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ef77" w14:textId="626e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1 года № 4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2-101), 152-102), 152-103) и 152-104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01) разработка и утверждение правил использования единовременных пенсионных выплат на леч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2) разработка и утверждение положения о деятельности врачебно-консультативной комисс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3) разработка и утверждение правил подключения электронных информационных ресурсов, содержащих персональные медицинские данные, к сетям телекоммуникаций, связывающим их с другими базами данных в области здравоохранения, по согласованию с уполномоченным органом в сфере обеспечения информационной безопас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4) разработка и утверждение правил разграничения прав доступа субъектов цифрового здравоохранения по согласованию с уполномоченным органом в сфере защиты персональных данных;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