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8dc1d" w14:textId="bb8dc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"Об утверждении отчета о формировании и использовании Национального фонда Республики Казахстан за 2020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7 июня 2021 года № 384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проект Указа Президента Республики Казахстан "Об утверждении отчета о формировании и использовании Национального фонда Республики Казахстан за 2020 год".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 утверждении отчета о формировании и использовании Национального фонда Республики Казахстан за 2020 год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 статьи 134 Бюджетного кодекса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отчет о формировании и использовании Национального фонда Республики Казахстан за 2020 год.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Правительству Республики Казахстан: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представить в порядке информации в Парламент Республики Казахстан отчет о формировании и использовании Национального фонда Республики Казахстан за 2020 год;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обеспечить опубликование информации об отчете о формировании и использовании Национального фонда Республики Казахстан за 2020 год и результатах проведения аудита в периодических печатных изданиях.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Указ вводится в действие со дня его подписания. 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Указом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2021 года № 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</w:t>
      </w:r>
      <w:r>
        <w:br/>
      </w:r>
      <w:r>
        <w:rPr>
          <w:rFonts w:ascii="Times New Roman"/>
          <w:b/>
          <w:i w:val="false"/>
          <w:color w:val="000000"/>
        </w:rPr>
        <w:t>о формировании и использовании Национального фонда Республики Казахстан за 2020 год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Содержание: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Глава 1. Отчет о поступлениях и использовании Национального фонда Республики Казахстан за 2020 год.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Глава 2. Отчет о деятельности Национального Банка Республики Казахстан по доверительному управлению Национальным фондом Республики Казахстан за 2020 год.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Глава 3. Иные данные по управлению Национальным фондом Республики Казахстан за 2020 год. </w:t>
      </w:r>
    </w:p>
    <w:bookmarkEnd w:id="13"/>
    <w:bookmarkStart w:name="z2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Отчет о поступлениях и использовании Национального фонда Республики Казахстан за 2020 год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2"/>
        <w:gridCol w:w="7182"/>
        <w:gridCol w:w="4386"/>
      </w:tblGrid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статьи финансовой отчетности</w:t>
            </w:r>
          </w:p>
        </w:tc>
        <w:tc>
          <w:tcPr>
            <w:tcW w:w="4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5"/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Национального фонда Республики Казахстан (далее – Национальный фонд) на начало отчетного периода, ВСЕГО:</w:t>
            </w:r>
          </w:p>
        </w:tc>
        <w:tc>
          <w:tcPr>
            <w:tcW w:w="4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27469965290*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Поступления, ВСЕГО: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прямые налоги от организаций нефтяного сектора (за исключением налогов, зачисляемых в местные бюджеты), 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корпоративный подоходный налог;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 на сверхприбыль;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бонусы;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 на добычу полезных ископаемых;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рентный налог на экспорт;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доля Республики Казахстан по разделу продукции по заключенным контрактам;</w:t>
            </w:r>
          </w:p>
          <w:bookmarkEnd w:id="16"/>
        </w:tc>
        <w:tc>
          <w:tcPr>
            <w:tcW w:w="4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5528656609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1400987515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429775716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95521555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2683641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265166921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160310544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422475727</w:t>
            </w:r>
          </w:p>
          <w:bookmarkEnd w:id="17"/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дополнительный платеж недропользователя, осуществляющего деятельность по контракту о разделе продукции, и альтернативный налог на недропользование от организаций нефтяного сектора;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другие поступления от операций, осуществляемых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организациями нефтяного сектора (за исключением поступлений, зачисляемых в местные бюджеты), 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административные штрафы, пени, санкции,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взыскания, налогаемые центральными государственными органами, их территориальными подразделениями на организации нефтяного сектора;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прочие штрафы, пени,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налагаемые государственными учреждениями, финансируемыми из республиканского бюджета, на организации нефтяного сектора;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средства, полученные от природопользователей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искам о возмещении вреда организациями нефтяного сектора;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другие неналоговые поступления от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нефтяного сектора;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поступления от приватизации республиканской собственности;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поступления от передачи в конкурентную среду активов национальных управляющих холдингов, национальных холдингов, национальных компаний и их дочерних, зависимых и иных юридических лиц, являющихся аффилированными с ними, в порядке и по перечню, определяемым Правительством Республики Казахстан;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поступления от продажи земельных участков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сельскохозяйственного назначения;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инвестиционные доходы;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возврат гарантированного трансферта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 бюджета;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возврат целевого трансферта из республиканского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иные поступления и доходы, не запрещенные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"/>
        </w:tc>
        <w:tc>
          <w:tcPr>
            <w:tcW w:w="4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25053411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-752391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-8763500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1734433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6275009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2114409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4105388739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20622862</w:t>
            </w:r>
          </w:p>
          <w:bookmarkEnd w:id="19"/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"/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Использование, ВСЕГО: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гарантированные трансферты;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целевые трансферты;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покрытие расходов, связанных с управлением Национальным фондом и проведением ежегодного внешнего аудита</w:t>
            </w:r>
          </w:p>
          <w:bookmarkEnd w:id="21"/>
        </w:tc>
        <w:tc>
          <w:tcPr>
            <w:tcW w:w="4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4785134448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4770000000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15134448</w:t>
            </w:r>
          </w:p>
          <w:bookmarkEnd w:id="22"/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Национального фонда на конец отчетного периода, ВСЕГО:</w:t>
            </w:r>
          </w:p>
        </w:tc>
        <w:tc>
          <w:tcPr>
            <w:tcW w:w="4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28213487451**</w:t>
            </w:r>
          </w:p>
        </w:tc>
      </w:tr>
    </w:tbl>
    <w:bookmarkStart w:name="z7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Примечания:</w:t>
      </w:r>
    </w:p>
    <w:bookmarkEnd w:id="23"/>
    <w:bookmarkStart w:name="z7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сальдо на начало 2020 года показано без учета суммы начисленных и отсроченных расходов Национального фонда в размере 9692180 тысяч тенге, суммы 49 тысяч тенге – разницы и округления в финансовой отчетности за прошлые годы, составленной внешними аудиторами, и суммы 2353312883 тысячи тенге, являющейся суммой корректировки;</w:t>
      </w:r>
    </w:p>
    <w:bookmarkEnd w:id="24"/>
    <w:bookmarkStart w:name="z7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сальдо на конец 2020 года показано без учета суммы начисленных и отсроченных расходов Национального фонда в размере 12660508 тысяч тенге, суммы 49 тысяч тенге – разницы и округления в финансовой отчетности за прошлые годы, составленной внешними аудиторами, и суммы 2312182845 тысячи тенге, являющейся суммой корректировки.</w:t>
      </w:r>
    </w:p>
    <w:bookmarkEnd w:id="25"/>
    <w:bookmarkStart w:name="z7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1 января 2020 года средства Национального фонда составляли 27469965290 тысяч тенге (25106960178 тысяч тенге – методом начисления согласно аудированной финансовой отчетности), на 31 декабря 2020 года составляли 28213487451 тысяч тенге (25888644049 тысяч тенге – методом начисления согласно аудированной финансовой отчетности). </w:t>
      </w:r>
    </w:p>
    <w:bookmarkEnd w:id="26"/>
    <w:bookmarkStart w:name="z7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2020 год в Национальный фонд поступило – 1423267870 тысяч тенге, из которых 1400987515 тысяч тенге за счет поступлений прямых налогов от организаций нефтяного сектора (за исключением налогов, зачисляемых в местные бюджеты), в том числе где 781070661 тысяча тенге (эквивалент 1882103 тысячам долларов США) являются поступлениями в иностранной валюте, зачисленными на соответствующий счет Национального фонда в тенге путем проведения операций последовательной конвертации/реконвертации день в день; других поступлений от операций, осуществляемых организациями нефтяного сектора (за исключением поступлений, зачисляемых в местные бюджеты) – (-) 752391 тысяча тенге, поступлений от продажи земельных участков сельскохозяйственного назначения – 275744 тысячи тенге, поступления от приватизации республиканской собственности в сумме 2114409 тысяч тенге и поступления от передачи в конкурентную среду активов национальных управляющих холдингов, национальных холдингов, национальных компаний и их дочерних, зависимых и иных юридических лиц, являющихся аффилированными с ними, в порядке и по перечню, определяемым Правительством Республики Казахстан, – 19731 тысяча тенге.</w:t>
      </w:r>
    </w:p>
    <w:bookmarkEnd w:id="27"/>
    <w:bookmarkStart w:name="z8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 же в Национальный фонд в 2020 году было произведено добровольное перечисление денег на общую сумму 20622862 тысячи тенге, в том числе:</w:t>
      </w:r>
    </w:p>
    <w:bookmarkEnd w:id="28"/>
    <w:bookmarkStart w:name="z8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19678390 тысяч тенге – от АО "Фонд проблемных кредитов";</w:t>
      </w:r>
    </w:p>
    <w:bookmarkEnd w:id="29"/>
    <w:bookmarkStart w:name="z8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944472 тысячи тенге – от АО "Estate Management Company", дочерней организации АО "Фонд проблемных кредитов". </w:t>
      </w:r>
    </w:p>
    <w:bookmarkEnd w:id="30"/>
    <w:bookmarkStart w:name="z8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Начисленная сумма поступлений инвестиционного дохода от управления Национальным фондом с учетом курсовой корректировки составила 4105388739 тысяч тенге.</w:t>
      </w:r>
    </w:p>
    <w:bookmarkEnd w:id="31"/>
    <w:bookmarkStart w:name="z8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Структура поступлений от организаций нефтяного сектора в Национальный фонд за 2020 год характеризуется следующими показателями: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32"/>
        <w:gridCol w:w="4725"/>
        <w:gridCol w:w="2543"/>
      </w:tblGrid>
      <w:tr>
        <w:trPr>
          <w:trHeight w:val="30" w:hRule="atLeast"/>
        </w:trPr>
        <w:tc>
          <w:tcPr>
            <w:tcW w:w="5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налоговых/неналоговых поступлений</w:t>
            </w:r>
          </w:p>
        </w:tc>
        <w:tc>
          <w:tcPr>
            <w:tcW w:w="4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в общем объеме (%)</w:t>
            </w:r>
          </w:p>
        </w:tc>
      </w:tr>
      <w:tr>
        <w:trPr>
          <w:trHeight w:val="30" w:hRule="atLeast"/>
        </w:trPr>
        <w:tc>
          <w:tcPr>
            <w:tcW w:w="5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 с юридических лиц - организаций нефтяного сектора</w:t>
            </w:r>
          </w:p>
        </w:tc>
        <w:tc>
          <w:tcPr>
            <w:tcW w:w="4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429775716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30,69</w:t>
            </w:r>
          </w:p>
        </w:tc>
      </w:tr>
      <w:tr>
        <w:trPr>
          <w:trHeight w:val="30" w:hRule="atLeast"/>
        </w:trPr>
        <w:tc>
          <w:tcPr>
            <w:tcW w:w="5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сверхприбыль </w:t>
            </w:r>
          </w:p>
        </w:tc>
        <w:tc>
          <w:tcPr>
            <w:tcW w:w="4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95521555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6,82</w:t>
            </w:r>
          </w:p>
        </w:tc>
      </w:tr>
      <w:tr>
        <w:trPr>
          <w:trHeight w:val="30" w:hRule="atLeast"/>
        </w:trPr>
        <w:tc>
          <w:tcPr>
            <w:tcW w:w="5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Бонусы </w:t>
            </w:r>
          </w:p>
        </w:tc>
        <w:tc>
          <w:tcPr>
            <w:tcW w:w="4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2683641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</w:t>
            </w:r>
          </w:p>
        </w:tc>
      </w:tr>
      <w:tr>
        <w:trPr>
          <w:trHeight w:val="30" w:hRule="atLeast"/>
        </w:trPr>
        <w:tc>
          <w:tcPr>
            <w:tcW w:w="5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добычу полезных ископаемых </w:t>
            </w:r>
          </w:p>
        </w:tc>
        <w:tc>
          <w:tcPr>
            <w:tcW w:w="4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265166921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18,94</w:t>
            </w:r>
          </w:p>
        </w:tc>
      </w:tr>
      <w:tr>
        <w:trPr>
          <w:trHeight w:val="30" w:hRule="atLeast"/>
        </w:trPr>
        <w:tc>
          <w:tcPr>
            <w:tcW w:w="5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Рентный налог на экспорт</w:t>
            </w:r>
          </w:p>
        </w:tc>
        <w:tc>
          <w:tcPr>
            <w:tcW w:w="4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160310544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11,45</w:t>
            </w:r>
          </w:p>
        </w:tc>
      </w:tr>
      <w:tr>
        <w:trPr>
          <w:trHeight w:val="30" w:hRule="atLeast"/>
        </w:trPr>
        <w:tc>
          <w:tcPr>
            <w:tcW w:w="5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Республики Казахстан по разделу продукции от организаций нефтяного сектора</w:t>
            </w:r>
          </w:p>
        </w:tc>
        <w:tc>
          <w:tcPr>
            <w:tcW w:w="4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422475727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30,17</w:t>
            </w:r>
          </w:p>
        </w:tc>
      </w:tr>
      <w:tr>
        <w:trPr>
          <w:trHeight w:val="30" w:hRule="atLeast"/>
        </w:trPr>
        <w:tc>
          <w:tcPr>
            <w:tcW w:w="5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Дополнительный платеж недропользователя, осуществляющего деятельность по контракту о разделе продукции, и альтернативный налог на недропользование от организаций нефтяного сектора</w:t>
            </w:r>
          </w:p>
        </w:tc>
        <w:tc>
          <w:tcPr>
            <w:tcW w:w="4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25053411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1,79</w:t>
            </w:r>
          </w:p>
        </w:tc>
      </w:tr>
      <w:tr>
        <w:trPr>
          <w:trHeight w:val="30" w:hRule="atLeast"/>
        </w:trPr>
        <w:tc>
          <w:tcPr>
            <w:tcW w:w="5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штрафы, пени, санкции, взыскания, налагаемые центральными госу-дарственными органами, их территориальными подразделениями на организации нефтяного сектора</w:t>
            </w:r>
          </w:p>
        </w:tc>
        <w:tc>
          <w:tcPr>
            <w:tcW w:w="4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-8763500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-0,62</w:t>
            </w:r>
          </w:p>
        </w:tc>
      </w:tr>
      <w:tr>
        <w:trPr>
          <w:trHeight w:val="30" w:hRule="atLeast"/>
        </w:trPr>
        <w:tc>
          <w:tcPr>
            <w:tcW w:w="5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штрафы, пени, санкции, взыскания, налагаемые государственными учреждениями, финансируемыми из республиканского бюджета на организации нефтяного сектора</w:t>
            </w:r>
          </w:p>
        </w:tc>
        <w:tc>
          <w:tcPr>
            <w:tcW w:w="4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1734433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</w:tr>
      <w:tr>
        <w:trPr>
          <w:trHeight w:val="30" w:hRule="atLeast"/>
        </w:trPr>
        <w:tc>
          <w:tcPr>
            <w:tcW w:w="5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Средства, полученные от природопользователей по искам о возмещении вреда организациями нефтяного сектора</w:t>
            </w:r>
          </w:p>
        </w:tc>
        <w:tc>
          <w:tcPr>
            <w:tcW w:w="4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6275009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</w:t>
            </w:r>
          </w:p>
        </w:tc>
      </w:tr>
      <w:tr>
        <w:trPr>
          <w:trHeight w:val="30" w:hRule="atLeast"/>
        </w:trPr>
        <w:tc>
          <w:tcPr>
            <w:tcW w:w="5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от организаций нефтяного сектора</w:t>
            </w:r>
          </w:p>
        </w:tc>
        <w:tc>
          <w:tcPr>
            <w:tcW w:w="4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4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1400235124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</w:tbl>
    <w:bookmarkStart w:name="z8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общей сумме поступлений в Национальный фонд от организаций нефтяного сектора 60,86 % приходится на корпоративный подоходный налог с юридических лиц (30,69 %) и на долю Республики Казахстан по разделу продукции (30,17 %); налог на добычу полезных ископаемых составляет - 18,94 %, рентный налог на экспорт - 11,45 %, налог на сверхприбыль – 6,82 %, дополнительный платеж недропользователя, осуществляющего деятельность по контракту о разделе продукции, и альтернативный налог на недропользование от организаций нефтяного сектора - 1,79 %. </w:t>
      </w:r>
    </w:p>
    <w:bookmarkEnd w:id="33"/>
    <w:bookmarkStart w:name="z8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Кроме того, следует отметить, что из утвержденного перечня организаций нефтяного сектора на 2020 год (155 организаций) лишь 111 организаций производили оплату прямых налогов в Национальный фонд. </w:t>
      </w:r>
    </w:p>
    <w:bookmarkEnd w:id="34"/>
    <w:bookmarkStart w:name="z8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Согласно Закону Республики Казахстан "О республиканском бюджете на 2020 – 2022 годы" в 2020 году из Национального фонда в республиканский бюджет было перечислено 4770000000 тысяч тенге в виде гарантированного трансферта на финансирование расходов текущих бюджетных программ и бюджетных программ развития при плане 4770000000 тысяч тенге, что составляет 100 % от годового плана.</w:t>
      </w:r>
    </w:p>
    <w:bookmarkEnd w:id="35"/>
    <w:bookmarkStart w:name="z8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отчетном году в соответствии с условиями эмиссий ценных бумаг, номинированных в тенге, от эмитентов были получены купонные вознаграждения на общую сумму 20667410 тысяч тенге, из них:</w:t>
      </w:r>
    </w:p>
    <w:bookmarkEnd w:id="36"/>
    <w:bookmarkStart w:name="z8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19800314 тысяч тенге – по облигациям АО "ФНБ "Самрук-Казына";</w:t>
      </w:r>
    </w:p>
    <w:bookmarkEnd w:id="37"/>
    <w:bookmarkStart w:name="z9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843095 тысяч тенге – по облигациям АО "НУХ "Байтерек";</w:t>
      </w:r>
    </w:p>
    <w:bookmarkEnd w:id="38"/>
    <w:bookmarkStart w:name="z9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24000 тысяч тенге – по облигациям АО "НУХ "КазАгро".</w:t>
      </w:r>
    </w:p>
    <w:bookmarkEnd w:id="39"/>
    <w:bookmarkStart w:name="z9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Также в 2020 году эмитентом АО "Фонд национального благосостояния "Самрук-Қазына" было произведено досрочное погашение облигаций ISIN KZ2C00004612 на общую сумму 88803913 тысяч тенге.</w:t>
      </w:r>
    </w:p>
    <w:bookmarkEnd w:id="40"/>
    <w:bookmarkStart w:name="z9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Использование средств Национального фонда Республики Казахстан без учета средств, выделяемых в виде облигационных займов (миллиард тенге)</w:t>
      </w:r>
    </w:p>
    <w:bookmarkEnd w:id="41"/>
    <w:bookmarkStart w:name="z9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2"/>
    <w:p>
      <w:pPr>
        <w:spacing w:after="0"/>
        <w:ind w:left="0"/>
        <w:jc w:val="both"/>
      </w:pPr>
      <w:r>
        <w:drawing>
          <wp:inline distT="0" distB="0" distL="0" distR="0">
            <wp:extent cx="7810500" cy="2374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37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Следует отметить, что валютой Национального фонда является доллар США. За 2020 год поступление в Национальный фонд от организаций нефтяного сектора (1402645008 тысяч тенге) уменьшилось по сравнению с 2019 годом (2859193338 тысяч тенге) на сумму 1456548330 тысяч тенге или 49 %. Снижение поступлений налогов от организаций нефтяного сектора связано в основном со спадом цены на нефть на мировом рынке. </w:t>
      </w:r>
    </w:p>
    <w:bookmarkEnd w:id="43"/>
    <w:bookmarkStart w:name="z9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в Национальный фонд Республики Казахстан без учета инвестиционного дохода (миллиард тенге)</w:t>
      </w:r>
    </w:p>
    <w:bookmarkEnd w:id="44"/>
    <w:bookmarkStart w:name="z9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5"/>
    <w:p>
      <w:pPr>
        <w:spacing w:after="0"/>
        <w:ind w:left="0"/>
        <w:jc w:val="both"/>
      </w:pPr>
      <w:r>
        <w:drawing>
          <wp:inline distT="0" distB="0" distL="0" distR="0">
            <wp:extent cx="7810500" cy="2489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48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Так, в отчетном периоде суммарные активы Национального фонда уменьшились по сравнению с 2019 годом на 6,18 % или на 4044 миллиона долларов США.</w:t>
      </w:r>
    </w:p>
    <w:bookmarkEnd w:id="46"/>
    <w:bookmarkStart w:name="z9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7"/>
    <w:p>
      <w:pPr>
        <w:spacing w:after="0"/>
        <w:ind w:left="0"/>
        <w:jc w:val="both"/>
      </w:pPr>
      <w:r>
        <w:drawing>
          <wp:inline distT="0" distB="0" distL="0" distR="0">
            <wp:extent cx="7810500" cy="3098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09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Остаток денег на текущем счете Национального фонда в тенге по состоянию на 31 декабря 2020 года составил 441555267 тысяч тенге.</w:t>
      </w:r>
    </w:p>
    <w:bookmarkEnd w:id="48"/>
    <w:bookmarkStart w:name="z10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Глава 2. Отчет о деятельности Национального Банка Республики Казахстан по доверительному управлению Национальным фондом Республики Казахстан за 2020 год</w:t>
      </w:r>
    </w:p>
    <w:bookmarkEnd w:id="49"/>
    <w:bookmarkStart w:name="z10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результатам аудита Национального фонда, проведенного товариществом с ограниченной ответственностью "Делойт", финансовая отчетность признана достоверной и отражает финансовое положение Национального фонда как соответствующее международным стандартам финансовой отчетности. </w:t>
      </w:r>
    </w:p>
    <w:bookmarkEnd w:id="50"/>
    <w:bookmarkStart w:name="z10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31 декабря 2020 года общая сумма кредиторской задолженности и начисленных неоплаченных расходов Национального фонда составила 85051474 тысячи тенге, из которых:</w:t>
      </w:r>
    </w:p>
    <w:bookmarkEnd w:id="51"/>
    <w:bookmarkStart w:name="z10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33747504 тысячи тенге – кредиторская задолженность в иностранной валюте по инвестиционным операциям;</w:t>
      </w:r>
    </w:p>
    <w:bookmarkEnd w:id="52"/>
    <w:bookmarkStart w:name="z10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38643462 тысячи тенге – кредиторская задолженность по операциям реконвертации долларов США из стабилизационного портфеля Фонда в тенге с датой валютирования сделок 5 января 2021 года;</w:t>
      </w:r>
    </w:p>
    <w:bookmarkEnd w:id="53"/>
    <w:bookmarkStart w:name="z10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12660508 тысяч тенге – кредиторская задолженность в тенге за оказанные Фонду услуги, из них:</w:t>
      </w:r>
    </w:p>
    <w:bookmarkEnd w:id="54"/>
    <w:bookmarkStart w:name="z10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11603186 тысяч тенге – комиссии за управление активами, в том числе:</w:t>
      </w:r>
    </w:p>
    <w:bookmarkEnd w:id="55"/>
    <w:bookmarkStart w:name="z10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2064104 тысячи тенге – комиссионное вознаграждение Национального Банка;</w:t>
      </w:r>
    </w:p>
    <w:bookmarkEnd w:id="56"/>
    <w:bookmarkStart w:name="z10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9539082 тысячи тенге – за услуги внешних управляющих Фонда; </w:t>
      </w:r>
    </w:p>
    <w:bookmarkEnd w:id="57"/>
    <w:bookmarkStart w:name="z11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1057321 тысяча тенге – прочие начисленные расходы, в том числе:</w:t>
      </w:r>
    </w:p>
    <w:bookmarkEnd w:id="58"/>
    <w:bookmarkStart w:name="z11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1014821 тысяча тенге – за услуги кастодианов Фонда;</w:t>
      </w:r>
    </w:p>
    <w:bookmarkEnd w:id="59"/>
    <w:bookmarkStart w:name="z11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42500 тысяч тенге – за услуги по аудиту Фонда.</w:t>
      </w:r>
    </w:p>
    <w:bookmarkEnd w:id="6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1</w:t>
            </w:r>
          </w:p>
        </w:tc>
      </w:tr>
    </w:tbl>
    <w:bookmarkStart w:name="z114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об активах и обязательствах Национального фонда Республики Казахстан (тысяч тенге)</w:t>
      </w:r>
    </w:p>
    <w:bookmarkEnd w:id="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00"/>
        <w:gridCol w:w="4400"/>
        <w:gridCol w:w="4400"/>
      </w:tblGrid>
      <w:tr>
        <w:trPr>
          <w:trHeight w:val="30" w:hRule="atLeast"/>
        </w:trPr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статей</w:t>
            </w:r>
          </w:p>
        </w:tc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31.12.2020 года</w:t>
            </w:r>
          </w:p>
        </w:tc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31.12.2019 года</w:t>
            </w:r>
          </w:p>
        </w:tc>
      </w:tr>
      <w:tr>
        <w:trPr>
          <w:trHeight w:val="30" w:hRule="atLeast"/>
        </w:trPr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Активы</w:t>
            </w:r>
          </w:p>
        </w:tc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и их эквиваленты</w:t>
            </w:r>
          </w:p>
        </w:tc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1195369950</w:t>
            </w:r>
          </w:p>
        </w:tc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1365 310110</w:t>
            </w:r>
          </w:p>
        </w:tc>
      </w:tr>
      <w:tr>
        <w:trPr>
          <w:trHeight w:val="30" w:hRule="atLeast"/>
        </w:trPr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средства, недоступные для пользования</w:t>
            </w:r>
          </w:p>
        </w:tc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265885158</w:t>
            </w:r>
          </w:p>
        </w:tc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234894972</w:t>
            </w:r>
          </w:p>
        </w:tc>
      </w:tr>
      <w:tr>
        <w:trPr>
          <w:trHeight w:val="30" w:hRule="atLeast"/>
        </w:trPr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Золото</w:t>
            </w:r>
          </w:p>
        </w:tc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1010522092</w:t>
            </w:r>
          </w:p>
        </w:tc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389696712</w:t>
            </w:r>
          </w:p>
        </w:tc>
      </w:tr>
      <w:tr>
        <w:trPr>
          <w:trHeight w:val="30" w:hRule="atLeast"/>
        </w:trPr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Финансовые инструменты, учитываемые по справедливой стоимости через прибыль или убыток, за исключением производных финансовых инструментов:</w:t>
            </w:r>
          </w:p>
        </w:tc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находящиеся в собственности Фонда</w:t>
            </w:r>
          </w:p>
        </w:tc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22718468724</w:t>
            </w:r>
          </w:p>
        </w:tc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22421262694</w:t>
            </w:r>
          </w:p>
        </w:tc>
      </w:tr>
      <w:tr>
        <w:trPr>
          <w:trHeight w:val="30" w:hRule="atLeast"/>
        </w:trPr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обремененные залогом по сделкам РЕПО</w:t>
            </w:r>
          </w:p>
        </w:tc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Долговые ценные бумаги, оцениваемые по амортизированной стоимости</w:t>
            </w:r>
          </w:p>
        </w:tc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695563977</w:t>
            </w:r>
          </w:p>
        </w:tc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705074904</w:t>
            </w:r>
          </w:p>
        </w:tc>
      </w:tr>
      <w:tr>
        <w:trPr>
          <w:trHeight w:val="30" w:hRule="atLeast"/>
        </w:trPr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Производные финансовые инструменты</w:t>
            </w:r>
          </w:p>
        </w:tc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15408425</w:t>
            </w:r>
          </w:p>
        </w:tc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2634646</w:t>
            </w:r>
          </w:p>
        </w:tc>
      </w:tr>
      <w:tr>
        <w:trPr>
          <w:trHeight w:val="30" w:hRule="atLeast"/>
        </w:trPr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Дебиторская задолженность</w:t>
            </w:r>
          </w:p>
        </w:tc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84378027</w:t>
            </w:r>
          </w:p>
        </w:tc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97653352</w:t>
            </w:r>
          </w:p>
        </w:tc>
      </w:tr>
      <w:tr>
        <w:trPr>
          <w:trHeight w:val="30" w:hRule="atLeast"/>
        </w:trPr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активов</w:t>
            </w:r>
          </w:p>
        </w:tc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25985596353</w:t>
            </w:r>
          </w:p>
        </w:tc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25216527390</w:t>
            </w:r>
          </w:p>
        </w:tc>
      </w:tr>
      <w:tr>
        <w:trPr>
          <w:trHeight w:val="30" w:hRule="atLeast"/>
        </w:trPr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Обязательства </w:t>
            </w:r>
          </w:p>
        </w:tc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Производные финансовые инструменты</w:t>
            </w:r>
          </w:p>
        </w:tc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11900830</w:t>
            </w:r>
          </w:p>
        </w:tc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753009</w:t>
            </w:r>
          </w:p>
        </w:tc>
      </w:tr>
      <w:tr>
        <w:trPr>
          <w:trHeight w:val="30" w:hRule="atLeast"/>
        </w:trPr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Кредиторская задолженность по сделкам РЕПО</w:t>
            </w:r>
          </w:p>
        </w:tc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Кредиторская задолженность и начисленные расходы</w:t>
            </w:r>
          </w:p>
        </w:tc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85051474</w:t>
            </w:r>
          </w:p>
        </w:tc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108814203</w:t>
            </w:r>
          </w:p>
        </w:tc>
      </w:tr>
      <w:tr>
        <w:trPr>
          <w:trHeight w:val="30" w:hRule="atLeast"/>
        </w:trPr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обязательств</w:t>
            </w:r>
          </w:p>
        </w:tc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96952304</w:t>
            </w:r>
          </w:p>
        </w:tc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109567212</w:t>
            </w:r>
          </w:p>
        </w:tc>
      </w:tr>
      <w:tr>
        <w:trPr>
          <w:trHeight w:val="30" w:hRule="atLeast"/>
        </w:trPr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Чистые активы</w:t>
            </w:r>
          </w:p>
        </w:tc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25888644049</w:t>
            </w:r>
          </w:p>
        </w:tc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25106960178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 декабря 2020 года общая сумма дебиторской задолженности Фонда составила 84378027 тысяч тенге, из которых:</w:t>
      </w:r>
    </w:p>
    <w:bookmarkEnd w:id="62"/>
    <w:bookmarkStart w:name="z11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45735083 тысячи тенге – дебиторская задолженность в иностранной валюте по инвестиционным операциям; </w:t>
      </w:r>
    </w:p>
    <w:bookmarkEnd w:id="63"/>
    <w:bookmarkStart w:name="z11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38642944 тысячи тенге – дебиторская задолженность по операциям реконвертации долларов США из стабилизационного портфеля Фонда в тенге с датой валютирования сделок 5 января 2021 года.</w:t>
      </w:r>
    </w:p>
    <w:bookmarkEnd w:id="6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2</w:t>
            </w:r>
          </w:p>
        </w:tc>
      </w:tr>
    </w:tbl>
    <w:bookmarkStart w:name="z119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совокупном доходе Национального фонда Республики Казахстан (тысяч тенге) </w:t>
      </w:r>
    </w:p>
    <w:bookmarkEnd w:id="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61"/>
        <w:gridCol w:w="3869"/>
        <w:gridCol w:w="3870"/>
      </w:tblGrid>
      <w:tr>
        <w:trPr>
          <w:trHeight w:val="30" w:hRule="atLeast"/>
        </w:trPr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статей</w:t>
            </w:r>
          </w:p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</w:tr>
      <w:tr>
        <w:trPr>
          <w:trHeight w:val="30" w:hRule="atLeast"/>
        </w:trPr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в виде вознаграждения</w:t>
            </w:r>
          </w:p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312643140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317633383</w:t>
            </w:r>
          </w:p>
        </w:tc>
      </w:tr>
      <w:tr>
        <w:trPr>
          <w:trHeight w:val="30" w:hRule="atLeast"/>
        </w:trPr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в виде дивидендов</w:t>
            </w:r>
          </w:p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82266530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104877456</w:t>
            </w:r>
          </w:p>
        </w:tc>
      </w:tr>
      <w:tr>
        <w:trPr>
          <w:trHeight w:val="30" w:hRule="atLeast"/>
        </w:trPr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Чистый доход/ (убыток) от финансовых инструментов, учитываемых по справедливой стоимости через прибыль или убыток, за исключением форвардных валютных контрактов</w:t>
            </w:r>
          </w:p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1139472592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1023340123</w:t>
            </w:r>
          </w:p>
        </w:tc>
      </w:tr>
      <w:tr>
        <w:trPr>
          <w:trHeight w:val="30" w:hRule="atLeast"/>
        </w:trPr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Чистый доход/(убыток) от форвардных валютных контрактов</w:t>
            </w:r>
          </w:p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1393627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(105484)</w:t>
            </w:r>
          </w:p>
        </w:tc>
      </w:tr>
      <w:tr>
        <w:trPr>
          <w:trHeight w:val="30" w:hRule="atLeast"/>
        </w:trPr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Чистый доход/(убыток) от операций с иностранной валютой</w:t>
            </w:r>
          </w:p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173760319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249617384</w:t>
            </w:r>
          </w:p>
        </w:tc>
      </w:tr>
      <w:tr>
        <w:trPr>
          <w:trHeight w:val="30" w:hRule="atLeast"/>
        </w:trPr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доходы</w:t>
            </w:r>
          </w:p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1709536208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1695362862</w:t>
            </w:r>
          </w:p>
        </w:tc>
      </w:tr>
      <w:tr>
        <w:trPr>
          <w:trHeight w:val="30" w:hRule="atLeast"/>
        </w:trPr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</w:t>
            </w:r>
          </w:p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Комиссии за управление активами</w:t>
            </w:r>
          </w:p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(16430018)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(13001322)</w:t>
            </w:r>
          </w:p>
        </w:tc>
      </w:tr>
      <w:tr>
        <w:trPr>
          <w:trHeight w:val="30" w:hRule="atLeast"/>
        </w:trPr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Расходы по оплате кастодиальных услуг </w:t>
            </w:r>
          </w:p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(1630252)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(1309276)</w:t>
            </w:r>
          </w:p>
        </w:tc>
      </w:tr>
      <w:tr>
        <w:trPr>
          <w:trHeight w:val="30" w:hRule="atLeast"/>
        </w:trPr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оплате аудиторских услуг</w:t>
            </w:r>
          </w:p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(42500)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(42500)</w:t>
            </w:r>
          </w:p>
        </w:tc>
      </w:tr>
      <w:tr>
        <w:trPr>
          <w:trHeight w:val="30" w:hRule="atLeast"/>
        </w:trPr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оплате профессиональных услуг</w:t>
            </w:r>
          </w:p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оплате за использование программных продуктов и информационных баз данных</w:t>
            </w:r>
          </w:p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(5)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(81)</w:t>
            </w:r>
          </w:p>
        </w:tc>
      </w:tr>
      <w:tr>
        <w:trPr>
          <w:trHeight w:val="30" w:hRule="atLeast"/>
        </w:trPr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расходы</w:t>
            </w:r>
          </w:p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(18102775)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(14353179)</w:t>
            </w:r>
          </w:p>
        </w:tc>
      </w:tr>
      <w:tr>
        <w:trPr>
          <w:trHeight w:val="30" w:hRule="atLeast"/>
        </w:trPr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Чистая прибыль/(убыток)</w:t>
            </w:r>
          </w:p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1691433433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1681009683</w:t>
            </w:r>
          </w:p>
        </w:tc>
      </w:tr>
      <w:tr>
        <w:trPr>
          <w:trHeight w:val="30" w:hRule="atLeast"/>
        </w:trPr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Прочий совокупный доход/(убыток)</w:t>
            </w:r>
          </w:p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Курсовые разницы при пересчете</w:t>
            </w:r>
          </w:p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2395852531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(86882496)</w:t>
            </w:r>
          </w:p>
        </w:tc>
      </w:tr>
      <w:tr>
        <w:trPr>
          <w:trHeight w:val="30" w:hRule="atLeast"/>
        </w:trPr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Прочий совокупный доход/(убыток)</w:t>
            </w:r>
          </w:p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2395852531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(86882496)</w:t>
            </w:r>
          </w:p>
        </w:tc>
      </w:tr>
      <w:tr>
        <w:trPr>
          <w:trHeight w:val="30" w:hRule="atLeast"/>
        </w:trPr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совокупного дохода/(убытка) за период</w:t>
            </w:r>
          </w:p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4087285964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1594127187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доверительного управления Национальным фондом за 2020 год основные показатели составили:</w:t>
      </w:r>
    </w:p>
    <w:bookmarkEnd w:id="66"/>
    <w:bookmarkStart w:name="z12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 по результатам управления 1709536208 тысяч тенге;</w:t>
      </w:r>
    </w:p>
    <w:bookmarkEnd w:id="67"/>
    <w:bookmarkStart w:name="z12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расходы от управления 18102775 тысяч тенге;</w:t>
      </w:r>
    </w:p>
    <w:bookmarkEnd w:id="68"/>
    <w:bookmarkStart w:name="z12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положительная разница по переоценке в тенге 2395852531 тысяча тенге.</w:t>
      </w:r>
    </w:p>
    <w:bookmarkEnd w:id="69"/>
    <w:bookmarkStart w:name="z12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Таким образом, чистый доход за 2020 год составил 1691433433 тысячи тенге, общий совокупный доход/убыток до вычета расходов от управления Национальным фондом составил 4105388739 тысяч тенге, общий совокупный доход после вычета расходов от управления Национальным фондом 4087285964 тысячи тенге. </w:t>
      </w:r>
    </w:p>
    <w:bookmarkEnd w:id="70"/>
    <w:bookmarkStart w:name="z12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данным глобального кастодиана Национального фонда за период с 1 января 2020 года по 31 декабря 2020 года образовался инвестиционный доход (реализованный и нереализованный), рассчитанный в базовой валюте – долларах США, который составил 4157430 тысяч долларов США. </w:t>
      </w:r>
    </w:p>
    <w:bookmarkEnd w:id="71"/>
    <w:bookmarkStart w:name="z12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 счета Национального фонда в течение 2020 года оплачены следующие расходы, связанные с управлением Национальным фондом, на общую сумму 15134448 тысяч тенге:</w:t>
      </w:r>
    </w:p>
    <w:bookmarkEnd w:id="72"/>
    <w:bookmarkStart w:name="z12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10418477 тысяч тенге – комиссионное вознаграждение Национального Банка за доверительное управление активами Национального фонда, в том числе 6668816 тысяч тенге за услуги 2020 года и 3749661 тысяча тенге за услуги прошлых лет;</w:t>
      </w:r>
    </w:p>
    <w:bookmarkEnd w:id="73"/>
    <w:bookmarkStart w:name="z12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3245095 тысяч тенге – комиссионное вознаграждение внешних управляющих по доверительному управлению Национальным фондом, в том числе 765994 тысячи тенге за услуги 2020 года и 2479101 тысяча тенге за услуги прошлых лет;</w:t>
      </w:r>
    </w:p>
    <w:bookmarkEnd w:id="74"/>
    <w:bookmarkStart w:name="z12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1428371 тысяча тенге – за услуги кастодианов Национального фонда, в том числе 1052066 тысяч тенге за услуги, оказанные в 2020 году и 376305 тысяч тенге за услуги прошлых лет;</w:t>
      </w:r>
    </w:p>
    <w:bookmarkEnd w:id="75"/>
    <w:bookmarkStart w:name="z13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42500 тысяч тенге – за услуги по проведению аудита Национального фонда прошлых лет;</w:t>
      </w:r>
    </w:p>
    <w:bookmarkEnd w:id="76"/>
    <w:bookmarkStart w:name="z13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5 тысяч тенге – за услуги АО "Центральный депозитарий ценных бумаг" по учету и хранению ценных бумаг, номинированных в тенге, оказанные в 2020 году.</w:t>
      </w:r>
    </w:p>
    <w:bookmarkEnd w:id="77"/>
    <w:bookmarkStart w:name="z13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31 декабря 2020 года общая сумма начисленных расходов по управлению Национальным фондом составила 18102775 тысяч тенге, состоящая из следующих сумм:</w:t>
      </w:r>
    </w:p>
    <w:bookmarkEnd w:id="78"/>
    <w:bookmarkStart w:name="z13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8531781 тысяча тенге – комиссионное вознаграждение Национального Банка за доверительное управление активами Фонда;</w:t>
      </w:r>
    </w:p>
    <w:bookmarkEnd w:id="79"/>
    <w:bookmarkStart w:name="z13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7898237 тысяч тенге – за услуги внешних управляющих Фонда;</w:t>
      </w:r>
    </w:p>
    <w:bookmarkEnd w:id="80"/>
    <w:bookmarkStart w:name="z13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1630252 тысячи тенге – за услуги кастодианов Фонда;</w:t>
      </w:r>
    </w:p>
    <w:bookmarkEnd w:id="81"/>
    <w:bookmarkStart w:name="z13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42500 тысяч тенге – за услуги по аудиту Фонда;</w:t>
      </w:r>
    </w:p>
    <w:bookmarkEnd w:id="82"/>
    <w:bookmarkStart w:name="z13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5 тысяч тенге – за услуги АО "Центральный депозитарий ценных бумаг" по учету и хранению ценных бумаг, номинированных в тенге.</w:t>
      </w:r>
    </w:p>
    <w:bookmarkEnd w:id="8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3</w:t>
            </w:r>
          </w:p>
        </w:tc>
      </w:tr>
    </w:tbl>
    <w:bookmarkStart w:name="z139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движении денежных средств Национального фонда Республики Казахстан (тысяч тенге)</w:t>
      </w:r>
    </w:p>
    <w:bookmarkEnd w:id="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32"/>
        <w:gridCol w:w="4034"/>
        <w:gridCol w:w="4034"/>
      </w:tblGrid>
      <w:tr>
        <w:trPr>
          <w:trHeight w:val="30" w:hRule="atLeast"/>
        </w:trPr>
        <w:tc>
          <w:tcPr>
            <w:tcW w:w="4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статей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</w:tr>
      <w:tr>
        <w:trPr>
          <w:trHeight w:val="30" w:hRule="atLeast"/>
        </w:trPr>
        <w:tc>
          <w:tcPr>
            <w:tcW w:w="4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денежных средств от операционной деятельности: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Чистая прибыль/(убыток)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1691433 433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1681009683</w:t>
            </w:r>
          </w:p>
        </w:tc>
      </w:tr>
      <w:tr>
        <w:trPr>
          <w:trHeight w:val="30" w:hRule="atLeast"/>
        </w:trPr>
        <w:tc>
          <w:tcPr>
            <w:tcW w:w="4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Корректировки на: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Амортизацию (дисконта)/премии по облигациям казахстанских государственных компаний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(38633266)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(36319814)</w:t>
            </w:r>
          </w:p>
        </w:tc>
      </w:tr>
      <w:tr>
        <w:trPr>
          <w:trHeight w:val="30" w:hRule="atLeast"/>
        </w:trPr>
        <w:tc>
          <w:tcPr>
            <w:tcW w:w="4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в виде вознаграждения по сделкам РЕПО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корректировки на реализованный доход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Нереализованный (доход)/убыток от финансовых инструментов, учитываемых по справедливой стоимости, изменения которой отражаются в составе прибыли или убытка за период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(1410921890)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(853990129)</w:t>
            </w:r>
          </w:p>
        </w:tc>
      </w:tr>
      <w:tr>
        <w:trPr>
          <w:trHeight w:val="30" w:hRule="atLeast"/>
        </w:trPr>
        <w:tc>
          <w:tcPr>
            <w:tcW w:w="4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денежных средств от операционной деятельности до изменений в операционных активах и обязательствах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241878277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790699740</w:t>
            </w:r>
          </w:p>
        </w:tc>
      </w:tr>
      <w:tr>
        <w:trPr>
          <w:trHeight w:val="30" w:hRule="atLeast"/>
        </w:trPr>
        <w:tc>
          <w:tcPr>
            <w:tcW w:w="4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(Увеличение)/уменьшение операционных активов: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 блокировки денежных средств, недоступных для пользования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(30990186)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2790208</w:t>
            </w:r>
          </w:p>
        </w:tc>
      </w:tr>
      <w:tr>
        <w:trPr>
          <w:trHeight w:val="30" w:hRule="atLeast"/>
        </w:trPr>
        <w:tc>
          <w:tcPr>
            <w:tcW w:w="4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Финансовые инструменты, учитываемые по справедливой стоимости через прибыль или убыток, кроме производных финансовых инструментов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3509568392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(924083308)</w:t>
            </w:r>
          </w:p>
        </w:tc>
      </w:tr>
      <w:tr>
        <w:trPr>
          <w:trHeight w:val="30" w:hRule="atLeast"/>
        </w:trPr>
        <w:tc>
          <w:tcPr>
            <w:tcW w:w="4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Золото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(620825380)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(389696712)</w:t>
            </w:r>
          </w:p>
        </w:tc>
      </w:tr>
      <w:tr>
        <w:trPr>
          <w:trHeight w:val="30" w:hRule="atLeast"/>
        </w:trPr>
        <w:tc>
          <w:tcPr>
            <w:tcW w:w="4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Производные финансовые инструменты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(12773779)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5932940</w:t>
            </w:r>
          </w:p>
        </w:tc>
      </w:tr>
      <w:tr>
        <w:trPr>
          <w:trHeight w:val="30" w:hRule="atLeast"/>
        </w:trPr>
        <w:tc>
          <w:tcPr>
            <w:tcW w:w="4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Дебиторская задолженность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13275325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(96969318)</w:t>
            </w:r>
          </w:p>
        </w:tc>
      </w:tr>
      <w:tr>
        <w:trPr>
          <w:trHeight w:val="30" w:hRule="atLeast"/>
        </w:trPr>
        <w:tc>
          <w:tcPr>
            <w:tcW w:w="4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Увеличение/(уменьшение) операционных обязательств: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Производные финансовые инструменты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11147821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(7046707)</w:t>
            </w:r>
          </w:p>
        </w:tc>
      </w:tr>
      <w:tr>
        <w:trPr>
          <w:trHeight w:val="30" w:hRule="atLeast"/>
        </w:trPr>
        <w:tc>
          <w:tcPr>
            <w:tcW w:w="4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Кредиторская задолженность по сделкам РЕПО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(23762729)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98048596</w:t>
            </w:r>
          </w:p>
        </w:tc>
      </w:tr>
      <w:tr>
        <w:trPr>
          <w:trHeight w:val="30" w:hRule="atLeast"/>
        </w:trPr>
        <w:tc>
          <w:tcPr>
            <w:tcW w:w="4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Кредиторская задолженность и начисленные расходы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поступление/(использование) денежных средств от/(в) операционной деятельности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3087517741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(520324561)</w:t>
            </w:r>
          </w:p>
        </w:tc>
      </w:tr>
      <w:tr>
        <w:trPr>
          <w:trHeight w:val="30" w:hRule="atLeast"/>
        </w:trPr>
        <w:tc>
          <w:tcPr>
            <w:tcW w:w="4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денежных средств от инвестиционной деятельности: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(Приобретение)/реализация или погашение облигаций казахстанских государственных компаний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48144192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28172904</w:t>
            </w:r>
          </w:p>
        </w:tc>
      </w:tr>
      <w:tr>
        <w:trPr>
          <w:trHeight w:val="30" w:hRule="atLeast"/>
        </w:trPr>
        <w:tc>
          <w:tcPr>
            <w:tcW w:w="4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поступление/(использование) денежных средств от/(в) инвестиционной деятельности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48144192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28172904</w:t>
            </w:r>
          </w:p>
        </w:tc>
      </w:tr>
      <w:tr>
        <w:trPr>
          <w:trHeight w:val="30" w:hRule="atLeast"/>
        </w:trPr>
        <w:tc>
          <w:tcPr>
            <w:tcW w:w="4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денежных средств от финансовой деятельности: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Министерства финансов Республики Казахстан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1402645008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2877611645</w:t>
            </w:r>
          </w:p>
        </w:tc>
      </w:tr>
      <w:tr>
        <w:trPr>
          <w:trHeight w:val="30" w:hRule="atLeast"/>
        </w:trPr>
        <w:tc>
          <w:tcPr>
            <w:tcW w:w="4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Перечисления в республиканский бюджет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(4770000000)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(3070000000)</w:t>
            </w:r>
          </w:p>
        </w:tc>
      </w:tr>
      <w:tr>
        <w:trPr>
          <w:trHeight w:val="30" w:hRule="atLeast"/>
        </w:trPr>
        <w:tc>
          <w:tcPr>
            <w:tcW w:w="4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ранее изъятых средств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41130037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25557992</w:t>
            </w:r>
          </w:p>
        </w:tc>
      </w:tr>
      <w:tr>
        <w:trPr>
          <w:trHeight w:val="30" w:hRule="atLeast"/>
        </w:trPr>
        <w:tc>
          <w:tcPr>
            <w:tcW w:w="4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поступления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20622862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5822494</w:t>
            </w:r>
          </w:p>
        </w:tc>
      </w:tr>
      <w:tr>
        <w:trPr>
          <w:trHeight w:val="30" w:hRule="atLeast"/>
        </w:trPr>
        <w:tc>
          <w:tcPr>
            <w:tcW w:w="4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поступление/(использование) денежных средств от/(в) финансовой деятельности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(3305602093)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(161007869)</w:t>
            </w:r>
          </w:p>
        </w:tc>
      </w:tr>
      <w:tr>
        <w:trPr>
          <w:trHeight w:val="30" w:hRule="atLeast"/>
        </w:trPr>
        <w:tc>
          <w:tcPr>
            <w:tcW w:w="4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увеличение/(уменьшение) денежных средств и их эквивалентов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(169940160)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(653159526)</w:t>
            </w:r>
          </w:p>
        </w:tc>
      </w:tr>
      <w:tr>
        <w:trPr>
          <w:trHeight w:val="30" w:hRule="atLeast"/>
        </w:trPr>
        <w:tc>
          <w:tcPr>
            <w:tcW w:w="4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и их эквиваленты на начало периода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1365310110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2018469636</w:t>
            </w:r>
          </w:p>
        </w:tc>
      </w:tr>
      <w:tr>
        <w:trPr>
          <w:trHeight w:val="30" w:hRule="atLeast"/>
        </w:trPr>
        <w:tc>
          <w:tcPr>
            <w:tcW w:w="4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и их эквиваленты на конец периода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1195369950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1365310110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4</w:t>
            </w:r>
          </w:p>
        </w:tc>
      </w:tr>
    </w:tbl>
    <w:bookmarkStart w:name="z141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об изменениях в чистых активах Национального фонда Республики Казахстан (тысяч тенге)</w:t>
      </w:r>
    </w:p>
    <w:bookmarkEnd w:id="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7"/>
        <w:gridCol w:w="2114"/>
        <w:gridCol w:w="2353"/>
        <w:gridCol w:w="1935"/>
        <w:gridCol w:w="2115"/>
        <w:gridCol w:w="2116"/>
      </w:tblGrid>
      <w:tr>
        <w:trPr>
          <w:trHeight w:val="30" w:hRule="atLeast"/>
        </w:trPr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Перечисления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Чистая прибыль/ (убыток)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по переоценке валюты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на 31 декабря 2018 года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30067598521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(24378172695)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1705798332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16278616702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23673840860</w:t>
            </w:r>
          </w:p>
        </w:tc>
      </w:tr>
      <w:tr>
        <w:trPr>
          <w:trHeight w:val="30" w:hRule="atLeast"/>
        </w:trPr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Чистая прибыль/(убыток) 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1681009683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1681009683</w:t>
            </w:r>
          </w:p>
        </w:tc>
      </w:tr>
      <w:tr>
        <w:trPr>
          <w:trHeight w:val="30" w:hRule="atLeast"/>
        </w:trPr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Прочий совокупный доход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Статьи, которые не могут быть впоследствии реклассифицированы в состав прибыли или убытка: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 переоценки валюты на начальное сальдо чистых активов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(99205840)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(99205840)</w:t>
            </w:r>
          </w:p>
        </w:tc>
      </w:tr>
      <w:tr>
        <w:trPr>
          <w:trHeight w:val="30" w:hRule="atLeast"/>
        </w:trPr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 переоценки валюты на чистую прибыль/(убыток) и прочие перемещения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12323344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12323344</w:t>
            </w:r>
          </w:p>
        </w:tc>
      </w:tr>
      <w:tr>
        <w:trPr>
          <w:trHeight w:val="30" w:hRule="atLeast"/>
        </w:trPr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статей, которые не могут быть впоследствии реклассифицированы в состав прибыли или убытка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(86882496)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(86882496)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59"/>
        <w:gridCol w:w="2104"/>
        <w:gridCol w:w="2342"/>
        <w:gridCol w:w="1926"/>
        <w:gridCol w:w="2105"/>
        <w:gridCol w:w="2164"/>
      </w:tblGrid>
      <w:tr>
        <w:trPr>
          <w:trHeight w:val="30" w:hRule="atLeast"/>
        </w:trPr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прочего совокупного дохода за период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1681009683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(86882496)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1594127187</w:t>
            </w:r>
          </w:p>
        </w:tc>
      </w:tr>
      <w:tr>
        <w:trPr>
          <w:trHeight w:val="30" w:hRule="atLeast"/>
        </w:trPr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с собственниками, отраженные непосредственно в составе чистых активов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Министерства финансов Республики Казахстан 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2877611645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2877611645</w:t>
            </w:r>
          </w:p>
        </w:tc>
      </w:tr>
      <w:tr>
        <w:trPr>
          <w:trHeight w:val="30" w:hRule="atLeast"/>
        </w:trPr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Перечисления в республиканский бюджет 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(3070000000)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(3070000000)</w:t>
            </w:r>
          </w:p>
        </w:tc>
      </w:tr>
      <w:tr>
        <w:trPr>
          <w:trHeight w:val="30" w:hRule="atLeast"/>
        </w:trPr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ранее изъятых средств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25557992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25557992</w:t>
            </w:r>
          </w:p>
        </w:tc>
      </w:tr>
      <w:tr>
        <w:trPr>
          <w:trHeight w:val="30" w:hRule="atLeast"/>
        </w:trPr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поступления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5822494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5822494</w:t>
            </w:r>
          </w:p>
        </w:tc>
      </w:tr>
      <w:tr>
        <w:trPr>
          <w:trHeight w:val="30" w:hRule="atLeast"/>
        </w:trPr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операций с собственниками, отраженных непосредственно в составе чистых активов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2908992131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(3070000000)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(161007869)</w:t>
            </w:r>
          </w:p>
        </w:tc>
      </w:tr>
      <w:tr>
        <w:trPr>
          <w:trHeight w:val="30" w:hRule="atLeast"/>
        </w:trPr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на 31 декабря 2019 года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32976590652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(27448172695)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3386808015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16191734206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25106960178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7"/>
        <w:gridCol w:w="2114"/>
        <w:gridCol w:w="2353"/>
        <w:gridCol w:w="1935"/>
        <w:gridCol w:w="2115"/>
        <w:gridCol w:w="2116"/>
      </w:tblGrid>
      <w:tr>
        <w:trPr>
          <w:trHeight w:val="30" w:hRule="atLeast"/>
        </w:trPr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Перечисления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Чистая прибыль (убыток)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по переоценке валюты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на 31 декабря 2019 года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32976590652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(27448172695)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3386808015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16191734206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25106960178</w:t>
            </w:r>
          </w:p>
        </w:tc>
      </w:tr>
      <w:tr>
        <w:trPr>
          <w:trHeight w:val="30" w:hRule="atLeast"/>
        </w:trPr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Чистая прибыль/(убыток) 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1691433433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1691433433</w:t>
            </w:r>
          </w:p>
        </w:tc>
      </w:tr>
      <w:tr>
        <w:trPr>
          <w:trHeight w:val="30" w:hRule="atLeast"/>
        </w:trPr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Прочий совокупный доход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Статьи, которые не могут быть впоследствии реклассифицированы в состав прибыли или убытка: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 переоценки валюты на начальное сальдо чистых активов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2514699062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2514699062</w:t>
            </w:r>
          </w:p>
        </w:tc>
      </w:tr>
      <w:tr>
        <w:trPr>
          <w:trHeight w:val="30" w:hRule="atLeast"/>
        </w:trPr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 переоценки валюты на чистую прибыль/(убыток) и прочие перемещения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(118846531)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(118846531)</w:t>
            </w:r>
          </w:p>
        </w:tc>
      </w:tr>
      <w:tr>
        <w:trPr>
          <w:trHeight w:val="30" w:hRule="atLeast"/>
        </w:trPr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статей, которые не могут быть впоследствии реклассифицированы в состав прибыли или убытка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2395852531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2395852531</w:t>
            </w:r>
          </w:p>
        </w:tc>
      </w:tr>
      <w:tr>
        <w:trPr>
          <w:trHeight w:val="30" w:hRule="atLeast"/>
        </w:trPr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прочего совокупного дохода за период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1691433433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2395852531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4087285964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59"/>
        <w:gridCol w:w="2104"/>
        <w:gridCol w:w="2342"/>
        <w:gridCol w:w="1926"/>
        <w:gridCol w:w="2105"/>
        <w:gridCol w:w="2164"/>
      </w:tblGrid>
      <w:tr>
        <w:trPr>
          <w:trHeight w:val="30" w:hRule="atLeast"/>
        </w:trPr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с собственниками, отраженные непосредственно в составе чистых активов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Министерства финансов Республики Казахстан 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1402645008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1402645008</w:t>
            </w:r>
          </w:p>
        </w:tc>
      </w:tr>
      <w:tr>
        <w:trPr>
          <w:trHeight w:val="30" w:hRule="atLeast"/>
        </w:trPr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Перечисления в республиканский бюджет 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(4770000000)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(4770000000)</w:t>
            </w:r>
          </w:p>
        </w:tc>
      </w:tr>
      <w:tr>
        <w:trPr>
          <w:trHeight w:val="30" w:hRule="atLeast"/>
        </w:trPr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ранее изъятых средств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41130037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41130037</w:t>
            </w:r>
          </w:p>
        </w:tc>
      </w:tr>
      <w:tr>
        <w:trPr>
          <w:trHeight w:val="30" w:hRule="atLeast"/>
        </w:trPr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поступления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20622862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20622862</w:t>
            </w:r>
          </w:p>
        </w:tc>
      </w:tr>
      <w:tr>
        <w:trPr>
          <w:trHeight w:val="30" w:hRule="atLeast"/>
        </w:trPr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операций с собственниками, отраженных непосредственно в составе чистых активов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1464397907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(4770000000)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(3305602093)</w:t>
            </w:r>
          </w:p>
        </w:tc>
      </w:tr>
      <w:tr>
        <w:trPr>
          <w:trHeight w:val="30" w:hRule="atLeast"/>
        </w:trPr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на 31 декабря 2020 года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34440988559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(32218172695)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5078241448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18587586737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25888644049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Чистые активы Национального фонда по состоянию на 31 декабря 2020 года составили 25888644049 тысяч тенге (методом начисления согласно аудированной финансовой отчетности), наблюдается повышение на 3,11 %. </w:t>
      </w:r>
    </w:p>
    <w:bookmarkEnd w:id="86"/>
    <w:bookmarkStart w:name="z143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Иные данные по управлению Национальным фондом за 2020 год</w:t>
      </w:r>
    </w:p>
    <w:bookmarkEnd w:id="87"/>
    <w:bookmarkStart w:name="z14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Суммарная рыночная стоимость валютного портфеля Национального фонда и тенгового портфеля облигаций казахстанских эмитентов, а также остатка на тенговом счете на 31 декабря 2020 года была равна 61444635703 долларам США, в том числе валютного портфеля – 58743062340 долларов США (95,60 %), тенгового портфеля облигаций – эквивалент 1652524239 долларов США (2,69 %), остатка на тенговом счете – 1049049125 долларов США (1,71%). Рыночные стоимости стабилизационного и сберегательного портфелей в составе валютного портфеля Национального фонда составили – 4255992623 доллара США (7,25 %) и 54487069716 долларов США (92,75 %) соответственно.</w:t>
      </w:r>
    </w:p>
    <w:bookmarkEnd w:id="88"/>
    <w:bookmarkStart w:name="z14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Рыночная стоимость ценных бумаг и других финансовых инструментов, входящих в состав валютного портфеля Национального фонда, основывается на данных глобального кастодиана.</w:t>
      </w:r>
    </w:p>
    <w:bookmarkEnd w:id="89"/>
    <w:bookmarkStart w:name="z146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Структура распределения валютных активов Национального фонда Республики Казахстан</w:t>
      </w:r>
    </w:p>
    <w:bookmarkEnd w:id="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6"/>
        <w:gridCol w:w="6427"/>
        <w:gridCol w:w="4617"/>
      </w:tblGrid>
      <w:tr>
        <w:trPr>
          <w:trHeight w:val="30" w:hRule="atLeast"/>
        </w:trPr>
        <w:tc>
          <w:tcPr>
            <w:tcW w:w="1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мандата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Рыночная стоимость в USD</w:t>
            </w:r>
          </w:p>
        </w:tc>
        <w:tc>
          <w:tcPr>
            <w:tcW w:w="4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облигации развитых стран</w:t>
            </w:r>
          </w:p>
        </w:tc>
        <w:tc>
          <w:tcPr>
            <w:tcW w:w="6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33368260212</w:t>
            </w:r>
          </w:p>
        </w:tc>
        <w:tc>
          <w:tcPr>
            <w:tcW w:w="4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56,80 %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облигации развивающихся стран</w:t>
            </w:r>
          </w:p>
        </w:tc>
        <w:tc>
          <w:tcPr>
            <w:tcW w:w="6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1684646458</w:t>
            </w:r>
          </w:p>
        </w:tc>
        <w:tc>
          <w:tcPr>
            <w:tcW w:w="4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2,87 %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Корпоративные облигации</w:t>
            </w:r>
          </w:p>
        </w:tc>
        <w:tc>
          <w:tcPr>
            <w:tcW w:w="6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1534843885</w:t>
            </w:r>
          </w:p>
        </w:tc>
        <w:tc>
          <w:tcPr>
            <w:tcW w:w="4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2,61 %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Денежный рынок</w:t>
            </w:r>
          </w:p>
        </w:tc>
        <w:tc>
          <w:tcPr>
            <w:tcW w:w="6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4255992623</w:t>
            </w:r>
          </w:p>
        </w:tc>
        <w:tc>
          <w:tcPr>
            <w:tcW w:w="4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7,25 %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</w:t>
            </w:r>
          </w:p>
        </w:tc>
        <w:tc>
          <w:tcPr>
            <w:tcW w:w="6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14566162987</w:t>
            </w:r>
          </w:p>
        </w:tc>
        <w:tc>
          <w:tcPr>
            <w:tcW w:w="4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24,80 %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Глобальное тактическое распределение</w:t>
            </w:r>
          </w:p>
        </w:tc>
        <w:tc>
          <w:tcPr>
            <w:tcW w:w="6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932352933</w:t>
            </w:r>
          </w:p>
        </w:tc>
        <w:tc>
          <w:tcPr>
            <w:tcW w:w="4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1,59 %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Портфель золота</w:t>
            </w:r>
          </w:p>
        </w:tc>
        <w:tc>
          <w:tcPr>
            <w:tcW w:w="6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2400803242</w:t>
            </w:r>
          </w:p>
        </w:tc>
        <w:tc>
          <w:tcPr>
            <w:tcW w:w="4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4,09 %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58743062340</w:t>
            </w:r>
          </w:p>
        </w:tc>
        <w:tc>
          <w:tcPr>
            <w:tcW w:w="4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100,00 %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7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Динамика распределения активов стабилизационного портфеля</w:t>
      </w:r>
    </w:p>
    <w:bookmarkEnd w:id="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0"/>
        <w:gridCol w:w="2840"/>
        <w:gridCol w:w="2840"/>
        <w:gridCol w:w="2840"/>
        <w:gridCol w:w="2840"/>
      </w:tblGrid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активов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и инструменты денежного рынка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77,58 %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87,11 %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88,48 %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67,03 %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 с фиксированным доходом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22,42 %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12,89 %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11,52 %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32,97 %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стабилизационный портфель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100,00 %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100,00 %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100,00 %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100,00 %</w:t>
            </w:r>
          </w:p>
        </w:tc>
      </w:tr>
    </w:tbl>
    <w:bookmarkStart w:name="z14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конец отчетного периода доля денег и ГЦБ стран, входящих в эталонный индекс, в составе стабилизационного портфеля была равна порядка 85,07% от объема стабилизационного портфеля.</w:t>
      </w:r>
    </w:p>
    <w:bookmarkEnd w:id="92"/>
    <w:bookmarkStart w:name="z149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Динамика распределения активов сберегательного портфеля</w:t>
      </w:r>
    </w:p>
    <w:bookmarkEnd w:id="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8"/>
        <w:gridCol w:w="2801"/>
        <w:gridCol w:w="2801"/>
        <w:gridCol w:w="2802"/>
        <w:gridCol w:w="2968"/>
      </w:tblGrid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активов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 с фиксированным доходом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75,06 %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71,79 %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70,54 %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65,14 %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23,49 %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20,96 %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24,29 %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26,91 %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и инструменты денежного рынка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1,45 %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7,24 %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3,24 %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3,55 %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Золото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0 %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0 %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1,93 %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4,41 %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Сберегательный портфель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100,00 %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100,00 %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100,00 %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100, 00 %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Наибольшая доля на 31 декабря 2020 года в распределении активов сберегательного портфеля Национального фонда в страновом соотношении приходится на: США (48,83 %), страны Еврозоны (12,55 %), Японию (7,42 %), Великобританию (6,39 %), Канаду (3,99 %), Австралию (3,73 %), международные финансовые организации (3,36 %), Китай (2,27 %), Южную Корею (1,56 %), Швейцарию (1,03 %) и другие страны (4,45 %).</w:t>
      </w:r>
    </w:p>
    <w:bookmarkEnd w:id="94"/>
    <w:bookmarkStart w:name="z15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2020 года доходность Национального фонда составила 7,57 %.</w:t>
      </w:r>
    </w:p>
    <w:bookmarkEnd w:id="95"/>
    <w:bookmarkStart w:name="z15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Инвестиционный доход, полученный в результате осуществления инвестиционных операций с валютными активами Национального фонда в 2020 году, составил 4157 миллионов долларов США.</w:t>
      </w:r>
    </w:p>
    <w:bookmarkEnd w:id="96"/>
    <w:bookmarkStart w:name="z15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Доходность Фонда с начала создания по 31 декабря 2020 года составила 103.44 %, что в годовом выражении составляет 3,69 %.</w:t>
      </w:r>
    </w:p>
    <w:bookmarkEnd w:id="97"/>
    <w:bookmarkStart w:name="z15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Историческая доходность Национального фонда Республики Казахстан (долларов США)</w:t>
      </w:r>
    </w:p>
    <w:bookmarkEnd w:id="98"/>
    <w:bookmarkStart w:name="z15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9"/>
    <w:p>
      <w:pPr>
        <w:spacing w:after="0"/>
        <w:ind w:left="0"/>
        <w:jc w:val="both"/>
      </w:pPr>
      <w:r>
        <w:drawing>
          <wp:inline distT="0" distB="0" distL="0" distR="0">
            <wp:extent cx="7810500" cy="406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06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Чистые активы Национального фонда были классифицированы по следующим категориям (видам инвестиционного портфеля):</w:t>
      </w:r>
    </w:p>
    <w:bookmarkEnd w:id="100"/>
    <w:bookmarkStart w:name="z15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стабилизационный портфель;</w:t>
      </w:r>
    </w:p>
    <w:bookmarkEnd w:id="101"/>
    <w:bookmarkStart w:name="z15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сберегательный портфель:</w:t>
      </w:r>
    </w:p>
    <w:bookmarkEnd w:id="102"/>
    <w:bookmarkStart w:name="z15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портфель государственных облигаций развитых стран;</w:t>
      </w:r>
    </w:p>
    <w:bookmarkEnd w:id="103"/>
    <w:bookmarkStart w:name="z16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портфель государственных облигаций развивающихся стран;</w:t>
      </w:r>
    </w:p>
    <w:bookmarkEnd w:id="104"/>
    <w:bookmarkStart w:name="z16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портфель корпоративных облигаций инвестиционного уровня;</w:t>
      </w:r>
    </w:p>
    <w:bookmarkEnd w:id="105"/>
    <w:bookmarkStart w:name="z16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портфель акций;</w:t>
      </w:r>
    </w:p>
    <w:bookmarkEnd w:id="106"/>
    <w:bookmarkStart w:name="z16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портфель золота;</w:t>
      </w:r>
    </w:p>
    <w:bookmarkEnd w:id="107"/>
    <w:bookmarkStart w:name="z16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портфель тактического распределения активов.</w:t>
      </w:r>
    </w:p>
    <w:bookmarkEnd w:id="108"/>
    <w:bookmarkStart w:name="z16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Доходность стабилизационного портфеля с 1 января по 31 декабря 2020 года составила 0,95 %, за этот же период доходность эталонного портфеля (Merrill Lynch 6-month US Treasury Bill Index) составила 1,05 %. Таким образом, в результате управления активами стабилизационного портфеля в 2020 году была получена отрицательная сверхдоходность, которая составила (-) 0,10 %.</w:t>
      </w:r>
    </w:p>
    <w:bookmarkEnd w:id="109"/>
    <w:bookmarkStart w:name="z16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Доходность сберегательного портфеля с 1 января по 31 декабря 2020 года составила 8,02 %. </w:t>
      </w:r>
    </w:p>
    <w:bookmarkEnd w:id="110"/>
    <w:bookmarkStart w:name="z16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Доходность по результатам управления мандатом "Государственные облигации развитых стран" с начала года по 31 декабря 2020 года составила 4,18 % без учета транзитного периода, который был установлен для применения нового состава эталонного портфеля. Доходность бенчмарка составила 4,12 %. Соответственно, сверхдоходность по мандату составила 0,06 %. В то же время, принимая во внимание различные сроки возобновления управления внешними управляющими в течение года, средневзвешенная сверхдоходность портфеля, рассчитанная с момента начала управления каждого управляющего в отдельности, составила 0,10 %. По состоянию на 31 декабря 2020 года управление по данному типу мандата осуществлялось шестью внешними управляющими и Национальным Банком. </w:t>
      </w:r>
    </w:p>
    <w:bookmarkEnd w:id="111"/>
    <w:bookmarkStart w:name="z16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Портфель по мандату "Государственные облигации развивающихся стран" состоит из:</w:t>
      </w:r>
    </w:p>
    <w:bookmarkEnd w:id="112"/>
    <w:bookmarkStart w:name="z16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портфеля государственных облигаций развивающихся стран, управление которым осуществляется двумя внешними управляющими. (доходность по результатам управления активами составила 5,85 %, тогда как доходность бенчмарка составила 5,71 %, сверхдоходность по мандату составила 0,13 %);</w:t>
      </w:r>
    </w:p>
    <w:bookmarkEnd w:id="113"/>
    <w:bookmarkStart w:name="z17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портфеля в китайских юанях, находящегося в самостоятельном управлении Национального Банка (доходность портфеля в китайских юанях с момента создания (август 2020 года) по конец 2020 года составила 6,02 %, бенчмарк для данного портфеля не предусмотрен).</w:t>
      </w:r>
    </w:p>
    <w:bookmarkEnd w:id="114"/>
    <w:bookmarkStart w:name="z17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активами по мандату "Корпоративные облигации инвестиционного уровня" осуществляется тремя внешними управляющими. Доходность по результатам управления по данному типу мандата составила 13,04 %, тогда как доходность бенчмарка составила 8,82 %. Таким образом, сверхдоходность, полученная в результате управления данным типом мандата, составила 4,21 %. Управление активами по данному типу мандата начато управляющими поочередно в мае, октябре и декабре месяце отчетного периода. Средневзвешенная сверхдоходность портфеля, рассчитанная с момента начала управления каждого управляющего в отдельности, составила 0, 78%.</w:t>
      </w:r>
    </w:p>
    <w:bookmarkEnd w:id="115"/>
    <w:bookmarkStart w:name="z17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Доходность по результатам управления мандатом "Глобальные акции" составила 13,67 %, тогда как доходность бенчмарка составила 16,42 %. Доходность эталона превысила доходность портфеля на 2,75 %, что, прежде всего связано с тем, что управляющий активным мандатом и два управляющих пассивным мандатом фактически возобновили управление в мае 2020 года после завершения процедур подготовки внутренних систем для работы в условиях новой кастодиальной модели. При этом средневзвешенная сверхдоходность внешних управляющих с момента возобновления управления до конца 2020 года составила 1,32 %.</w:t>
      </w:r>
    </w:p>
    <w:bookmarkEnd w:id="116"/>
    <w:bookmarkStart w:name="z17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настоящее время управление активами сберегательного портфеля по типу мандата "Глобальное тактическое распределение активов" осуществляется одним внешним управляющим. Доходность по результатам управления по данному типу мандата составила 7,36 %.</w:t>
      </w:r>
    </w:p>
    <w:bookmarkEnd w:id="117"/>
    <w:bookmarkStart w:name="z17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Доходность по результатам управления портфелем золота за 2020 год составила 24,20 %.</w:t>
      </w:r>
    </w:p>
    <w:bookmarkEnd w:id="118"/>
    <w:bookmarkStart w:name="z17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Доходность сберегательного портфеля в 2020 году</w:t>
      </w:r>
    </w:p>
    <w:bookmarkEnd w:id="119"/>
    <w:bookmarkStart w:name="z17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20"/>
    <w:p>
      <w:pPr>
        <w:spacing w:after="0"/>
        <w:ind w:left="0"/>
        <w:jc w:val="both"/>
      </w:pPr>
      <w:r>
        <w:drawing>
          <wp:inline distT="0" distB="0" distL="0" distR="0">
            <wp:extent cx="7810500" cy="289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89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Доходность стабилизационного портфеля в 2020 году</w:t>
      </w:r>
    </w:p>
    <w:bookmarkEnd w:id="121"/>
    <w:bookmarkStart w:name="z17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22"/>
    <w:p>
      <w:pPr>
        <w:spacing w:after="0"/>
        <w:ind w:left="0"/>
        <w:jc w:val="both"/>
      </w:pPr>
      <w:r>
        <w:drawing>
          <wp:inline distT="0" distB="0" distL="0" distR="0">
            <wp:extent cx="7810500" cy="3251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25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Дополнительная информация о проведенных мероприятиях в 2020 году по управлению Национальным фондом Республики Казахстан</w:t>
      </w:r>
    </w:p>
    <w:bookmarkEnd w:id="123"/>
    <w:bookmarkStart w:name="z18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Национальный Банк Республики Казахстан в 2020 году продолжил работу по дальнейшему совершенствованию процесса управления активами Национального фонда. </w:t>
      </w:r>
    </w:p>
    <w:bookmarkEnd w:id="124"/>
    <w:bookmarkStart w:name="z18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Постановлением Правления Национального Банка Республики Казахстан от 19 марта 2020 года № 29 "Об утверждении Правил выбора внешних управляющих активами Национального фонда Республики Казахстан" была утверждена новая редакция Правил выбора внешних управляющих активами Национального фонда Республики Казахстан в целях усовершенствования процесса выбора и мониторинга внешних управляющих, а также применения наилучших мировых практик для их оценки.</w:t>
      </w:r>
    </w:p>
    <w:bookmarkEnd w:id="125"/>
    <w:bookmarkStart w:name="z18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Также, постановлением Правления Национального Банка Республики Казахстан от 21 апреля 2020 года № 56 "О внесении изменений и дополнений в постановление Правления Национального Банка Республики Казахстан от 25 июля 2006 года № 65 "Об утверждении Правил осуществления инвестиционных операций Национального фонда Республики Казахстан" был утвержден новый состав эталонного портфеля для мандата "Государственные облигации развитых стран" в сберегательном портфеле Фонда. Таким образом, с мая 2020 года была увеличена доля доллара США до 62,50 % и сокращены до 0 % доля облигаций в корейской воне и до 12,50 % в евро.</w:t>
      </w:r>
    </w:p>
    <w:bookmarkEnd w:id="126"/>
    <w:bookmarkStart w:name="z18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августе 2020 года в соответствии с переходом к сбалансированному распределению был сформирован портфель в китайских юанях, рыночная стоимость которого на конец 2020 года была эквивалентна сумме порядка 416 миллионам долларов США или 0,76 % от сберегательного портфеля.</w:t>
      </w:r>
    </w:p>
    <w:bookmarkEnd w:id="127"/>
    <w:bookmarkStart w:name="z18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Также, в целях сохранения доли низкорисковых активов Фонда в условиях неопределенности на рынке в постановление Правления Национального Банка Республики Казахстан от 25 июля 2006 года № 65 "Об утверждении Правил осуществления инвестиционных операций Национального фонда Республики Казахстан" были внесены изменения, касающиеся установления неснижаемого объема стабилизационного портфеля в сумме пять миллиардов долларов США (постановление Правления Национального Банка Республики Казахстан от 21 сентября 2020 года № 111 "О внесении изменений и дополнения в постановление Правления Национального Банка Республики Казахстан от 25 июля 2006 года № 65 "Об утверждении Правил осуществления инвестиционных операций Национального фонда Республики Казахстан". Зарегистрировано в Министерстве юстиции Республики Казахстан 25 сентября 2020 года № 21282).</w:t>
      </w:r>
    </w:p>
    <w:bookmarkEnd w:id="128"/>
    <w:bookmarkStart w:name="z18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минимизации риска инвестирования в неблагоприятный момент на фоне значительного замедления темпов роста мировой экономики, ввиду повсеместного карантина, вызванного пандемией Covid-19, в Концепции формирования и использования средств Национального фонда было закреплено продление срока реализации перехода к новому стратегическому распределению на 1 год до конца 2022 года. </w:t>
      </w:r>
    </w:p>
    <w:bookmarkEnd w:id="129"/>
    <w:bookmarkStart w:name="z18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рамках проведения систематической работы по разъяснению среди населения целей и задач Национального фонда информация об отчете о формировании и использовании Национального фонда Республики Казахстан за 2019 год и результатах проведения внешнего аудита была опубликована 18 июня 2020 года в газете "Казахстанская правда" № 116, а также размещена на Единой платформе интернет-ресурса для государственных органов (www.gov.kz).</w:t>
      </w:r>
    </w:p>
    <w:bookmarkEnd w:id="130"/>
    <w:bookmarkStart w:name="z18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Необходимая информация о деятельности Национального фонда, отчеты, нормативные правовые акты, регулирующие деятельность Национального фонда, размещены на Единой платформе интернет-ресурса для государственных органов (www.gov.kz).</w:t>
      </w:r>
    </w:p>
    <w:bookmarkEnd w:id="13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