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a2a9" w14:textId="c27a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 займе (Программа устойчивого развития животноводства, ориентированная на результат) между Республикой Казахстан и Международным Банком Реконструкции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2021 года № 312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подписании Соглашения о займе (Программа устойчивого развития животноводства, ориентированная на результат) между Республикой Казахстан и Международным Банком Реконструкции и Развития".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Соглашения о займе (Программа устойчивого развития животноводства, ориентированная на результат) между Республикой Казахстан и Международным Банком Реконструкции и Развития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займе (Программа устойчивого развития животноводства, ориентированная на результат) между Республикой Казахстан и Международным Банком Реконструкции и Развития.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финансов Республики Казахстан Жамаубаева Ерулана Кенжебековича подписать от имени Республики Казахстан Соглашение о займе (Программа устойчивого развития животноводства, ориентированная на результат) между Республикой Казахстан и Международным Банком Реконструкции и Развития, разрешив вносить изменения и дополнения, не имеющие принципиального характера.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ЗАЙМЕ</w:t>
      </w:r>
      <w:r>
        <w:br/>
      </w:r>
      <w:r>
        <w:rPr>
          <w:rFonts w:ascii="Times New Roman"/>
          <w:b/>
          <w:i w:val="false"/>
          <w:color w:val="000000"/>
        </w:rPr>
        <w:t>(Программа устойчивого развития животноводства, ориентированная на результат) между Республикой Казахстан и Международным Банком Реконструкции и Развития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Соглашение, датируемое датой подписания, между Республикой Казахстан ("Заемщик") и МЕЖДУНАРОДНЫМ БАНКОМ РЕКОНСТРУКЦИИ И РАЗВИТИЯ ("Банк"). Настоящим Заемщик и Банк договорились о следующем: 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 - ОБЩИЕ УСЛОВИЯ; ОПРЕДЕЛЕНИЯ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1.01. Общие условия (указанные в Приложении к настоящему Соглашению) применяются к настоящему Соглашению и являются его частью.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1.02. Если из контекста не следует иное, то используемые в настоящем Соглашении термины, начинающиеся с заглавных букв, имеют значения, закрепленные за ними в Общих условиях или в Приложении к настоящему Соглашению.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 - ЗАЕМ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2.01. Банк согласен предоставить Заемщику сумму, равную четыремстам пятидесяти девяти миллионам восьмистам тысячам евро (459 800 000 евро), которая может периодически конвертироваться посредством Конверсии валют ("Заем"), с целью оказания содействия в финансировании программы, описание которой приведено в </w:t>
      </w:r>
      <w:r>
        <w:rPr>
          <w:rFonts w:ascii="Times New Roman"/>
          <w:b w:val="false"/>
          <w:i w:val="false"/>
          <w:color w:val="000000"/>
          <w:sz w:val="28"/>
        </w:rPr>
        <w:t>Дополнении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("Программа").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2.02. Заемщик вправе снимать средства Займа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Раздела IV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Дополнения 2 к настоящему Соглашению. Все средства, снимаемые со Счета Займа, должны депонироваться Банком на счет, который указан Заемщиком и который является приемлемым для Банка.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2.03. Единовременная комиссия составляет одну четвертую одного процента (0,25%) от суммы Займа.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2.04. Комиссия за резервирование составляет одну четвертую одного процента (0,25%) годовых от неснятой части Займа.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2.05. Процентная ставка равна Референтной ставке плюс Переменный спред; или такой ставке, которая может применяться после Конверсии; определяется в соответствии с положениями Раздела 3.02 (e) Общих условий.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2.06. Датами выплаты являются 15 октября и 15 апреля каждого года.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2.07. Основная сумма Займа будет погашаться в соответствии с Дополнением 3 к настоящему Соглашению.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 - ПРОГРАММА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3.01. Заемщик заявляет о своей приверженности достижению целей Программы. С этой целью Заемщик должен через МСХ и акиматы и совместно с МЭГПР в отношении Части 3 Программы реализовать Программу в соответствии с положениями Статьи V Общих условий и </w:t>
      </w:r>
      <w:r>
        <w:rPr>
          <w:rFonts w:ascii="Times New Roman"/>
          <w:b w:val="false"/>
          <w:i w:val="false"/>
          <w:color w:val="000000"/>
          <w:sz w:val="28"/>
        </w:rPr>
        <w:t>Дополнения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 – ВСТУПЛЕНИЕ В СИЛУ; ПРЕКРАЩЕНИЕ ДЕЙСТВИЯ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4.01. Дополнительные условия заключаются в следующем: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Принятие МСХ Руководства по реализации программы, которое по форме и по сути является удовлетворительным для Банка.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Учреждение МСХ ОУП, которая по форме и по сути является удовлетворительной для Банка, укомплектована экспертами, имеющими квалификацию и техническое задание, удовлетворительные для Банка; и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Включение в Государственную программу Программы, по форме и по сути удовлетворительной для Банка.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4.02. Последним сроком вступления настоящего Соглашения в силу является дата, наступающая по истечении ста двадцати (120) дней после Даты подписания.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 - ПРЕДСТАВИТЕЛИ; АДРЕСА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5.01. Представителем Заемщика является Министр финансов.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5.02. Для целей Раздела 10.01 Общих условий: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Адрес Заемщика: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Мангилик Ел, 8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010000, Нур-Султан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Телекс: Факс: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265126 (FILIN) (7) (7172) 750201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5.03. Для целей Раздела 10.01 Общих условий: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адрес Банка: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Банк Реконструкции и Развития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1818 H, N.W.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Вашингтон, округ Колумбия, 20433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Соединенные Штаты Америки; 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Электронный адрес Банка: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Телекс: Факс: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248423(MCI) или 1-202-477-6391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64145(MCI)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 на дату подписания.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_____________________________________/s1/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Уполномоченный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Ф.И.О.: __________________________/n1/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Должность: __________________________/t1/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Дата: __________________________/d1/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МЕЖДУНАРОДНЫЙ</w:t>
      </w:r>
      <w:r>
        <w:rPr>
          <w:rFonts w:ascii="Times New Roman"/>
          <w:b/>
          <w:i w:val="false"/>
          <w:color w:val="000000"/>
          <w:sz w:val="28"/>
        </w:rPr>
        <w:t xml:space="preserve">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РЕКОНСТРУКЦИИ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_____________________________________/s1/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Уполномоченный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Ф.И.О.: __________________________/n1/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Должность: __________________________/t1/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Дата: __________________________/d1/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 1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Программы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Программы заключается в поддержке развития экологически устойчивого, инклюзивного и конкурентоспособного производства говядины в Казахстане.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является частью Государственной программы и включает следующие мероприятия: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Часть 1. Совершенствование системы оказания ветеринарных услуг и учета животных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1.1 Единая система учета и прослеживаемости: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принятие нормативно-правовой базы для единой системы прослеживаемости;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разработка и введение протоколов обеспечения конфиденциальности данных и проверки достоверности данных; и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совершенствование структуры и взаимосвязанности текущих систем учета животных.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1.2. Укрепление потенциала ветеринарных служб: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проведение анализа пробелов в рамках оценки деятельности ветеринарных служб для выявления регулятивных и институциональных проблем с доступом малых и средних фермерских хозяйств к ветеринарным услугам для контроля неинфекционных болезней;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совершенствование политики, нормативно-правовой базы и институциональной структуры Заемщика для предоставления ветеринарных услуг и при необходимости разработка поправок в законодательство; и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укрепление потенциала провайдеров частных ветеринарных услуг и предоставление услуг по лечению и профилактике болезней частными ветеринарами, соответствующими установленным критериям.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Часть 2. Масштабирование модели оказания услуг, ориентированной на фермера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2.1. Передача фермерам знаний и результатов сельскохозяйственных научных исследований: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разработка лучшей практики управления пастбищными угодьями и содержания животных, которая включает принципы ведения сельского хозяйства, адаптированного к изменению климата;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реализация масштабированных программ обучения фермеров;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поддержка технических консультационных услуг;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развитие национальной сети демонстрационных хозяйств и сельскохозяйственных экспертно-консультационных центров;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(e) проведение программ обучения в полевых школах для фермеров Личных подсобных хозяйств; и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предоставление технической помощи в установлении связи фермеров, выращивающих крупный рогатый скот мясного направления, с откормочными площадками.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2.2. Выплаты за поголовье и долевые гранты для новых малых и средних фермерских хозяйств, которые связаны с откормочными площадками: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выплаты за поголовье и долевые гранты вновь зарегистрированным владельцам крестьянских фермерских хозяйств, выращивающих крупный рогатый скот мясного направления, с целью оказания помощи во внедрении лучшей практики, строительстве и модернизации производственных объектов, установлении связей с откормочными площадками и скотобойнями;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оказание поддержки вновь зарегистрированным владельцам крестьянских фермерских хозяйств, выращивающих крупный рогатый скот мясного направления, в получении доступа к программе "Сыбага" для импорта племенного крупного рогатого скота; и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2.3. Доступ к услугам и земельным ресурсам: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укрепление потенциала для эффективного использования земельных ресурсов; и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укрепление потенциала акиматов по управлению общественными пастбищами и местами водопоя с тем, чтобы улучшить доступ фермеров к более продуктивным пастбищам.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Часть 3. Проведение эффективной политики "зеленого роста" в секторе мясного животноводства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3.1. Политика укрепления принципов зеленой экономики в мясном секторе: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отражение принципов зеленого роста и устойчивости сектора мясного животноводства в Государственной программе на 2022-2026 финансовые годы; и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совершенствование нормативно-правовых актов по поддержке сельского хозяйства с целью продвижения лучшей практики применения принципов зеленого роста в мясном секторе.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3.2. Создание единой системы мониторинга, отчетности и проверки выбросов ПГ: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обновление Предполагаемого вклада, определяемого на национальном уровне, с учетом конкретных целевых показателей по сокращению выбросов в секторе мясного животноводства;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принятие и финансирование плана по адаптации к изменению климата для сектора животноводства; и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создание и функционирование системы мониторинга, отчетности и проверки (МОП) выбросов ПГ в секторе животноводства.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 2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Исполнение Программы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Раздел I.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Механизмы реализации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A. Институты Программы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Заемщик через МСХ будет отвечать за общую реализацию, мониторинг и оценку Программы.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Заемщик через МСХ: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оперативно создаст и впоследствии в период реализации Программы будет обеспечивать функционирование Офиса управления программой ("ОУП"), отвечающей за мониторинг Программы, включая подготовку полугодовых отчетов о ходе реализации Программы, подготовку соответствующей финансовой отчетности по расходам Программы, и укомплектованной соответствующим профессиональным, фидуциарным, административным и техническим персоналом с квалификацией, опытом и условиями найма, которые описаны в Руководстве по реализации программы ("РРП"); и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создаст в течение 3 (три) месяца после Даты вступления в силу и впоследствии будет обеспечивать на протяжении периода реализации Программы функционирование Координационного совета программы, возглавляемого вице-министром сельского хозяйства и состоящего из представителей МСХ, включая представителей Комитета по ветеринарному контролю и надзору, Национального Аграрного Научно-Образовательного Центра и любых соответствующих дочерних компаний, отдельных акиматов и МЭГПР, а также соответствующих заинтересованных сторон, таких как Национальная палата предпринимателей "Атамекен", учебные и научно-исследовательские учреждения, отраслевые ассоциации и союзы фермеров, который будет отвечать за стратегический контроль и руководство Программой на условиях, приемлемых для Банка и указанных в РРП.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в целях и до начала реализации Частей 2.2 и 2.3 Программы на условиях, утвержденных Банком, МСХ заключит с акиматами МОП, устанавливающие технические, фидуциарные, экологические и социальные требования Программы, которые должны выполняться акиматами, включая соответствующие положения Плана мероприятий Программы.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B. Руководство по реализации Программы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Заемщик должен проводить Программу в соответствии с Руководством по реализации программы ("РРП"). РРП должно быть подготовлено МСХ и включать </w:t>
      </w:r>
      <w:r>
        <w:rPr>
          <w:rFonts w:ascii="Times New Roman"/>
          <w:b w:val="false"/>
          <w:i/>
          <w:color w:val="000000"/>
          <w:sz w:val="28"/>
        </w:rPr>
        <w:t>среди прочего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подробное описание Программы и Прогноз расходов Программы;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механизмы мониторинга и оценки и механизм мониторинга результатов;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План мероприятий программы;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(d) ИПОС, Базовые значения, Формулы освоения средств и Протоколы верификации; и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(e) обязанности персонала ОУП; и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(f) механизмы сотрудничества с МЭГПР в отношении Части 3 Программы.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будет достигнута иная договоренность с Банком, Заемщик через МСХ не должен вносить изменения или отказываться от каких-либо положений РРП. В случае возникновения каких-либо расхождений между положениями РРП и положениями настоящего Соглашения, положения настоящего Соглашения будут иметь преимущественную силу.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Заемщик через МСХ будет выполнять и обеспечит выполнение акиматами в части их касающейся Плана мероприятий Программы в соответствии с его условиями.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Раздел II.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Исключение мероприятий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через МСХ обеспечит исключение из Программы любых мероприятий, которые: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по мнению Банка, вероятно, будут иметь значительное неблагоприятное воздействие, которое является чувствительным, неблагоприятным или беспрецедентным для окружающей среды и(или) людей, на которых оно будет оказано; или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связаны с закупками: (i) работ со сметной стоимостью, эквивалентной 75 000 000 долларам США, или больше на один контракт; (ii) товаров на сумму, эквивалентную 50 000 000 долларам США, или больше на один контракт; (iii) консультационных услуг на сумму, эквивалентную 20 000 000 долларам США, или больше на один контракт.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Раздел III.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Мониторинг, отчетность и оценка Программы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A. Отчеты по Программе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Заемщик через МСХ будет предоставлять Банку все Отчеты по Программе за календарное полугодие не позднее 45 (сорок пять) дней после окончания каждого календарного полугодия.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B. Независимый агент по верификации и протоколы верификации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Заемщик через МСХ должен: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оперативно отобрать, не позднее 3 (три) месяца после Даты вступления в силу нанять и впоследствии в течение периода реализации Программы сохранять трудовые отношения с Независимым агентом по верификации, имеющим квалификацию, опыт работы и техническое задание, удовлетворительные для Банка ("Независимый агент по верификации"), который будет проверять данные и другие свидетельства, подтверждающие выполнение ИПОС, указанных в таблице Раздела IV.A.2 настоящего Дополнения;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обеспечить, чтобы Независимый агент по верификации осуществлял процессы проверки в соответствии с Протоколом верификации и подавал в МСХ соответствующие отчеты о верификации.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Заемщик через МСХ должен своевременно подавать в Банк соответствующие отчеты о верификации, которые по форме и по сути являются удовлетворительными для Банка.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Раздел IV.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Снятие средств Займа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A. Общие положения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 ограничения для положений Статьи II Общих условий и в соответствии с Письмом о процедурах освоениями средств и финансовой информации Заемщик может снимать средства Займа для финансирования Расходов Программы (включая Налоги), на основе результатов ("Результатов, привязанных к освоению средств" или "РПОС") или индикаторов ("Индикаторов, привязанных к освоению средств" или "ИПОС"), достигнутых Заемщиком.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следующей таблице указаны категории снятия средств Займа (включая Индикаторы, привязанные к освоению средств, и Результаты, привязанные к освоению средств, если это применимо) ("Категория"), выделяемые суммы Займа по каждой Категории и Формулы освоения средств, если это применимо: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3"/>
        <w:gridCol w:w="1342"/>
        <w:gridCol w:w="5385"/>
      </w:tblGrid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ИПОС и РПОС, если это применимо)</w:t>
            </w:r>
          </w:p>
          <w:bookmarkEnd w:id="120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 Займа (выраженная в евро)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освоения средств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 ИПОС № 1: Крупный рогатый скот регистрируется в Единой информационной системе: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(a) РПОС № 1.1 Заемщик издает нормативно-правовые акты, необходимые для создания и функционирования Единой информационной системы. Такая система функционирует и как по форме, так и по сути является удовлетворительной для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(b) РПОС 1.2.1: Заемщик через МСХ перенес в Единую информационную систему данные обо всем крупном рогатом скоте, зарегистрированном в системах идентификации животных Заемщика.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(c) РПОС 1.2.2: Заемщик через МСХ зарегистрировал весь новый крупный рогатый скот в Единой информационной системе, как указано в формуле освоения 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базового значения 0 с даты переноса, указанного в РПОС 1.2.1, за каждое увеличение на 60 000 голов будут доступны для снятия 1 839 200 евро, всего до 18 392 000 евро.</w:t>
            </w:r>
          </w:p>
          <w:bookmarkEnd w:id="123"/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 ИПОС № 2: Предоставление доступа малым и средним фермерским хозяйствам к улучшенным и модернизированным ветеринарным услугам: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(a) РПОС № 2.1: Заемщик внес поправки в соответствующие подзаконные акты в соответствии с Законом "О ветеринарии" для обеспечения продвижения частных услуг в соответствии с рекомендациями, сделанными по результатам анализа пробелов в рамках оценки деятельности ветеринарных служб, проведенного в рамках Части 1.2 (a) Программы, которые по форме и по сути являются удовлетворительными для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РПОС № 2.2: Заемщик через МСХ увеличил число ветеринаров, которые зарегистрированы и прошли обучение, в количестве и как определено в формуле освоения средств.</w:t>
            </w:r>
          </w:p>
          <w:bookmarkEnd w:id="124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64 372 000</w:t>
            </w:r>
          </w:p>
          <w:bookmarkEnd w:id="125"/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базового значения 0 за каждых дополнительных 500 ветеринаров, которые зарегистрированы и прошли обучение, будут доступны для снятия 4 598 000 евро, всего до 64 372 000 евро.</w:t>
            </w:r>
          </w:p>
          <w:bookmarkEnd w:id="126"/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 ИПОС № 3: Обучение владельцев малых и средних фермерских хозяйств лучшей практике и их сертификация в количестве и в порядке, указанном в формуле освоения средств.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91 960 000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базового значения 0 за каждые дополнительные 5 000 обученных и сертифицированных фермеров будут доступны для снятия 4 598 000 евро, всего до 91 960 000 евро.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(4) ИПОС № 4: Увеличение числа малых и средних фермерских хозяйств, участвующих в программе "Сыбага" и продающих крупный рогатый скот откормочным площадкам, как определено в Формуле освоения средств.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91 960 000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базового значения 0 за каждую дополнительную 1 000 фермеров, продающих животных откормочным хозяйствам, будут доступны для снятия 4 598 000 евро, всего до 91 960 000 евро.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 ИПОС № 5: Доля государственных расходов, направляемых на поддержку "зеленого роста" и обеспечение устойчивости в мясном секторе.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(a) РПОС № 5.1: Заемщик через МСХ внесет изменения в Правила субсидирования сельского хозяйства, включив в них критерии приемлемости для фермеров на основе принципов зеленого роста и устойчивости способом, удовлетворительным для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РПОС № 5.2 Заемщик увеличил долю государственных расходов на проведение мероприятий по повышению устойчивости производства и переработки говядины в общих государственных расходах на сектор мясного животноводства в процентах и как указано в формуле освоения средств.</w:t>
            </w:r>
          </w:p>
          <w:bookmarkEnd w:id="127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82 764 000</w:t>
            </w:r>
          </w:p>
          <w:bookmarkEnd w:id="128"/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базового значения 20% за каждые дополнительные 0,5 процента увеличения доли государственных расходов будут доступны для снятия 4 138 200 евро, всего до 82 764 000 евро.</w:t>
            </w:r>
          </w:p>
          <w:bookmarkEnd w:id="129"/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(6) ИПОС № 6: Заемщик принял обязательства по контролю за выбросами ПГ и адаптации к изменению климата в мясном секторе.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(a) РПОС № 6.1: Заемщик через МЭГПР утвердит дорожную карту в рамках реализации обновленного вклада, определяемого на национальном уровне (NDC), на 2021-2025 годы, который включает конкретные целевые показатели и мероприятия для сектора крупного рогатого скота, которые по форме и по сути являются удовлетворительными для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(b) РПОС № 6.2: Система МОП функционирует, по форме и по сути является удовлетворительной для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(c) РПОС № 6.3: Заемщик включил в Государственную программу на 2022-2026 финансовые годы и профинансировал главу по обеспечению устойчивости сектора мясного животноводства на основе принципов зеленого роста, которая по форме и по сути является удовлетворительной для Банка.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Н/П</w:t>
            </w:r>
          </w:p>
          <w:bookmarkEnd w:id="132"/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459 800 000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B. Условия снятия; Период снятия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Независимо от положений Части А данного Раздела средства не должны сниматься: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по платежам, совершенным до даты настоящего Соглашения; или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для любых ИПОС или РПОС из Категорий (1), (2), (3), (4), (5) или (6) до тех пор, пока Заемщик не предоставит подтверждение достижения ИПОС или РПОС, удовлетворительное для Банка.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Независимо от положений Части B.1 данного Раздела, если какой-либо ИПОС или РПОС из Категории 1(c), 2(b), 3, 4 или 5(b) не достигнут, Банк может, уведомив Заемщика: 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разрешить снятие такой меньшей суммы неснятых средств Займа, выделенных на указанную Категории, которая, по мнению Банка, соответствует степени достижения данного ИПОС/РПОС, при этом такая меньшая сумма будет рассчитываться в соответствии с Формулой освоения средств; 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перераспределить все или часть средств Займа, выделенных на эти ИПОС/РПОС, на любые другие ИПОС/РПОС; и(или)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(с) отменить все или часть средств Займа, выделенных для этих ИПОС/РПОС.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закрытия - 31 декабря 2025 года.</w:t>
      </w:r>
    </w:p>
    <w:bookmarkEnd w:id="141"/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 3</w:t>
      </w:r>
    </w:p>
    <w:bookmarkEnd w:id="142"/>
    <w:bookmarkStart w:name="z16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погашения, привязанный к резервированию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следующей таблице указаны Даты платежей в погашение основного долга и доля в процентах от общей суммы Займа, подлежащая погашению на каждую Дату погашения основного долга ("Доля погашения"). </w:t>
      </w:r>
    </w:p>
    <w:bookmarkEnd w:id="144"/>
    <w:bookmarkStart w:name="z16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Дифференцированные платежи в погашение основного долга 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4"/>
        <w:gridCol w:w="4806"/>
      </w:tblGrid>
      <w:tr>
        <w:trPr>
          <w:trHeight w:val="30" w:hRule="atLeast"/>
        </w:trPr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погашения основного долга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Доля погашения
</w:t>
            </w:r>
          </w:p>
        </w:tc>
      </w:tr>
      <w:tr>
        <w:trPr>
          <w:trHeight w:val="30" w:hRule="atLeast"/>
        </w:trPr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 и 15 апреля каждого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6"/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15 октября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 октября 2032 года</w:t>
            </w:r>
          </w:p>
          <w:bookmarkEnd w:id="147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7,14%</w:t>
            </w:r>
          </w:p>
        </w:tc>
      </w:tr>
      <w:tr>
        <w:trPr>
          <w:trHeight w:val="30" w:hRule="atLeast"/>
        </w:trPr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 2033 года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</w:tbl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"Правила субсидирования сельского хозяйства" означают свод правил, введенных (i) Приказом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животноводства", и (ii) Приказом и. о. Министра сельского хозяйства Республики Казахстан от 23 июля 2018 года № 317 "Об утверждении Правил субсидирования по возмещению части расходов, понесенных субъектом агропромышленного комплекса, при инвестиционных вложениях".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"Акимат" означает администрацию административно-территориальной единицы Заемщика, образующую территориальную основу для организации и функционирования местных административных органов и органов местного самоуправления; а "акиматы" означает несколько акиматов.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"Руководство по противодействию коррупции" для целей параграфа 5 Приложения к Общим условиям означает "Руководство Банка по профилактике и борьбе с мошенничеством и коррупцией при финансировании программ, ориентированных на результат" от 1-го февраля 2012 года в редакции от 10-го июля 2015 года.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"Базовое значение" означает любое из базовых значений, указанных в третьем столбце таблицы в параграфе B.2 Дополнения 2 к настоящему Соглашению, которое используется для определения выполнения соответствующего ИПОС или РПОС.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"Категория" означает категорию, указанную в таблице Раздела IV.A.2 Дополнения 2 к настоящему Соглашению.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"Комитет ветеринарного контроля и надзора" или "Комитет" означает Комитет ветеринарного контроля и надзора Заемщика, созданный в соответствии с Постановлением Заемщика № 82 от 4-го февраля 2013 года.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"Индикатор, привязанный к освоению средств" или "ИПОС" означает в отношении данной Категории индикатор, относящийся к этой Категории, как указано в таблице Раздела IV.A.2 Дополнения 2 к настоящему Соглашению, на основании достижения которого сумма Займа, выделенная для данного индикатора, может быть снята в соответствии с Формулой освоения средств.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"Результат, привязанный к освоению средств" или "РПОС" означает в отношении данной Категории результат в этой Категории, как указано в таблице Раздела IV.A.2 Дополнения 2 к настоящему Соглашению, на основании достижения которого сумма Займа, выделенная для данного результата, может быть снята в соответствии с Формулой освоения средств.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"Формула освоения средств" означает формулу, включенную в третий столбец таблицы в параграфе B.2 Дополнения 2 к настоящему Соглашению.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"Правомочный частный ветеринар" – это частный ветеринар, который соответствует критериям заключения контракта в соответствии с положениями Закона "О ветеринарии" (с изменениями и дополнениями), а также в соответствии с требованиями РПОС № 2.1. 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"ОЭСС" означает Оценку экологических и социальных систем программы, проведенную Всемирным банком от 29-го апреля 2020 года.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"Финансовый год" или "ФГ" означает финансовый год Заемщика, который начинается 1-го января и заканчивается 31-го декабря каждого года.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"Общие условия" – это "Общие условия финансирования Международным Банком Реконструкции и Развития программ, ориентированных на результат" от 14-го декабря 2018 года.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"ПГ" означает парниковые газы. 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"Лучшая практика" означает успешную практику, относящуюся к управлению пастбищами и содержанию животных, которая включает принципы ведения сельского хозяйства, адаптированного к изменению климата, и которая была проверена в поле и внедрена в целях повышения эффективности и результативности животноводческих хозяйств в Казахстане.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"Выплаты за поголовье" – это любые выплаты фермерам, которые рассчитываются на основе поголовья племенного крупного рогатого скота, являются правомочными для финансирования Заемщиком, осваиваются акиматами в соответствии с требованиями Программы и включены в Прогноз расходов Программы, в который периодически могут вноситься изменения.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"Независимый агент по верификации" – это агент, упомянутый в Разделе III. B. Дополнения 2 к настоящему Соглашению.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"Вклад, определяемый на национальном уровне" или акроним "NDC" означает сокращение выбросов парниковых газов, которое Заемщик намеревается сделать в соответствии с Рамочной конвенцией ООН об изменении климата от 4-го ноября 2016 года. 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19."Национальный Аграрный Научно-Образовательный Центр" означает некоммерческое акционерное общество "Национальный Аграрный Научно-Образовательный Центр" Заемщика, учрежденное согласно Постановлению Заемщика № 659 от 22 августа 2015 года.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"Долевые гранты" – это выплаты фермерам для частичного возмещения инвестиционных затрат, которые являются правомочными для финансирования Заемщиком, осваиваются акиматами в соответствии с требованиями Программы и включены в Прогноз расходов Программы, в который периодически могут вноситься изменения.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"МЭГПР" означает Министерство экологии, геологии и природных ресурсов Заемщика или любого его преемника, приемлемого для Банка.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"МСХ" означает Министерство сельского хозяйства Заемщика или любого его преемника, приемлемого для Банка.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"МФ" означает Министерство финансов Заемщика или любого его преемника, приемлемого для Банка.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"Система МОП" означает систему мониторинга, отчетности и проверки ПГ, которую Заемщик через МЭГПР создаст в соответствии с Частью 3.2 (c) Программы.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"МЭБ" означает Международное эпизоотическое бюро.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"Анализ пробелов в рамках оценки деятельности ветеринарных служб" означает анализ деятельности ветеринарных служб Заемщика, который проведет МЭБ.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"План мероприятий программы" означает план Заемщика от 3 июня 2020 года, упоминаемый в Разделе I. B. 2 Дополнения 2 к настоящему Соглашению, в который с согласия Банка могут вноситься изменения. 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"Координационный совет программы" означает совет, который будет создан Заемщиком в соответствии с Разделом I.A.1. (c) Дополнения 2 к настоящему Соглашению.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"Прогноз расходов программы" – это приоритеты расходов Программы, включающие подпрограммы по совершенствованию ветеринарных услуг, прослеживаемости, модель, ориентированную на фермера, агроэкологическую политику и услуги, а также программы уровня акиматов по выплатам за поголовье крупного рогатого скота и долевых грантов от 3 июня 2020 года.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"Офис управления программой" или акроним "ОУП" означают офис, который будет создан в МСХ и функционировать в соответствии с Разделом I.A. 2(c) Дополнения 2 к настоящему Соглашению. 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"Руководство по реализации Программы" или акроним "РРП" означают руководство, упомянутое в Разделе I.B.1 Дополнения 2 к настоящему Соглашению.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"Дата подписания" означает более позднюю из двух дат, когда Заемщик и Банк подписали настоящее Соглашение, и такое определение применяется ко всем ссылкам на "дату Соглашения о займе" в Общих условиях.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"Малое и среднее фермерское хозяйство" означает крестьянское фермерское хозяйство, поголовье крупного рогатого скота в котором составляет от 10 до 500 голов; а "малые и средние фермерские хозяйства" означает несколько малых и средних фермерских хозяйств.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"Государственная программа" означает Государственную программу Заемщика по развитию агропромышленного комплекса на 2017-2021 годы, утвержденную Постановлением Заемщика № 423 от 12-го июля 2018 года, которая может быть продлена на период 2022-2026 годов и в которую периодически могут вноситься изменения.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"Мероприятия по повышению устойчивости производства и переработки говядины" – это мероприятия, финансируемые за счет выплат за поголовье и долевых грантов, предоставляемых владельцам малых и средних фермерских хозяйств, которые применяют принципы зеленого роста и устойчивого производства говядины, более подробно описанные в РРП.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"Программа "Сыбага" – это Программа МСХ по кредитованию, которая направлена на поддержку малых и средних животноводческих хозяйств, созданная в соответствии с Государственной программой.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"Единая информационная система" – это система регистрации крупного рогатого скота для обеспечения прослеживаемости, генетического улучшения и контроля за здоровьем животных, которую на основе существующих информационных систем МСХ создаст Заемщик в соответствии с требованиями РПОС № 1.1.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"Закон "О ветеринарии" означает Закон Заемщика № 339 от 10-го июля 2002 года (с изменениями и дополнениями) о ветеринарии, определяющий правовые, организационные и экономические основы осуществления деятельности в области ветеринарии и направленный на обеспечение ветеринарно-санитарной безопасности, опубликованный в Официальной газете Заемщика № 16, страница 148 за 2002 год.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"Ветеринары, зарегистрированные и прошедшие обучение" означает для целей РПОС № 2.2 частных ветеринаров, зарегистрированных в государственном уполномоченном органе, которые прошли обучение соответствующей практике оказания ветеринарных услуг для предоставления ветеринарных услуг в рамках Программы.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"Национальный статистический ежегодник" означает ежегодник, публикуемый Комитетом по статистике Министерства национальной экономики Республики Казахстан каждый год. 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