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a85e" w14:textId="82ba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2021 года № 272.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"18-7) формирование и согласование с заинтересованными государственными органами Республики Казахстан предложения по вопросам специальных защитных, антидемпинговых и компенсационных мер;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разработка нормативных правовых актов по вопросам специальных защитных, антидемпинговых и компенсационных мер;";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осуществление в пределах своей компетенции развития и продвижения несырьевого экспорта;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работы отраслевых государственных органов Республики Казахстан по вопросам развития и продвижения несырьевого экспорта;";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разработка и утверждение в пределах своей компетенции нормативных правовых актов по вопросам продвижения несырьевого экспорта;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утверждение в пределах своей компетенции меры по продвижению экспорта с учетом международных обязательств Республики Казахстан;";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28-1) и 28-2)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разработка и утверждение правил возмещения части затрат субъектов индустриально-инновационной деятельности по продвижению отечественных обработанных товаров, а также информационно-коммуникационных услуг на внешние рынки;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28-2) разработка и утверждение перечня отечественных обработанных товаров, а также информационно-коммуникационных услуг, по которым частично возмещаются затраты по их продвижению на внешние рынки;";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ведение реестра лицензий в сфере импорта товаров;";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