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4f8c" w14:textId="a7f4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изменений и дополнений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2021 года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"Республиканская газета "Егемен Қазақстан"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"Егемен Қазақстан" и "Казахстанская правда"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16-1, 16-2 и 16-3,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внешнеторговых отношений Республики Казахстан в рамках международного сотрудничества с приграничными и третьими странами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консультационная поддержка МТИ РК при проведении двусторонних встреч на высшем и высоком уровне, проведении межправительственной комиссии, форумов межрегионального сотрудничества в части анализа внешней торговли и потенциала развития двусторонней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Консультационная,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переговорах, а также по реализации обязательств РК в ЕАЭС по вопросам промышленных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и аналитической поддержки и разработка рекомендаций по формированию переговорной позиции Республики Казахстан в рамках членства в ВТО и на международных торговых переговорах, также по реализации обязательств РК в ЕАЭС по вопросам промышленных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по совершенствованию государственного регулирования в сфере внутренней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22-2,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информационной системы Комитета государственных доходов МФ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функциональности информационной системы "Интегрированная система налогового администрирования" (ИСНА) путем преобразования действующих информационных систем Комитета государственных доходов Министерства финансов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33-1 и 33-2,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систематизация и отбор фольклорных материалов, сохраненных в рукописных фондах, архивах и 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Археографические работы в зарубежных архивах и фондах по истории и культуре Великой степи (анализ)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исторических материалов, выявленных в зарубежных архивах и фондах группой историков, востоковедов, архивистов.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Систематизация, каталогизация, изучение и анализ письменных источников и архивных материалов. Введение в научный оборот новых выявленных материалов при написании научных публикаций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востоковедения им. Р.Б. Сулейменова"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76-1 и 76-2,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 – 2025 годы и стратегических направлений в области здравоохранения, обозначенных в Стратегии развития "Казахстан – 2050"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критериев оценки степени риска в сфере оказания медицинских услуг с использованием информационных систем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анализ информации о проверках уполномоченного органа, расчет показателей степени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78-1,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 области трансплантологии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кoopдинaции слyжбы тpaнcплaнтaции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79-1, 79-2, 79-3 и 79-4,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 и эпизоотологическое обследование энзоотичных по чуме и другим особо опасным инфекциям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населенных пунктов на энзоотичных по чуме и другим особо опасным инфекциям территориях на пораженность блохами и клещами;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населенных пунктов на энзоотичных по чуме и другим особо опасным инфекциям территориях на заселенность грызунами;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населенных пунктов на энзоотичных по чуме и другим особо опасным инфекциям территориях на пораженность блохами и клещами;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полевой и поселковой дезинсекции на энзоотичной по чуме территории не менее 805 100 тыс. кв.м.;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поселковой дератизации на энзоотичной по чуме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материала от больных и контактных лиц с подозрением на особо опасные (бактериологические, бактериоскопические, иммунологические, молекулярно-генетические). Синтез праймеров для детекции специфичных генов ДНК возбудителей особо опасных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от животных и из окружающей среды на наличие возбудителей особо опасных инфекций (бактериологические, бактериоскопические, иммунологические, молекулярно-генетические). Сбор, взятие и транспортировка материала из природных очагов чумы и других инфекционных болезней (индикация, экспертные исследования); молекулярное-генетическое изучение штаммов возбудителей особо опасных инфекций методом ПЦР. Генетическое типирование щтаммов возбудителей ООИ с использованием мультилокусного VNTR анализа (MLVA) и по SNP локусам с помощью методом Melt-MAMA и методом фрагментарного анализа для внутривидовой дифференциации штаммов возбудителей ООИ, выделенных на территории РК. Синтез специфичных олигонуклеотидов для проведения ПЦР и детекции единичных нкулеотидных замен (SNP) методом Melt-MAMA, подбор оптимальных параметров амплификации;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биологических препаратов для диагностики особо опасных инфекций согласно утвержденного плана на 2020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штаммов ООИ: Yersinia pestis, Vibrio cholerae, Bacillus anthracis, Francisella tularensis и штаммы по заявке для производственных нужд по линии МЗ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коллекционных, депонированных и свежевыделенных штаммов использованием микробиологических и информационных методов для введения электронного учета, каталогизации и инвентаризации с помощью цифровой системы контроля патогенных микроорганизмов (англ. название PathogenAgentControlSystem);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жизнеспособности основных биологических свойств коллекционных, депонированных, референтных, вакцинных, производственных и учебных штаммов республиканской коллекции МЗР: чумного микроба (Yersinia pestis), холерного вибриона (Vibrio cholerae), сибирской язвы (Bacillus anthracis), туляремиий (Francisella tularensis), бруцеллеза (Brucella spp.) и с использованием бактериологических методов;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прогноз, оценка рисков и эпидемиологический анализ, в природных очагах чумы и других особо опасных инфекций на подконтрольных территориях;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электронных геоинформационных карт распространения природных и почвенных очагов особо опасных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информации,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на закрепленной территории профессиональных медицинских кадров: эпидемиологов, инфекционистов, биологов, среднего медицинского персонала, дезинфекторов, медицинских работников первичной медико-санитарной помощи и сотрудников иных министерств и ведомств Республики Казахстан на тренингах, семинарах, тренировочных учениях по профилактике и мерам реагирования на биологические угрозы;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проектов нормативно-правовых актов, методических документов, алгоритмов, регламентов, макетов-образцов листовок, брошюр, постеров, инфографики по профилактике особо опасных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выездов в регионы Республики Казахстан специалистов-консультантов ННЦООИ для оказания консультативно-методической помощи в организации и проведения мероприятий по профилактике и мерам реагирования на особо опасные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обеспечению эксплуатации помещений, сооружений, инженерных систем и оборудования, по профилактике, предотвращению и ликвидации внештатных ситуаций, связанных с их эксплуатацией;обеспечение регулярных тренингов и ретренингов для специалистов лабораторий BSL-2 и BSL-3 ЦРЛ;оценка биологических рисков стандартных операционных процедур ЦРЛ;обеспечение лаборатории ЦРЛ стандартизованными биологическими моделями SPF (SpecificPathogenFree) категории – мыши, крысы и кролики линии NewZeelandWhite для проведения научных исследований;мониторинг здоровья лабораторных животных модели SPF (SpecificPathogenFree); изучение вирулентности возбудителей чумного микроба на модели SPF лабораторных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исследования; молекулярно-генетическое исследование (ПЦР) проб почв доставленных с казахстанской части острова Возрождения и прилегающей к ней территории, на наличие возбудителя сибирской язвы;- молекулярно-генетическое исследование (ПЦР) проб полевого материала (грызуны, эктопаразиты), собранных с казахстанской части острова Возрождения и прилегающей к ней территории, на ООИ;-лабораторные исследования подозрительных культур (идентификация), выделенных с казахстанской части острова Возрождения и прилегающей к Аральскому морю материковой (прибрежной) территории, на ООИ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приоритетов, концептуальных идей, методологическое сопровождение и мониторинг мероприятий по пропаганде здорового образа жизни, повышение грамотности населения в вопросах здоровья, санитарная грамотность в профилактике Covid-19, социально значимых заболеваний, профилактике коронавирусной инфекции и других пандемий.Проведение информационно-разъяснительной работы по реабилитации населения, перенесших Covid-19. Межсекторальное межведомственное участие в организации работы с населением, продвижении приверженности к здоровому образу жизни, санитарной грамотности, соблюдение эпидемиологических мер по профилактике Covid-19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"Пропаганда здорового образа жизни"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81-1 и 81-2,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разработки научно-проектной документации, проведения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научной документации по потенциальным памятникам истории и культуры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88,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туристской отрасли на 2019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2021 года № 204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-10 147 283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-10 147 283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(отмывании) доходов и финансирования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-6 262 117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-6 262 117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-597 127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ономастической и геральдической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