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3a1b" w14:textId="aec3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одобрении Соглашения между Правительством Республики Казахстан, Национальным Банком Республики Казахстан и Агентством Республики Казахстан по регулированию и развитию финансового рынка о координации мер макроэкономической политики на 2021 – 2023 годы и Дорожной карты по реализации Соглашения между Правительством Республики Казахстан, Национальным Банком Республики Казахстан и Агентством Республики Казахстан по регулированию и развитию финансового рынка о координации мер макроэкономической политики на 2021 – 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февраля 2021года № 90. Утратило силу постановлением Правительства Республики Казахстан от 9 августа 2023 года № 657.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Правительства РК от 09.08.2023 № 657.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эффективной макроэкономической политики Правительство Республики Казахстан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Казахстан, Национальным Банком Республики Казахстан и Агентством Республики Казахстан по регулированию и развитию финансового рынка о координации мер макроэкономической политики на 2021 – 2023 годы;</w:t>
      </w:r>
    </w:p>
    <w:bookmarkEnd w:id="2"/>
    <w:bookmarkStart w:name="z19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Дорожную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Соглашения между Правительством Республики Казахстан, Национальным Банком Республики Казахстан и Агентством Республики Казахстан по регулированию и развитию финансового рынка о координации мер макроэкономической политики на 2021 – 2023 годы (далее – Дорожная карта).</w:t>
      </w:r>
    </w:p>
    <w:bookmarkEnd w:id="3"/>
    <w:bookmarkStart w:name="z19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и организациям (по согласованию) обеспечить своевременное выполнение мероприятий, предусмотренных Дорожной картой.</w:t>
      </w:r>
    </w:p>
    <w:bookmarkEnd w:id="4"/>
    <w:bookmarkStart w:name="z19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23февраля 2021 года № 90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Казахстан, Национальным Банком Республики Казахстан и Агентством Республики Казахстан по регулированию и развитию финансового рынка о координации мер макроэкономической политики на 2021 – 2023 годы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жизни и благосостояния населения будет оставаться приоритетом социально-экономической политики страны. Достижение качественного и устойчивого подъема экономики, ведущего к повышению благосостояния людей до уровня стран Организации экономического сотрудничества и развития, определено в качестве главной цели в Стратегическом плане развития Республики Казахстан до 2025 года. Это требует координации денежно-кредитной, налогово-бюджетной и структурных политик, а также политики развития финансового сектора для достижения целей по устойчивому экономическому росту, занятости и стабильности цен.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поручений Президента Республики Казахстан Токаева К.К. Правительство Республики Казахстан (далее – Правительство), Национальный Банк Республики Казахстан (далее – Национальный Банк) и Агентство Республики Казахстан по регулированию и развитию финансового рынка (далее – Агентство) приложат все усилия по восстановлению экономического роста, осуществлению масштабной, глубинной трансформации экономики и проведению эффективной макроэкономической политики, скоординировав свои действия во всех сферах влияния.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пандемии коронавируса COVID-19 резко выросла неопределенность по поводу дальнейших перспектив развития мировой экономики. Ухудшение текущих и перспективных показателей производства привело к росту волатильности на финансовых рынках. Ситуация усложняется значительным падением мировой цены на нефть.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обстоятельствах Правительство, Национальный Банк и Агентство будут принимать совместные меры, направленные на обеспечение макроэкономической стабильности, ограничение рисков, поддержку экономики и ее адаптацию к изменившимся условиям внешней и внутренней среды.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восстановления устойчивого и сбалансированного роста экономики Правительство будет руководствоваться следующими принципами: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контрцикличной макроэкономической политики для стимулирования деловой активности с обеспечением баланса между низкой инфляцией, стабильностью финансовой системы и ростом экономики;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принципиально нового институционального каркаса, который создаст условия для качественного и устойчивого развития экономики, сопровождающегося повышением качества жизни и благосостояния населения в условиях новой экономической реальности;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стимулирование формирования новой структуры экономики, основанной на конкурентоспособном несырьевом секторе, встраивании в региональные и глобальные цепочки добавленной стоимости;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нового инвестиционного цикла с акцентом на таргетированное привлечение инвестиций через осуществление прямой работы с держателями капиталов на каждом этапе цепочки добавленной стоимости для заключения стратегических инвестиционных соглашений;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диверсификация экономики через раскрытие потенциала агропромышленного комплекса, индустриализацию с учетом перехода на косвенные инструменты поддержки бизнеса для стимулирования развития эффективных предприятий, не вмешиваясь в рыночные процессы, а также через проведение качественной цифровизации;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проактивной внешнеторговой политики, направленной на поддержание сбалансированности платежного баланса;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социальной политики, направленной на развитие человеческого капитала, а также смягчение проблемы структурной безработицы, дефицита квалифицированных кадров и низкой конкурентоспособности;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административных интервенций в экономические рыночные отношения;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контрцикличности фискальной политики в целях снижения зависимости бюджета от сырьевого цикла, а также укрепление устойчивости налоговых поступлений государственных финансов для поддержания дальнейшего роста экономики.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при проведении денежно – кредитной политики будет руководствоваться следующими принципами: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постепенное снижение уровня инфляции и ее сохранение на низком уровне, способствующем устойчивому экономическому росту при режиме инфляционного таргетирования и плавающего обменного курса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гибкой процентной политики, направленной на восстановление экономической активности, с учетом необходимости обеспечения стабильности цен и финансовой стабильности;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сохранение либерального валютного законодательства;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прозрачности валютной политики в рамках режима плавающего обменного курса и улучшение коммуникаций;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обеспечению стабильности финансовой системы путем совместной оценки факторов риска для финансовой стабильности, разработки, принятия и реализации комплекса согласованных решений в целях предотвращения возникновения системного финансового кризиса и минимизации его последствий;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эффективного денежного обращения и поддержание бесперебойного функционирования платежных систем.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учитывает в своей деятельности текущую экономическую политику Правительства и содействует ее эффективной реализации, если это не противоречит выполнению его основных функций и осуществлению денежно-кредитной политики. Участие Национального Банка в финансировании государственных программ поддержки экономики осуществляется с учетом эффективной реализации Национальным Банком функции по проведению денежно-кредитной политики и предусматривает с 2023 года поэтапный выход из финансирования государственных программ для обеспечения рыночных принципов функционирования финансовой системы и экономики.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в рамках содействия обеспечению стабильности финансового рынка и финансовых организаций и поддержания доверия к финансовой системе будет руководствоваться следующими принципами: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надлежащему развитию финансового рынка, финансовых институтов и инструментов;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 в банковском и страховом секторах, а также на рынке ценных бумаг на основе риск-ориентированного подхода, основанного на оценке степени принятых рисков финансовыми институтами и пропорционального регуляторного воздействия;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равноправных условий для деятельности финансовых организаций, направленных на поддержание добросовестной конкуренции на финансовом рынке;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эффективное использование ресурсов и инструментов регулирования;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надлежащего уровня защиты интересов потребителей финансовых услуг, полноты и доступности информации для потребителей о деятельности финансовых организаций и оказываемых ими финансовых услугах, а также повышения уровня финансовой грамотности и финансовой доступности для населения.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ставит перед собой задачу повышения темпов долгосрочного экономического роста (potential output) и проведения соответствующих структурных реформ.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оказывает содействие Правительству для выполнения указанной задачи в той мере, которая не будет противоречить основной цели по достижению целевых показателей по инфляции. Достижение низких показателей инфляции, в свою очередь, снизит неопределенность в экономике и будет способствовать ее устойчивому росту, обеспечивая привлекательность долгосрочных сбережений в национальной валюте и позволяя бизнесу планировать долгосрочные инвестиции.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ставит перед собой задачу снижения уровня инфляции и достижения целевого ориентира на уровне 4 – 5 % с 2023 года.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Правительство, Национальный Банк и Агентство настоящим Соглашением определяют следующие задачи, которые будут способствовать обеспечению баланса между стабильностью финансовой системы и общеэкономическим развитием.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Повышение макроэкономической устойчивости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Повышение эффективности денежно-кредитной политики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целью денежно-кредитной политики является обеспечение стабильности цен, которое выражается в снижении и поддержании инфляции на уровне установленных целевых ориентиров.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2020 года, вследствие реализации внешних шоков, связанных с распространением вируса COVID-19 и снижением цен на нефть, инфляция сформировалась выше установленного коридора со снижением в 2021 году. В последующие годы формирование инфляции будет происходить в рамках целевых ориентиров. Для того, чтобы обеспечить сбалансированное экономическое развитие в последующие годы Национальный Банк планирует поэтапно снижать инфляцию до уровня среднесрочной цели в 3 – 4 %, отражающего исторически допустимую волатильность инфляции. В этой связи на 2021 – 2022 годы целевой ориентир сохраняется на уровне 4 – 6 %. С 2023 года будет установлен промежуточный ориентир 4 – 5 %, который позволит обеспечить более плавное снижение инфляции.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инструментов денежно-кредитной политики в режиме инфляционного таргетирования будет применяться с основным акцентом на процентной политике при режиме плавающего обменного курса тенге.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Процентная политика будет направлена на регулирование базовой ставки в ответ на изменение ситуации на внешнем и внутреннем рынке с учетом достижения баланса между действиями, направленными на стимулирование совокупного спроса, и необходимостью поддержания стабильности цен.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передачей мандата по регулированию финансового рынка с 1 января 2020 года в новый независимый орган, а также во исполнение поручений Главы государства по повышению доверия к проводимой политике Национальный Банк усилит меры по повышению эффективности денежно-кредитной политики. При реализации денежно-кредитной политики особое внимание будет уделено повышению транспарентности проводимой политики. В рамках данной задачи в Национальном Банке создан Комитет по денежно-кредитной политике. По примеру ведущих центральных банков его главной задачей станет принятие стратегических решений в области денежно-кредитной политики – установление базовой ставки и ее коридора.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доверия к проводимым денежно-кредитной и валютной политикам Национальный Банк продолжит выстраивать обширную систему коммуникаций. Будет расширяться текущий список информационных и аналитических материалов с использованием всего доступного информационного пространства. Кроме расширения публикуемой информации Национальный Банк будет рассматривать вопросы по повышению ее качественных характеристик.</w:t>
      </w:r>
    </w:p>
    <w:bookmarkEnd w:id="46"/>
    <w:bookmarkStart w:name="z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Повышение контрцикличности налогово-бюджетной политики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Главной целью налогово-бюджетной политики будет оставаться снижение ненефтяного дефицита до 6,4 % ВВП в 2023 году за счет сокращения использования средств Национального фонда, стимулирования роста доходов от ненефтяного сектора и повышения эффективности бюджетных расходов. В целом в среднесрочной перспективе дефицит бюджета будет поддерживаться на уровне не более 3 % к ВВП для обеспечения умеренной долговой нагрузки и платежеспособности Правительства по внутренним и внешним обязательствам.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будет проводить устойчивую и предсказуемую фискальную политику, направленную на обеспечение макроэкономических условий, обеспечивающих рост ненефтяной экономики. Для этого Правительством совместно с Национальным Банком будет разработано контрцикличное бюджетное правило.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Концептуальные основы нового контрцикличного бюджетного правила закреплены в Концепции формирования и использования средств Национального фонда Республики Казахстан (далее – Концепция). Главной целью бюджетного правила является стабилизация государственных расходов через планирование гарантированного трансферта из Национального фонда в размере, не превышающем прогнозируемых поступлений в Национальный фонд от нефтяного сектора при цене отсечения, и ограничение их темпов роста на уровне целевого долгосрочного роста реального ВВП скорректированного на целевой уровень инфляции, а также повышение адаптивности бюджета к резкому изменению цен на нефть, что позволит сдерживать рост дефицита и государственного долга. Правительством будут проработаны вопросы полноценного внедрения бюджетного правила при разработке проекта Концепции новой бюджетной политики до 2030 года, включая вопросы синхронизации норм Бюджетного кодекса Республики Казахстан с Концепцией в 2021 году. Механизм контрцикличного бюджетного правила будет применен в 2022 году при формировании республиканского бюджета на 2023 и последующие годы.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учитывая антикризисные меры Правительства, финансируемые за счет бюджета, после завершения кризиса и нормализации темпа экономического роста до предкризисного уровня необходимо проведение валидации бюджетного правила с учетом возможного изменения структуры и собираемости налоговых поступлений. 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Впоследствии, для поддержания гибкости и достаточной адаптивности бюджетное правило должно пересматриваться не реже одного раза в пять лет.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Правительством будет проведена работа по повышению качества бюджетного планирования и эффективности государственных расходов. Для обеспечения долгосрочной устойчивости Правительство будет проводить политику, направленную на стабилизацию расходов на уровне, способствующем накоплению средств Национального фонда. Правительство откажется от неэффективных мер поддержки, а высвободившиеся ресурсы направит на повышение эффективных мер поддержки и капитальных расходов на развитие инфраструктуры. 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Политика в области бюджетных доходов будет направлена на стимулирование роста консолидированных налоговых поступлений на основе расширения налогооблагаемой базы, повышения эффективности налогового администрирования и собираемости ненефтяных налогов, автоматизации системы учета через сокращение "теневой" экономики и расширение сферы применения безналичных форм расчетов. Будут приниматься меры по улучшению и цифровизации налогового и таможенного администрирования. </w:t>
      </w:r>
    </w:p>
    <w:bookmarkEnd w:id="54"/>
    <w:bookmarkStart w:name="z5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Обеспечение стабильности валютного рынка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в соответствии с режимом инфляционного таргетирования и плавающего обменного курса тенге не будет вмешиваться в процесс курсообразования, при этом оставляет за собой право проводить интервенции для предотвращения дестабилизирующих краткосрочных колебаний обменного курса, не имеющих под собой фундаментальной основы, а также для обеспечения стабильности финансовой системы. Национальный Банк повысит прозрачность при проведении валютной политики и будет продолжать улучшать коммуникационный канал. 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Правительство, Агентство и Национальный Банк расширят формат взаимодействия, в рамках которого будет организован информационный обмен, необходимый для улучшения мониторинга операций внешнего сектора, повышения эффективности валютного, налогового и таможенного контролей и противодействия незаконному выводу капитала из страны.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гарантированных трансфертов в бюджет из Национального фонда будет проводиться планомерная конвертация необходимых валютных активов Национального фонда на внутреннем валютном рынке. В рамках повышения транспарентности объемы конвертаций средств Национального фонда будут публиковаться на ежемесячной основе на официальном интернет-ресурсе Национального Банка.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продолжит координацию и согласованность действий компаний квазигосударственного сектора на валютном рынке, предоставление на регулярной основе соответствующей информации Национальному Банку.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повышения баланса на внутреннем валютном рынке Правительством совместно с Национальным Банком до конца 2021 года будут проработаны механизмы по стимулированию и определению условий конвертации валюты экспортерами, а также меры по развитию рынка хеджирования валютных рисков. </w:t>
      </w:r>
    </w:p>
    <w:bookmarkEnd w:id="60"/>
    <w:bookmarkStart w:name="z6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Регулирование ликвидности и рынка государственных ценных бумаг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долговой устойчивости необходимо замещение внешнего заимствования (суверенного и под государственные гарантии) на долгосрочное тенговое финансирование через привлечение банковской ликвидности. Правительство обеспечит выпуск государственных ценных бумаг (далее – ГЦБ) Министерства финансов Республики Казахстан на условиях доходности и сроков, приемлемых для участников рынка ценных бумаг, со сроками погашения от 1 до 5 лет. В рамках данного направления будет предусмотрено повышение доли участников рынка в размещениях ГЦБ.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и Национальный Банк осознают важность повышения координации денежно-кредитной и фискальной политик путем дальнейшего развития рынка ГЦБ для формирования индикатора стоимости долгового капитала в национальной валюте – кривой доходности, которая отражает ожидания рынка и делает возможным планирование инвестиционной деятельности. 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политики активного управления долгом, основанной на консолидированных бюджетных индикаторах (долг, дефицит), является важным аспектом повышения координации бюджетной и денежно-кредитной политики наряду с введением бюджетного правила и сбалансированной бюджетной политики. Политика управления государственным долгом – это не только финансирование дефицита бюджета. Она должна быть направлена на макроэкономическую стабилизацию и способствовать развитию рынка ГЦБ, определять оптимальную структуру источников финансирования дефицита.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ликвидности рынка ГЦБ и адекватная безрисковая кривая доходности повысят эффективность процентного канала денежно-кредитной политики, позволят сформировать ориентир стоимости долгосрочного заимствования капитала, обеспечивая эффективность влияния процентных ставок Национального Банка на инвестиционно-потребительскую активность и инфляционные процессы.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Развитый рынок ГЦБ будет способствовать перетоку избыточной ликвидности из инструментов Национального Банка на нужды экономики. Национальный Банк продолжит формирование краткосрочного сегмента, Правительство в лице Министерства финансов Республики Казахстан – среднесрочного и долгосрочного сегмента кривой доходности. 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будет планомерно повышать концентрацию внутреннего государственного долга в эталонных выпусках на ключевых участках кривой доходности. Для обеспечения ликвидности рынка ГЦБ, стимулирования конкурентного спроса и повышения его предсказуемости Правительство обеспечит регулярную публикацию графика размещений государственных ценных бумаг Министерства финансов и строгое следование ему, укрупнение выпусков и сокращение их общего числа.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и Национальный Банк продолжат работу по включению ценных бумаг Министерства финансов Республики Казахстан в международные глобальные индексы развивающихся стран для расширения круга инвесторов, привлечения иностранного капитала, снижения доходностей и дальнейшего развития инфраструктуры рынка. Правительством совместно с Национальным Банком и Агентством разработан совместный план действий по включению ГЦБ Казахстана в международные индексы на 2020 – 2022 годы.</w:t>
      </w:r>
    </w:p>
    <w:bookmarkEnd w:id="68"/>
    <w:bookmarkStart w:name="z7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Обеспечение финансовой стабильности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стабильности финансовой системы Агентством будет проведена оценка возможности возврата к требованиям регулирования без учета оказанных мер поддержки, введенных для снижения негативных последствий в период пандемии.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Министерством финансов совместно с Министерством юстиции и Агентством будет рассмотрен вопрос повышения требований к аудиторской и оценочной деятельности, уровню квалификации и профессиональным стандартам аудиторов и оценщиков для обеспечения стабильности финансовых институтов.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Правительством, Национальным Банком и Агентством будут выработаны предложения по мерам поддержки банковского сектора на рыночных условиях без использования средств республиканского бюджета и Национального Банка.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развития финансовых технологий и цифровизации Правительство и Национальный Банк будут проводить совместную работу по развитию национальной платежной системы на взаимовыгодных условиях, цифровых технологий на платежном рынке, расширению возможностей использования сервисов небанковских организаций, что позволит повысить эффективность и доступность платежных услуг.</w:t>
      </w:r>
    </w:p>
    <w:bookmarkEnd w:id="73"/>
    <w:bookmarkStart w:name="z7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Развитие финансового сектора и его инфраструктуры</w:t>
      </w:r>
    </w:p>
    <w:bookmarkEnd w:id="74"/>
    <w:bookmarkStart w:name="z7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Развитие финансового сектора 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поручений Президента Республики Казахстан Токаева К.К. по определению долгосрочных приоритетов в развитии финансового сектора Агентством совместно с Национальным Банком будет принята Концепция развития финансового сектора до 2030 года.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стабильность банковского сектора обеспечивается с помощью механизмов риск-ориентированного надзора, надзорной оценки банков в рамках методологии SREP (Supervisory review and evaluation process), мотивированного суждения.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устойчивости финансового сектора как на уровне системы в целом, так и на уровне отдельных финансовых институтов необходимо продолжить переход на международные стандарты риск-ориентированного надзора. В частности, с учетом лучших международных практик Агентство будет совершенствовать действующий надзорный процесс путем интеграции в него методологии дистанционной AQR (Asset Quality Review) и надзорного стресс-тестирования. 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этих целей Агентством разработана Дорожная карта, направленная на приведение надзорного процесса в соответствие с лучшими мировыми практиками и предусматривающая внесение изменений в регуляторные акты Агентства. 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частности, Агентством будут проведены работы по автоматизации надзорного процесса и регуляторной отчетности с использованием элементов BigData, разработаны модели и методы стресс-тестирования, а также реализованы мероприятия по усилению профессиональных компетенций Агентства и банков второго уровня. Это позволит интегрировать в надзорный процесс все ключевые элементы AQR, расширить их применение на все банки, повысить прозрачность структуры и качества активов, своевременно признавать неработающие займы, а также повысить превентивность и качество оценки практик управления рисками в банках.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прошлых кризисов на балансах банков второго уровня, их дочерних компаний по работе со стрессовыми активами и Фонда проблемных кредитов накоплен значительный объем неработающих активов, которые необходимо вовлекать в экономический оборот. В этих условиях одной из ключевых задач обеспечения стабильности финансового сектора и дальнейшего его развития в соответствии с международными стандартами и лучшими практиками является развитие рынка стрессовых активов. 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ускорить вовлечение в экономический оборот стрессовых активов банков второго уровня. Для этого Агентством и Правительством будет проведена оценка существующей правовой базы по работе с проблемными кредитами и их продаже с выявлением юридических и нормативных препятствий, требующих законодательных изменений.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вовлечения стрессовых активов в экономический оборот Агентством и Правительством будет продолжена работа по принятию скоординированных мер по созданию ликвидного рынка неработающих активов с беспрепятственным доступом к нему широкого круга продавцов и покупателей, в том числе через управляющие компании.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приняты меры по существенному расширению банковского кредитования экономики на основе рыночных механизмов с учетом необходимости обеспечения стабильности финансовой системы и роста экономики. Для повышения эффективности системы формирования кредитных историй и развития рынка кредитных бюро Агентством и Национальным Банком будет внедрена двухуровневая модель системы формирования кредитных историй.</w:t>
      </w:r>
    </w:p>
    <w:bookmarkEnd w:id="84"/>
    <w:bookmarkStart w:name="z8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Развитие рынка ценных бумаг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финансового сектора наряду с наращиванием банковского кредитования требует развития эффективных альтернативных источников финансирования, включая инструменты фондового рынка и мобилизацию средств институциональных и розничных инвесторов. Активное вовлечение населения на фондовый рынок является ключевым фактором дальнейшего развития фондового рынка.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проведения IPO национальных компаний Правительству совместно с Национальным Банком и Агентством необходимо принять меры по внесению изменений в формат проведения приватизации национальных компаний через фондовый рынок в соответствии с форматом "Народное IPO".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Новый формат проведения IPO национальных компаний должен предусматривать обязательные условия, направленные на полное удовлетворение заявок, поданных локальными институциональными и розничными инвесторами на местном фондовом рынке, предоставление достаточного времени для сбора заявок и формирования книги заявок внутри страны, а также проведение широкомасштабного роуд-шоу в городах и регионах среди розничных и институциональных инвесторов.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IPO национальных компаний с крупной и средней капитализацией параметры размещения должны соответствовать требованиям для включения в международные фондовые индексы FTSE и MSCI к категории "EmergingMarkets". Это будет способствовать продвижению позиций казахстанского фондового рынка на глобальных рынках капитала.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увеличения числа частных казахстанских эмитентов средней и небольшой капитализации Правительство и Агентство примут меры по созданию налоговых стимулов для такого рода компаний, вышедших на IPO, с целью частичной компенсации их расходов на подготовку и проведение IPO.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Параллельно будут прорабатываться другие механизмы привлечения эмитентов на фондовый рынок, в том числе будет рассмотрена возможность требовать от компаний реального сектора, участвующих в государственных программах, привлечения части средств через фондовый рынок.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Агентством, Национальным Банком и Правительством будет проведена работа по упрощению доступа розничных инвесторов на фондовый рынок и созданию нового класса профессиональных участников рынка ценных бумаг-брокеров второй категории (без права ведения счетов в качестве номинального держателя), нацеленных на обслуживание розничных инвесторов, предусмотрев для них отдельные требования (размер собственного капитала, лимит на объемы совершаемых сделок, и т.д.).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будет способствовать повышению ликвидности фондового рынка за счет привлечения розничных инвесторов, усиления конкуренции на рынке, а также повышению финансовой грамотности населения.</w:t>
      </w:r>
    </w:p>
    <w:bookmarkEnd w:id="93"/>
    <w:bookmarkStart w:name="z9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Развитие страхового рынка 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Правительству совместно с Национальным Банком и Агентством необходимо проработать вопросы внедрения страхования профессиональной ответственности субъектов предпринимательства перед третьими лицами с учетом обеспечения баланса интересов субъектов предпринимательства и рисков, присущих осуществляемой ими деятельности. Данная инициатива направлена на защиту населения от профессиональных ошибок, некачественных услуг, предоставляемых субъектами предпринимательства. Имущественный ущерб и вред, причиненный гражданам при оказании субъектами предпринимательства профессиональной деятельности, будет возмещаться страховой организацией.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для приведения в соответствие с имеющимися в страховом секторе рисками легализации (отмывания) доходов и финансирования терроризма в отрасли "общее страхование" и рекомендациями Группы разработки финансовых мер борьбы с отмыванием денег (ФАТФ) Правительством совместно с Национальным Банком и Агентством будет проработано частичное выведение сделок и операций в отрасли "общее страхование" из-под действующего национального режима противодействия легализации (отмыванию) доходов, полученных преступным путем, и финансированию терроризма. Данная работа будет проведена с учетом результатов второго раунда взаимной оценки рисков ОД/ФТ.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Правительством будет рассмотрена возможность введения государственного субсидирования накопительного страхования жизни в Государственную образовательную накопительную систему. Государственная поддержка в виде премии к накоплениям и страховая защита от непредвиденных событий, предоставляемая компаниями по страхованию жизни, повысят надежность и привлекательность накопительной образовательной программы для граждан. </w:t>
      </w:r>
    </w:p>
    <w:bookmarkEnd w:id="97"/>
    <w:bookmarkStart w:name="z10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Повышение финансовой грамотности населения и бизнеса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вовлечения экономически активного слоя населения в инвестиционную деятельность Агентством будет проводиться интенсивная работа по повышению финансовой грамотности с использованием различных программ и инструментов обучения.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низкие инвестиционную привлекательность и уровень платежеспособности заемщиков-юридических лиц, выраженные в том числе в недостаточной операционной эффективности и несовершенстве риск-менеджмента, в целях улучшения качества принимаемых решений, оптимизации бизнес-процессов и качества представляемой отчетности Министерством национальной экономики Республики Казахстан и Национальной палатой предпринимателей Республики Казахстан "Атамекен" будет проводиться интенсивная работа по повышению финансовой грамотности представителей бизнес-сообщества с использованием различных программ и инструментов обучения.</w:t>
      </w:r>
    </w:p>
    <w:bookmarkEnd w:id="100"/>
    <w:bookmarkStart w:name="z10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Повышение долгосрочного потенциала экономического роста</w:t>
      </w:r>
    </w:p>
    <w:bookmarkEnd w:id="101"/>
    <w:bookmarkStart w:name="z10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Диверсификация экономики и поиск новых источников экономического роста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снижения уязвимости экономики Казахстана к внешним шокам и повышения ее долгосрочной устойчивости Правительство, Национальный Банк и Агентство сконцентрируют усилия на переходе к модели качественного экономического роста, который будет обеспечен ростом производительности и качеством производства.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Экономике необходимы новые точки роста, не связанные с сырьевыми секторами экономики. Приоритетом будет снижение дефицита ненефтяного торгового баланса за счет диверсификации экспорта и импортозамещения, что позволит обеспечить качественное и устойчивое развитие экономики.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и Национальный Банк продолжат мониторинг внешнего товарооборота, условий торговли, инвестиций и рисков платежного баланса для принятия комплекса мер в целях снижения дефицита ненефтяного торгового баланса для минимизации негативного воздействия внешних шоков на экономику Казахстана. 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Совместными задачами Правительства и Национального Банка являются: 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продовольственной безопасности страны путем снижения доли импорта в потреблении продовольственных товаров до 12,5 % к концу 2023 года, в том числе за счет ввода в эксплуатацию новых птицефабрик и мясокомбинатов, предприятий по производству рыбопродуктов, модернизации/строительства сахарных, молочных заводов, закладки яблоневых садов;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мер по диверсификации экспорта и снижению зависимости от импорта. Ожидаемыми результатами являются рост экономической активности и увеличение объемов чистого экспорта.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Приоритетными задачами Правительства являются: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диверсификация экспорта от сырьевых товаров в сторону готовых обработанных товаров (ожидаемое значение несырьевого экспорта товаров и услуг в 2023 году при полной реализации поставленной задачи составит 35 млрд. долл США, это должно привести к усилению присутствия казахстанской продукции на стратегических рынках Китая, России, Европы и Азии, расширение рынков сбыта экспорта готовых обработанных товаров должно сопровождаться сохранением уже имеющихся ниш, и в том числе восстановлением ранее утраченных позиций);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мер государственной поддержки экспорта для стимулирования производства товаров с высокой добавленной стоимостью, в первую очередь востребованных в производственных цепочках стран Евразийского экономического союза и приграничных странах: Китае, Индии, Турции, странах Европейского союза и странах юго-восточной Азии;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поручением Главы государства и специальным (упрощенным) порядком на период кризисных ситуаций обеспечение отечественных товаропроизводителей долгосрочными заказами и увеличение местного содержания через прозрачный механизм закупок квазигосударственного сектора;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механизмов финансирования сельскохозяйственных производителей путем введения off-take контрактов;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удешевление импорта сырья и промежуточного материала для повышения ценовой конкурентоспособности производителей казахстанской продукции, в том числе за счет принятия мер по отмене таможенных пошлин на импорт сырья и промежуточного материала из стран вне ЕАЭС (тростниковый сахар-сырец, пестициды и гербициды, кокосовое и пальмовое масла, поверхностно-активные вещества);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минимального уровня контрольных цен (МУКЦ) на импорт определенных продовольственных товаров в отношении стран ЕАЭС (механизм МУКЦ может быть применен на такие товары как сахар, мясо, молоко, масло, удобрения, алкогольная продукция, табак и прочее);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отечественных производителей путем продвижения их продукции на льготных условиях на различных рекламных пространствах;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бизнес-модели сельского хозяйства путем значительного увеличения доли крупных организованных хозяйств, повышения урожайности в растениеводстве, развития научно-исследовательского потенциала и введения в полноценный рыночный оборот сельскохозяйственных земель;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контроля органами санитарно-эпидемиологической службы в отношении готовой пищевой продукции из стран ЕАЭС на предмет их соответствия техническим регламентам ЕАЭС и санитарным нормам. 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формирования обновленной торгово-промышленной политики Правительством будут пересмотрены отдельные меры государственной поддержки посредством их консолидации, фокусирования на жизнеспособных компаниях, использующих эффективные технологии и производства, заинтересованных в расширении и диверсификации товарной продукции. 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целей торгово-промышленной политики должно обеспечить улучшение торгового баланса и текущего счета платежного баланса за счет притока иностранных инвестиций, роста экспортной выручки и сокращения импорта товаров, объем которых позволит нивелировать отток капитала на приобретение импортного оборудования и возврат внешних займов.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эффективного мониторинга проводимой политики по диверсификации экономики и поиска новых источников экономического роста Правительство и Национальный Банк обеспечат систематический взаимный обмен информацией о состоянии несырьевого экспорта товаров и услуг. 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и Национальный Банк расширят формат взаимного информационного обмена, в рамках которого Национальный Банк будет иметь доступ к информации по реализованным, реализуемым и планируемым к реализации инвестиционным программам и проектам государственного, квазигосударственного и частного секторов экономики, а также информации по государственным расходам и расходам квазигосударственного сектора.</w:t>
      </w:r>
    </w:p>
    <w:bookmarkEnd w:id="122"/>
    <w:bookmarkStart w:name="z12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Привлечение инвестиций и фондирование экономики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Правительством будут приняты проактивные меры по формированию нового инвестиционного цикла по привлечению качественных инвестиций путем заключения соглашений об инвестициях с обеспечением стабильности законодательства и совершенствования мер по государственному частному партнерству. Будет пересмотрен список приоритетных секторов экономики с наибольшим потенциалом и привлекательностью для зарубежных инвестиций, сменой фокуса от страновой к региональному развитию.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и Национальный Банк продолжат создание условий для стимулирования притока прямых иностранных инвестиций в несырьевые сектора экономики. 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Активизации притока инвестиций будут способствовать стабильность и неизменность инвестиционного законодательства с приближением к стандартам ОЭСР. 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проведет работу по улучшению базовых экономических и правовых условий, продолжит реализацию реформ по облегчению ведения бизнеса и улучшению инвестиционного климата в стране в соответствии с рекомендациями ОЭСР. Будет разработан и принят Национальный кодекс корпоративного управления. 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Правительством будут усовершенствованы подходы и меры государственной поддержки экономики. Акцент будет смещен в пользу поддержки устойчивых и конкурентоспособных предприятий, а также предприятий, осуществляющих деятельность в приоритетных отраслях экономики. Одновременно будет осуществлен переход от прямого финансирования на гарантирование (хеджирование) кредитных рисков субъектов предпринимательства.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поддержка субъектов предпринимательства будет осуществляться не только через банковский сектор, но и через альтернативные каналы, такие как микрокредиты микрофинансовых организаций и кредитных товариществ, а также инструменты фондового рынка.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будет использовать информацию по инвестиционным программам и проектам для эффективного мониторинга внешнеэкономической устойчивости страны и прогноза освоения притока капитала.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Правительством будет рассмотрена возможность выпуска ФНБ "Самрук-Казына" и национальным управляющим холдингом облигаций со сроками погашения от 1 до 5 лет для инвестирования банками второго уровня свободной ликвидности вместо нот Национального Банка. Это будет способствовать формированию базы тенгового фондирования для кредитования долгосрочных инвестиционных проектов.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национального управляющего холдинга будет переориентирована на переход от пассивного финансового агентства к проактивному институту развития, что подразумевает включение в качестве основного показателя эффективности активный поиск и реализацию новых проектов с высокой экономической отдачей вместо освоения средств.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стимулирования банками кредитования реального сектора экономики будут приняты меры по финансированию субъектов бизнеса в рамках синдицированного займа несколькими банками – кредиторами по договору синдицированного кредита, тем самым снижая кредитные риски и получая возможность кредитования, в том числе крупных проектов.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развития рынка долгосрочного финансирования для субъектов предпринимательства усилия Правительства и Агентства будут сконцентрированы на развитии рынка корпоративных облигаций. Для этого Правительство совместно с Агентством разработает механизмы государственной поддержки предпринимателей через предоставление гарантий на выплату полной или частичной суммы купонного вознаграждения и (или) номинальной стоимости по выпущенным корпоративным облигациям.</w:t>
      </w:r>
    </w:p>
    <w:bookmarkEnd w:id="134"/>
    <w:bookmarkStart w:name="z137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Развитие частного предпринимательства</w:t>
      </w:r>
    </w:p>
    <w:bookmarkEnd w:id="135"/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Правительство, Национальный Банк и Агентство признают, что для формирования и стимулирования развития частного предпринимательства первоочередными задачами являются качественное проведение конкурентной политики государства, следование законам рыночной экономики и создание благоприятной бизнес-среды и равных условий для всех участников рынка.</w:t>
      </w:r>
    </w:p>
    <w:bookmarkEnd w:id="136"/>
    <w:bookmarkStart w:name="z1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Правительством будет разработана Концепция развития предпринимательства, направленная на создание принципиально новых условий ведения и развития бизнеса.</w:t>
      </w:r>
    </w:p>
    <w:bookmarkEnd w:id="137"/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ключевых факторов здоровой бизнес-среды является наличие рыночной дисциплины в отношении несостоятельных и неэффективных компаний. Своевременный и упорядоченный вывод несостоятельных компаний с рынка и передача их активов более эффективным предпринимателям с минимальными потерями позволят повысить продуктивность и рентабельность экономики.</w:t>
      </w:r>
    </w:p>
    <w:bookmarkEnd w:id="138"/>
    <w:bookmarkStart w:name="z1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Правительство, Агентство и Национальный Банк продолжат работу по дальнейшему улучшению законодательства по банкротству, будут устраняться барьеры, которые затягивают процедуры банкротства и препятствуют кредиторам реализовать свои права по урегулированию долга для сокращения потерь по займам и передачи активов несостоятельных заемщиков более продуктивным инвесторам. </w:t>
      </w:r>
    </w:p>
    <w:bookmarkEnd w:id="139"/>
    <w:bookmarkStart w:name="z1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совместно с квазигосударственным сектором и крупными системообразующими компаниями продолжит расширять долгосрочное сотрудничество с частным сектором на основе государственно-частного партнерства, одним из инструментов которого станет применение off-take контрактов.</w:t>
      </w:r>
    </w:p>
    <w:bookmarkEnd w:id="140"/>
    <w:bookmarkStart w:name="z1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продолжит совершенствовать подходы по регулированию естественных монополий, повышению операционной и инвестиционной эффективности субъектов естественных монополий, что в долгосрочной перспективе позволит им устойчиво развиваться, не оказывая давления на цены.</w:t>
      </w:r>
    </w:p>
    <w:bookmarkEnd w:id="141"/>
    <w:bookmarkStart w:name="z144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Пакет срочных мер</w:t>
      </w:r>
    </w:p>
    <w:bookmarkEnd w:id="142"/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поручению Президента Республики Казахстан Токаева К.К. Правительство примет пакет срочных мер, направленных на улучшение условий ведения бизнеса.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стимулирования предпринимательской деятельности Правительством будет рассмотрена возможность кардинального упрощения на законодательном уровне регуляторной политики, направленной на снижение административной нагрузки на субъекты бизнеса, и упрощенной регистрации индивидуальных предпринимателей через бесплатное мобильное приложение.</w:t>
      </w:r>
    </w:p>
    <w:bookmarkEnd w:id="144"/>
    <w:bookmarkStart w:name="z1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Правительством будет рассмотрена возможность введения единого платежа с фонда оплаты труда для субъектов микро и малого бизнеса.</w:t>
      </w:r>
    </w:p>
    <w:bookmarkEnd w:id="145"/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новых компаний будет рассмотрена возможность уменьшения налога на добавленную стоимость в течение 2 лет с момента создания.</w:t>
      </w:r>
    </w:p>
    <w:bookmarkEnd w:id="146"/>
    <w:bookmarkStart w:name="z1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дальнейшего стимулирования инвестиций будет рассмотрен вопрос освобождения от подоходного налога в случае реинвестирования прибыли, а также утверждения перечня приоритетных видов деятельности для заключения инвестиционных соглашений.</w:t>
      </w:r>
    </w:p>
    <w:bookmarkEnd w:id="147"/>
    <w:bookmarkStart w:name="z1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Правительством будет разработана 5-летняя дорожная карта по постепенному отходу от нерыночных инструментов господдержки, искажающих реальную стоимость кредитных средств, с определением триггеров и обьемов финансирования.</w:t>
      </w:r>
    </w:p>
    <w:bookmarkEnd w:id="148"/>
    <w:bookmarkStart w:name="z1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будут приняты меры по дальнейшему развитию частного сектора, а также расширению частных инвестиций в реализации государственных и социальных инициатив, в том числе в проектах ГЧП.</w:t>
      </w:r>
    </w:p>
    <w:bookmarkEnd w:id="149"/>
    <w:bookmarkStart w:name="z152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Развитие безналичных платежей и борьба с теневой экономикой</w:t>
      </w:r>
    </w:p>
    <w:bookmarkEnd w:id="150"/>
    <w:bookmarkStart w:name="z1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Правительство, Национальный Банк и Агентство осознают положительное влияние мер по снижению теневого сектора на развитие экономики, повышение качества жизни населения, деловой активности, рост налоговых поступлений. </w:t>
      </w:r>
    </w:p>
    <w:bookmarkEnd w:id="151"/>
    <w:bookmarkStart w:name="z1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Правительством будет разработан комплекс мер по снижению теневой экономики до 15% к 2025 году через совершенствование таможенно-налогового администрирования, технического регулирования, экспортного и иных видов государственного контроля путем активного внедрения цифровых технологий.</w:t>
      </w:r>
    </w:p>
    <w:bookmarkEnd w:id="152"/>
    <w:bookmarkStart w:name="z1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Правительством совместно с Национальным Банком будет проводиться работа по внедрению цифрового "социального кошелька" гражданина, который позволит упростить механизм получениям гражданами социальных выплат, обеспечить мониторинг использования социальных выплат, цен на социально значимые продовольственные товары и в интеграции с национальной товаропроводящей системой прослеживаемость продукции от производителя/импортера до конечного покупателя посредством формирования соответствующей товарной номенклатуры. </w:t>
      </w:r>
    </w:p>
    <w:bookmarkEnd w:id="153"/>
    <w:bookmarkStart w:name="z15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Национальным Банком совместно с Правительством в лице Министерства финансов будет разработан национальный стандарт QR-кода, внедрение которого позволит повысить прозрачность, обеспечить фискализацию торговых оборотов и сократить размеры теневой экономики, а также снизить совокупные издержки участников рынка по организации приема безналичных платежей. </w:t>
      </w:r>
    </w:p>
    <w:bookmarkEnd w:id="154"/>
    <w:bookmarkStart w:name="z1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в целях повышения доступности безналичных платежей и минимизации издержек участников рынка создаст необходимые условия, в том числе правовые, для совершенствования инфраструктуры безналичных платежей и развития инновационной и конкурентной среды.</w:t>
      </w:r>
    </w:p>
    <w:bookmarkEnd w:id="155"/>
    <w:bookmarkStart w:name="z15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Правительством совместно с Агентством и Национальным Банком будут проведена оптимизация перечня пороговых и подозрительных операций, введен на системном уровне риск-ориентированный надзор в сфере ПОД/ФТ.</w:t>
      </w:r>
    </w:p>
    <w:bookmarkEnd w:id="156"/>
    <w:bookmarkStart w:name="z15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Предпринимаемый комплекс мер позволит создать условия для инноваций и усиления конкуренции на платежном рынке, снизить издержки для населения и субъектов бизнеса, а также приведет к снижению теневой экономики.</w:t>
      </w:r>
    </w:p>
    <w:bookmarkEnd w:id="157"/>
    <w:bookmarkStart w:name="z160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Заключительные положения</w:t>
      </w:r>
    </w:p>
    <w:bookmarkEnd w:id="158"/>
    <w:bookmarkStart w:name="z161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рамках реализации Соглашения планируется достижение следующих результатов.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 ВВП,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ненефтяной дефицит бюджета от ВВП,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 – 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инфляция,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NPL в общем объеме ссудного портфеля банков,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несырьевого экспорта товаров и услуг, млрд. долл. США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в потреблении продовольственных товаров от ВВП,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 от ВВП,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и средний бизнес от ВВП,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теневая экономика от ВВП,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Правительство, Национальный Банк и Агентство не будут ограничиваться указанными в настоящем Соглашении направлениями взаимодействия. Координация действий будет осуществляться путем регулярного мониторинга и обсуждения принятых и предполагаемых к принятию мер.</w:t>
      </w:r>
    </w:p>
    <w:bookmarkEnd w:id="160"/>
    <w:bookmarkStart w:name="z16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результатов мониторинга реализации Соглашения оно будет ежегодно актуализироваться и утверждаться на скользящей основе.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 финансового рынка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2021 года № 90</w:t>
            </w:r>
          </w:p>
        </w:tc>
      </w:tr>
    </w:tbl>
    <w:bookmarkStart w:name="z165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Дорожная карта</w:t>
      </w:r>
      <w:r>
        <w:br/>
      </w:r>
      <w:r>
        <w:rPr>
          <w:rFonts w:ascii="Times New Roman"/>
          <w:b/>
          <w:i w:val="false"/>
          <w:color w:val="000000"/>
        </w:rPr>
        <w:t>по реализации Соглашения между Правительством Республики Казахстан, Национальным Банком Республики Казахстан и Агентством Республики Казахстан по регулированию и развитию финансового рынка о координации мер макроэкономической политики на 2021 – 2023 годы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Повышение макроэкономической устойчивости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роста ВВП на 3 % в 2021 году, 3,7 % в 2022 году, 4,6 % в 2023 году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Снижение ненефтяного дефицита бюджета к ВВП до 6,6 – 9,1 % в 2021 году, 6,5 % в 2022 году, 6,4 % в 2023 году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Поэтапное снижение инфляции до 4 – 6 % в 2021 – 2022 годах, 4 – 5 % в 2023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Повышение эффективности денежно – кредитной политики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Удержание инфляции в целевом коридоре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Завершение Программы льготного кредитования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МНЭ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финансирования Национальным Банком Республики Казахстан Дорожной карты занятости на 2020 – 2021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МТСЗН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информации по реализуемым и планируемым к реализации инвестиционным проектам государственного, квазигосударственного и частного секторов экономики в части фактических и прогнозных объемов инвестиций и сроков их реализации (освоения) в ежемесячной разбивке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МТИ, МФ, ФНБ "Самрук-Казына" (по согласованию), АО "НУХ "Байтерек" (по согласованию), другие субъекты КГС (по согласованию), 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каждое 10 – ое число нового квартала в течение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Повышение контрцикличности налогово-бюджетной политики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Гармонизация норм Бюджетного кодекса Республики Казахстан с Концепцией формирования и использования средств НФ РК в части внедрения контрцикличного бюджетного правила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НБ 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поправок в Бюджетный кодекс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Валидация моделей прогнозирования доходной части бюджета (включая обмен данными)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НБ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методики по расчету цены отсечения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НБ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МНЭ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контрцикличного бюджетного правила при формировании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НБ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"О республиканском бюджете на 2023 – 2025 годы"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Обеспечение стабильности валютного рынка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прогнозного плана по конвертации валютных активов с учетом объема, необходимого для реализации инвестиционных программ и обслуживания внешнего долга в целях координации и повышения согласованности действий компаний квазигосударственного сектора на валютном рынке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ФНБ "Самрук-Казына" (по согласованию), АО "НУХ "Байтерек" (по согласованию), другие субъекты КГС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и НБ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внедрению нормы обязательного хеджирования части валютных обязательств для компаний квазигосударственного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МТИ, МФ, НБ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Налоговый кодекс Республики Казахстан в части увеличения доли возврата превышения НДС в упрощенном порядке сырьевым экспортерам для экспортеров, которые конвертируют валютную выручку в размере не менее 50 % от поступившей за налоговый период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МТИ, МФ, МИИР,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проекта Закона в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Кодекс Республики Казахстан "О недрах и недропользовании" в части дополнения контрактов на недропользование обязательным условием продажи части иностранной валютной выручки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проекта Закона в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по внедрению встречных обязательств по конвертации валютной выручки в качестве условия для получения государственной поддержки компаниями сырьевого и несырьевого экспорта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МНЭ, НБ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Регулирование ликвидности и рынка государственных ценных бумаг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государственных ценных бумаг Министерства финансов на внутреннем рынке со сроками погашения от 1 до 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и НБ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государственных ценных бумаг и облигаций квазигосударственного сектора, в первую очередь, в тенге на внутреннем рынке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ФНБ "Самрук-Казына" (по согласованию), АО "НУХ "Байтерек" (по согласованию), другие субъекты КГС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и НБ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политики управления государственным долгом МФ в соответствии с совместным планом действий по включению ГЦБ РК в международные индексы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НБ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и НБ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Обеспечение финансовой стабильности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временных мер пруденциального регулирования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согласованию), НБ 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повышению требований к аудиторской и оценочной деятельности, уровню квалификации и профессиональным стандартам аудиторов и оценщиков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МЮ, АРРФР (по согласованию), НБ 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Развитие финансового сектора и его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доли NPL в общем объеме ссудного портфеля банков до 6 – 7 % в 2021 году, 5 – 6 % в 2022 – 2023 годах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Развитие финансового сектора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Концепции развития финансового сектора до 2030 года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 (по согласованию), НБ (по согласованию),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существующей правовой базы по работе с проблемными кредитами и их продаже с выявлением юридических и нормативных препятствий, требующих законодательных изменений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согласованию), МФ, МНЭ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предложений по созданию ликвидного рынка неработающих активов с беспрепятственным доступом к нему широкого круга продавцов и покупателей, в том числе через управляющие компании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согласованию), МФ, МНЭ, АФК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двухуровневой модели системы формирования кредитных историй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 (по согласованию), НБ 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Развитие рынка ценных бумаг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внесению изменений в формат приватизации национальных компаний на фондовом рынке в соответствии с форматом "Народное IPO" для широкого вовлечения казахстанских инвесторов в IPO, предусматривающих: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приоритетную очередность и полное удовлетворение заявок, поданных локальными институциональными и розничными инвесторами на местном фондовом рынке;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достаточного времени для сбора заявок и формирования книги заявок внутри страны;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калибровку параметров IPO под требования рейтинговых служб FTSE и MSCI к категории "Emerging Markets";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широкомасштабного роуд-шоу в городах и регионах Казахстана среди розничных и институциональных инвесторов для повышения охвата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ФНБ "Самрук-Қазына" (по согласованию), МНЭ, МФ, АРРФР (по согласованию), НБ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созданию налоговых стимулов для частных казахстанских эмитентов средней и небольшой капитализации, вышедших на IPO, с целью частичной компенсации их расходов на подготовку и проведение IPO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согласованию), МНЭ, МФ, НБ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возможности установления в отношении компаний реального сектора, участвующих в государственных программах, требования об обязательном привлечении части средств через фондовый рынок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АРРФР (по согласованию), НБ (по согласованию), НУХ "Байтерек"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2021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 базе центрального депозитария расчетной инфраструктуры для ценных бумаг с привлечением к казахстанскому фондовому рынку Euroclear посредством построения канала "direct link" к 2022 году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НБ (по согласованию), АРРФР (по согласованию), МФЦА 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и НБ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Развитие страхового рынка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предложений по введению страхования профессиональной ответственности субъектов предпринимательства перед третьими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МТСЗН, НБ (по согласованию), АРРФР 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Государственной образовательной накопительной системы путем введения государственного субсидирования накопительного страхования жизни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НБ 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проекта Закона в Правительство, постановление Правления АРРФР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о частичном выведении сделок и операций в отрасли "общее страхование" из-под действующего национального режима противодействия легализации (отмыванию) доходов, полученных преступным путем, и финансированию терроризма, с учетом результатов второго раунда взаимной оценки рисков ОД/ФТ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МФ, АРРФР (по согласованию), НБ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проекта Закона в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Повышение финансовой грамотности населения и бизнеса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финансовой грамотности для вовлечения экономически активного слоя населения в инвестиционную деятельность. Выработка соответствующего индикатора и ежегодный мониторинг достижения цели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АФК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финансовой грамотности представителей бизнеса в целях улучшения качества принимаемых решений и представляемой отчетности для повышения их инвестиционной привлекательности и уровня платежеспособности. Выработка соответствующего индикатора и ежегодный мониторинг достижения цели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Повышение долгосрочного потенциала экономического роста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объема несырьевого экспорта товаров и услуг до 29,2 млрд долл. США в 2021 году, 31,8 млрд долл. США в 2022 году, 34,6 млрд долл. США в 2023 году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доли импорта в потреблении продовольственных товаров к ВВП до 16 % в 2021 году, 15 % в 2022 году, 12,5 % в 2023 году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инвестиций в основной капитал до 21,6 % в ВВП в 2021 году, 24,3 % в 2022 году, 26,2 % в 2023 году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Доведение доли малого и среднего бизнеса до 30 % в ВВП в 2021 году, 31,3 % в 2022 году, 32,5 % в 2023 году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доли теневой экономики до 23 % в ВВП в 2021 году, 21,95 % в 2022 году, 21,3 % в 2023 году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Диверсификация экономики и поиск новых источников экономического роста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расширению рынков сбыта для товаров несырьевого экспорта и услуг с учетом выделенного государственного финансирования в рамках программы "экономика простых вещей"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МНЭ, МИИР, МСХ,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и НБ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2024 годы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повышению продовольственной безопасности и снижению доли импорта в потреблении продовольственных товаров до 16 % в 2021 году, 15 % в 2022 году и 12,5 % в 2023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МТИ, АО Фонд "Даму" (по согласованию), ФНБ "Самрук-Казына" (по согласованию), АО "НУХ "Байтерек" (по согласованию), другие субъекты КГС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2024 годы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налоговое законодательство Республики Казахстан в части внедрения механизма уровня контрольных цен на импорт определенных продовольственных товаров, произведенных в государствах-членах ЕАЭС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МТИ, МФ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Закона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заключении гарантированных долгосрочных договоров с отечественными товаропроизводителями в рамках закупок квазигосударственного сектора и недропользователей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МЭ, МФ, АО ФНБ "Самрук-Казына"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мер по увеличению расходов на закупки товаров и услуг у отечественных товаропроизводителей в общем объеме закупок МИО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акиматы областей и гг. Нур-Султан, Алматы,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закупок квазигосударственного сектора на предприятиях, выпускающих конкурирующую с импортом продукцию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ФНБ "Самрук-Казына" (по согласованию), АО "НУХ "Байтерек" (по согласованию), МИО, МНЭ, МФ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10.7.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9 новых птицефабрик и 3 мясокомбинатов, модернизация 2 молочных заводов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заинтересованные 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годы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10.8.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Закладка интенсивных садов по производству яблок на площади 12,5 тыс.га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заинтересованные 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годы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10.9.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сахарного завода и модернизация действующих мощностей: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2021 году – модернизация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2023 году – строительство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заинтересованные 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10.10.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4 предприятий по производству рыбопродуктов мощностью 9,4 тыс.тонн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заинтересованные 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Привлечение инвестиций и фондирование экономики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внедрение Национального кодекса корпоративного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согласованию), МНЭ, НБ (по согласованию), МФ, НПП "Атамекен" (по согласованию), АФК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постановления Правительства о предоставлении мер государственной поддержки экономики, в том числе смещение акцента в пользу поддержки устойчивых и конкурентоспособных предприятий, а также предприятий, осуществляющих деятельность в приоритетных отраслях экономики, и переход от прямого финансирования на гарантирование (хеджирование) кредитных рисков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МСХ, АРРФР (по согласованию), НБ (по согласованию), АО "НУХ "Байтерек"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условий государственных программ поддержки предпринимательства за счет участия микрофинансовых организаций и кредитных товариществ в кредитовании субъектов предпринимательства, в особенности в АПК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МСХ, МФ, АРРФР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5-летней дорожной карты по поэтапному прекращению государственной поддержки субъектов предпринимательства с определением триггеров и объемов финансирования в целях повышения конкурентоспособности отечественного бизнеса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НБ (по согласованию), 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механизма предоставления гарантий в качестве инструмента государственной поддержки предпринимателей по выпущенным корпоративным облигациям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АРРФР (по согласованию), АО "НУХ "Байтерек"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возможности выпуска ФНБ Самрук-Казына и национальным управляющим холдингом облигаций со сроками погашения от 1 до 5 лет для инвестирования банками второго уровня свободной ликвидности в целях кредитования долгосрочных инвестиционных проектов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ФНБ "Самрук-Казына" (по согласованию), АО "НУХ "Байтерек"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и НБ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11.7.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Переориентация работы национальных управляющих холдингов на активный поиск и реализацию новых проектов с высокой экономической отдачей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ФНБ "Самрук-Казына" (по согласованию), АО "НУХ "Байтерек"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Развитие частного предпринимательства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проектов государственного-частного партнерства с использованием off – take контрактов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МФ, АО "НУХ "Байтерек" (по согласованию), НПП 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тарифной политики и внесение предложений по дальнейшим подходам в сфере регулирования естественных монополий в целях получения рыночной доходности на инвестированный капитал и создания стимулов для снижения себестоимости регулируемых услуг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Пакет срочных мер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принципов регуляторной политики на законодательном уровне, направленных на снижение административной нагрузки на субъектов бизнеса: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регуляторная "гильотина";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"1 in 2 out";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регуляторная апелляция;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принцип "заходящего солнца";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диагностика предприятий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Закона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единого платежа с фонда оплаты труда для субъектов микро и малого бизнеса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МЗ, МТСЗН, ФСМС (по согласованию), ГФСС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Закона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ставки вознаграждения по микрокредитам, выдаваемым частными микрофинансовыми организациями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ФРП "Даму"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перечня приоритетных видов деятельности, определенных для реализации инвестиционных приоритетных проектов в рамках соглашений об инвестициях, заключаемых в соответствии со статьей 295 – 2 Предпринимательского кодекса Республики Казахстан от 29 октября 2015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МИИР, МСХ, МЭ, МЦРИАП, 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Налоговый кодекс Республики Казахстан в части сокращения количества налогов и платежей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проекта Закона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(внесение в Парламент)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Налоговый кодекс Республики Казахстан в части стимулирования инвестиций в основные фонды производственного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Закона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Развитие безналичных платежей и борьба с теневой экономикой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порядка и особенности зачисления, учета и использования пособий и социальных выплат за счет средств государственного бюджета и (или) средств Государственного фонда социального страхования, перечисляемых в виде электронных денег, а также мониторинга использования адресной социальной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МТСЗН, НБ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национального стандарта штрихового кода, присваиваемого поставщиком платежных услуг или оператором платежной системы для осуществления платежей за предоставленные товары, работы или услуги в рамках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НБ (по согласованию), МФ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 по кодированию социально значимых продовольственных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МТСЗН, МФ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пилотного проекта по социальному кошельку в рамках системы мгновенных платежей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МТСЗН, НБ (по согласованию), МФ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в промышленную эксплуатацию социального кошелька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МТСЗН, НБ (по согласованию), МФ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по созданию товаропроводящей системы и ее интеграция с социальным кошельком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МТСЗН, МФ, НБ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интеграции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2023 годы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14.7.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перечня пороговых и подозрительных операций, введение на системном уровне риск-ориентированного надзора в сфере ПОД/ФТ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АРРФР (по согласованию), НБ 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АФМ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</w:tr>
    </w:tbl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63"/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164"/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bookmarkEnd w:id="165"/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</w:t>
      </w:r>
    </w:p>
    <w:bookmarkEnd w:id="166"/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</w:t>
      </w:r>
    </w:p>
    <w:bookmarkEnd w:id="167"/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</w:t>
      </w:r>
    </w:p>
    <w:bookmarkEnd w:id="168"/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</w:t>
      </w:r>
    </w:p>
    <w:bookmarkEnd w:id="169"/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</w:p>
    <w:bookmarkEnd w:id="170"/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</w:t>
      </w:r>
    </w:p>
    <w:bookmarkEnd w:id="171"/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</w:t>
      </w:r>
    </w:p>
    <w:bookmarkEnd w:id="172"/>
    <w:bookmarkStart w:name="z1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</w:t>
      </w:r>
    </w:p>
    <w:bookmarkEnd w:id="173"/>
    <w:bookmarkStart w:name="z1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</w:p>
    <w:bookmarkEnd w:id="174"/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</w:t>
      </w:r>
    </w:p>
    <w:bookmarkEnd w:id="175"/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 – государственные органы</w:t>
      </w:r>
    </w:p>
    <w:bookmarkEnd w:id="176"/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– Национальный Банк Республики Казахстан</w:t>
      </w:r>
    </w:p>
    <w:bookmarkEnd w:id="177"/>
    <w:bookmarkStart w:name="z1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АРРФР – Агентство Республики Казахстан по регулированию и развитию финансового рынка </w:t>
      </w:r>
    </w:p>
    <w:bookmarkEnd w:id="178"/>
    <w:bookmarkStart w:name="z18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АФМ – Агентство Республики Казахстан по финансовому мониторингу</w:t>
      </w:r>
    </w:p>
    <w:bookmarkEnd w:id="179"/>
    <w:bookmarkStart w:name="z1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НФ – Национальный фонд</w:t>
      </w:r>
    </w:p>
    <w:bookmarkEnd w:id="180"/>
    <w:bookmarkStart w:name="z18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МФЦА – Международный финансовый центр "Астана"</w:t>
      </w:r>
    </w:p>
    <w:bookmarkEnd w:id="181"/>
    <w:bookmarkStart w:name="z1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ФСМС – Фонд социального медицинского страхования</w:t>
      </w:r>
    </w:p>
    <w:bookmarkEnd w:id="182"/>
    <w:bookmarkStart w:name="z18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ГФСС – Государственный фонд социального страхования</w:t>
      </w:r>
    </w:p>
    <w:bookmarkEnd w:id="183"/>
    <w:bookmarkStart w:name="z18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</w:t>
      </w:r>
    </w:p>
    <w:bookmarkEnd w:id="184"/>
    <w:bookmarkStart w:name="z18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КГС – квазигосударственный сектор</w:t>
      </w:r>
    </w:p>
    <w:bookmarkEnd w:id="185"/>
    <w:bookmarkStart w:name="z18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АФК – Ассоциация финансистов Казахстана </w:t>
      </w:r>
    </w:p>
    <w:bookmarkEnd w:id="186"/>
    <w:bookmarkStart w:name="z19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ГЦБ – государственные ценные бумаги</w:t>
      </w:r>
    </w:p>
    <w:bookmarkEnd w:id="187"/>
    <w:bookmarkStart w:name="z19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ВВП – валовой внутренний продукт</w:t>
      </w:r>
    </w:p>
    <w:bookmarkEnd w:id="188"/>
    <w:bookmarkStart w:name="z1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ЕАЭС – Евразийский экономический союз</w:t>
      </w:r>
    </w:p>
    <w:bookmarkEnd w:id="189"/>
    <w:bookmarkStart w:name="z1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ПОД/ФТ – противодействие отмыванию доходов и финансированию терроризма.</w:t>
      </w:r>
    </w:p>
    <w:bookmarkEnd w:id="190"/>
    <w:bookmarkStart w:name="z19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</w:t>
      </w:r>
    </w:p>
    <w:bookmarkEnd w:id="1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