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b4b" w14:textId="5415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мая 2013 года № 543 "Об определении дивидендной политики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2021 года № 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543 "Об определении дивидендной политики акционерного общества "Фонд национального благосостояния "Самрук-Қазына"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дивидендную политику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утвержденную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 № 543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Дивидендная политика акционерного общества "Фонд национального благосостояния "Самрук-Қазына"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дивидендная политика (далее – дивидендная политика) акционерного общества "Фонд национального благосостояния "Самрук-Қазына" (далее – Фонд) разработана в соответствии с действующим законодательством Республики Казахстан, уставом Фонда и его внутренними документами.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Дивидендная политика устанавливает основы взаимоотношений Фонда с единственным акционером – Правительством Республики Казахстан (далее – единственный акционер) по вопросам выплаты дивидендов. При этом Совет директоров Фонда исходит из целей соблюдения прав и повышения доходов единственного акционера как через выплату дивидендов, так и увеличение собственного капитала Фонда.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выплаты Фондом дивидендов регламентируются законодательством Республики Казахстан и уставом Фонда.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основные принципы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дивидендной политики является обеспечение баланса интересов Фонда и единственного акционера, предсказуемости и прозрачности подхода при определении размеров дивидендов.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дивидендной политики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интересов единственного акционера;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долгосрочной стоимости Фонда и компаний группы Фонда;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устойчивости Фонда и компаний группы Фонда;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финансирования деятельности Фонда, включая финансирование новых видов деятельности и инвестиционных проектов, реализуемых за счет средств Фонда;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прозрачность механизма определения размера дивидендов;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сбалансированность краткосрочных (получение доходов) и долгосрочных (развитие Фонда) интересов единственного акционера;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уменьшение размера дивидендов к выплате на объем финансирования Фондом проектов, планируемых к реализации по поручению Президента Республики Казахстан в году, следующем за отчетным годом.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Основы взаимоотношений Фонда с компаниями группы Фонда по вопросам выплаты дивидендов на пакеты акций или доли участия, принадлежащие Фонду, регулируются внутренним нормативным документом Фонда с учетом следующих принципов: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гарантированной выплаты Фондом дивидендов на пакет акций Фонда;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финансирования деятельности Фонда, включая финансирование новых видов деятельности и инвестиционных проектов, реализуемых за счет средств Фонда;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финансирования компаниями группы Фонда расходов на развитие, в том числе своей инвестиционной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дифференцированный подход к определению размера дивидендов компаний группы Фонда в зависимости от степени зрелости компаний и финансово-экономического состояния компаний, определяемого на основании показателей их финансовой устойчивости и ликвидности;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качестве базы для расчета дивидендов от компаний группы Фонда использовать показатель, который учитывает денежный поток от основной деятельности, включая дивиденды от ассоциированных и совместных предприятий, после вычета инвестиционных расходов на поддержание текущей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уменьшение размера дивидендов к выплате на сумму инвестиционных расходов компаний, одобренных инвестиционно-стратегическим комитетом Фонда и Советом директоров Фонда в рамках рассмотрения и утверждения Плана развития группы Фонда;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ограничений, установленных договорами, заключенными компаниями группы фонда (ковенанты): если сумма рассчитанных дивидендов превышает ограничения, установленные договорами, заключенными компаниями (ковенанты), то такая сумма корректируется в сторону уменьшения до допустимой к выплате.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подходы определения размера начисления дивидендов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директоров Фонда представляет единственному акционеру предложение о порядке распределения консолидированного чистого дохода Фонда и размера дивиденда в расчете на одну простую акцию Фонда, рассчитанного на базе получаемых Фондом дивидендов от системообразующих компаний в портфеле Фонда, деятельность которых характеризуется наличием постоянной (положительной) чистой прибыли, стабильных денежных потоков и источников дохода и устоявшейся долей на рынке.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ежегодных дивидендов к начислению единственному акционеру с учетом объема финансирования Фондом проектов, планируемых к реализации по поручению Президента Республики Казахстан в году, следующем за отчетным годом, составляет 50 (пятьдесят) процентов от дивидендов, получаемых Фондом от системообразующих компаний.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Минимальный размер ежегодных дивидендов к выплате единственному акционеру по итогам отчетного года составляет 25 (двадцать пять) миллиардов тенге.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Единственный акционер вправе принять решение о невыплате дивидендов по простым акциям Фонда.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системообразующих компаний Фонда для целей настоящей дивидендной политики определяется решением Совета директоров Фонда.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и мониторинг реализации проектов в рамках прочих распределений единственному акционеру Фонда осуществляются Советом директоров Фонда.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