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b4b" w14:textId="5415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мая 2013 года № 543 "Об определении дивидендной политики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2021 года № 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543 "Об определении дивидендной политики акционерного общества "Фонд национального благосостояния "Самрук-Қазына"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дивидендную политику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утвержденную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 № 543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Дивидендная политика акционерного общества "Фонд национального благосостояния "Самрук-Қазына"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дивидендная политика (далее – дивидендная политика) акционерного общества "Фонд национального благосостояния "Самрук-Қазына" (далее – Фонд) разработана в соответствии с действующим законодательством Республики Казахстан, уставом Фонда и его внутренними документами.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Дивидендная политика устанавливает основы взаимоотношений Фонда с единственным акционером – Правительством Республики Казахстан (далее – единственный акционер) по вопросам выплаты дивидендов. При этом Совет директоров Фонда исходит из целей соблюдения прав и повышения доходов единственного акционера как через выплату дивидендов, так и увеличение собственного капитала Фонда.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порядок выплаты Фондом дивидендов регламентируются законодательством Республики Казахстан и уставом Фонда.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основные принципы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дивидендной политики является обеспечение баланса интересов Фонда и единственного акционера, предсказуемости и прозрачности подхода при определении размеров дивидендов.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дивидендной политики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интересов единственного акционера;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долгосрочной стоимости Фонда и компаний группы Фонда;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устойчивости Фонда и компаний группы Фонда;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финансирования деятельности Фонда, включая финансирование новых видов деятельности и инвестиционных проектов, реализуемых за счет средств Фонда;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прозрачность механизма определения размера дивидендов;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сбалансированность краткосрочных (получение доходов) и долгосрочных (развитие Фонда) интересов единственного акционера;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уменьшение размера дивидендов к выплате на объем финансирования Фондом проектов, планируемых к реализации по поручению Президента Республики Казахстан в году, следующем за отчетным годом.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Основы взаимоотношений Фонда с компаниями группы Фонда по вопросам выплаты дивидендов на пакеты акций или доли участия, принадлежащие Фонду, регулируются внутренним нормативным документом Фонда с учетом следующих принципов: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гарантированной выплаты Фондом дивидендов на пакет акций Фонда;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финансирования деятельности Фонда, включая финансирование новых видов деятельности и инвестиционных проектов, реализуемых за счет средств Фонда;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финансирования компаниями группы Фонда расходов на развитие, в том числе своей инвестиционной деятельности;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дифференцированный подход к определению размера дивидендов компаний группы Фонда в зависимости от степени зрелости компаний и финансово-экономического состояния компаний, определяемого на основании показателей их финансовой устойчивости и ликвидности;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качестве базы для расчета дивидендов от компаний группы Фонда использовать показатель, который учитывает денежный поток от основной деятельности, включая дивиденды от ассоциированных и совместных предприятий, после вычета инвестиционных расходов на поддержание текущей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уменьшение размера дивидендов к выплате на сумму инвестиционных расходов компаний, одобренных инвестиционно-стратегическим комитетом Фонда и Советом директоров Фонда в рамках рассмотрения и утверждения Плана развития группы Фонда;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ограничений, установленных договорами, заключенными компаниями группы фонда (ковенанты): если сумма рассчитанных дивидендов превышает ограничения, установленные договорами, заключенными компаниями (ковенанты), то такая сумма корректируется в сторону уменьшения до допустимой к выплате.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подходы определения размера начисления дивидендов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директоров Фонда представляет единственному акционеру предложение о порядке распределения консолидированного чистого дохода Фонда и размера дивиденда в расчете на одну простую акцию Фонда, рассчитанного на базе получаемых Фондом дивидендов от системообразующих компаний в портфеле Фонда, деятельность которых характеризуется наличием постоянной (положительной) чистой прибыли, стабильных денежных потоков и источников дохода и устоявшейся долей на рынке.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ежегодных дивидендов к начислению единственному акционеру с учетом объема финансирования Фондом проектов, планируемых к реализации по поручению Президента Республики Казахстан в году, следующем за отчетным годом, составляет 50 (пятьдесят) процентов от дивидендов, получаемых Фондом от системообразующих компаний.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Минимальный размер ежегодных дивидендов к выплате единственному акционеру по итогам отчетного года составляет 25 (двадцать пять) миллиардов тенге.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Единственный акционер вправе принять решение о невыплате дивидендов по простым акциям Фонда.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системообразующих компаний Фонда для целей настоящей дивидендной политики определяется решением Совета директоров Фонда.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и мониторинг реализации проектов в рамках прочих распределений единственному акционеру Фонда осуществляются Советом директоров Фонда.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