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3763" w14:textId="a5e3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по оценке воздействия на окружающую среду в трансграничном контексте к Рамочной конвенции по защите морской среды Каспийского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по оценке воздействия на окружающую среду в трансграничном контексте к Рамочной конвенции по защите морской среды Каспийского моря".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по оценке воздействия на окружающую среду в трансграничном контексте к Рамочной конвенции по защите морской среды Каспийского моря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по оценке воздействия на окружающую среду в трансграничном контексте к Рамочной конвенции по защите морской среды Каспийского моря, совершенный в Москве 20 июля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