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3c6b" w14:textId="08f3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внедрению современной регуляторной политики в сфере предпринимательской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2020 года № 851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внедрению современной регуляторной политики в сфере предпринимательской деятельности в Республике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мерах по внедрению современной регуляторной политики в сфере предпринимательской деятельности в Республике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современной регуляторной политики в сфере предпринимательской деятельности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 апреля 2021 года вынести на заседание Высшего совета при Президенте Республики Казахстан по реформам базовые принципы и подходы к современной регуляторной политике, предусматривающие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целей, задач, базовых принципов и современных подходов к регуляторной политике;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реестра обязательных требований в сфере предпринимательства;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экспериментального правового режима;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законодательного требования по определению конечного срока действия правовых актов или их отдельных норм;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законодательного требования по недопущению привлечения предпринимателей к ответственности с 1 января 2024 года за нарушение требований, не соответствующих современной регуляторной политике;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положения, направленные на качественное обновление государственного регулирования в сфере предпринимательской деятельности;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 июня 2021 года разработать и внести на рассмотрение Мажилиса Парламента Республики Казахстан проект закона Республики Казахстан, предусматривающий принципы и подходы современной регуляторной политики, одобренные Высшим советом при Президенте Республики Казахстан по реформам;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Указа.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