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72ee" w14:textId="a537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Туркестана Туркестанской области (включая основные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2020 года № 793.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19 Закона Республики Казахстан от 16 июля 2001 года "Об архитектурной, градостроительной и строительной деятельности в Республике Казахстан" и в целях обеспечения комплексного развития города Туркестана Туркестанской области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проект </w:t>
      </w:r>
      <w:r>
        <w:rPr>
          <w:rFonts w:ascii="Times New Roman"/>
          <w:b w:val="false"/>
          <w:i w:val="false"/>
          <w:color w:val="000000"/>
          <w:sz w:val="28"/>
        </w:rPr>
        <w:t>Генерального плана</w:t>
      </w:r>
      <w:r>
        <w:rPr>
          <w:rFonts w:ascii="Times New Roman"/>
          <w:b w:val="false"/>
          <w:i w:val="false"/>
          <w:color w:val="000000"/>
          <w:sz w:val="28"/>
        </w:rPr>
        <w:t xml:space="preserve"> города Туркестана Туркестанской области (включая основные положения), одобренный Туркестанским областным и городским маслихатами.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2011 года № 735 "О Генеральном плане города Туркестан Южно-Казахстанской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2020 года № 793</w:t>
            </w:r>
          </w:p>
        </w:tc>
      </w:tr>
    </w:tbl>
    <w:bookmarkStart w:name="z10" w:id="4"/>
    <w:p>
      <w:pPr>
        <w:spacing w:after="0"/>
        <w:ind w:left="0"/>
        <w:jc w:val="left"/>
      </w:pPr>
      <w:r>
        <w:rPr>
          <w:rFonts w:ascii="Times New Roman"/>
          <w:b/>
          <w:i w:val="false"/>
          <w:color w:val="000000"/>
        </w:rPr>
        <w:t xml:space="preserve"> Генеральный план города Туркестана Туркестанской области (включая основные положения)</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Генеральный план города Туркестана Туркестанской области (включая основные положения) (далее – Генеральный план) является основным градостроительным документом, определяющим комплексное планирование застройки города, устанавливающим зонирование, планировочную структуру и функциональную организацию территории, систему транспортных и инженерных коммуникаций, озеленения и благоустройства.</w:t>
      </w:r>
    </w:p>
    <w:bookmarkEnd w:id="6"/>
    <w:bookmarkStart w:name="z13" w:id="7"/>
    <w:p>
      <w:pPr>
        <w:spacing w:after="0"/>
        <w:ind w:left="0"/>
        <w:jc w:val="both"/>
      </w:pPr>
      <w:r>
        <w:rPr>
          <w:rFonts w:ascii="Times New Roman"/>
          <w:b w:val="false"/>
          <w:i w:val="false"/>
          <w:color w:val="000000"/>
          <w:sz w:val="28"/>
        </w:rPr>
        <w:t xml:space="preserve">
      Генеральный план разработан в соответствии с требованиями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w:t>
      </w:r>
      <w:r>
        <w:rPr>
          <w:rFonts w:ascii="Times New Roman"/>
          <w:b w:val="false"/>
          <w:i w:val="false"/>
          <w:color w:val="000000"/>
          <w:sz w:val="28"/>
        </w:rPr>
        <w:t xml:space="preserve"> кодексов,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других законодательных актов и нормативных документов Республики Казахстан, относящихся к сфере градостроительного проектирования.</w:t>
      </w:r>
    </w:p>
    <w:bookmarkEnd w:id="7"/>
    <w:bookmarkStart w:name="z14" w:id="8"/>
    <w:p>
      <w:pPr>
        <w:spacing w:after="0"/>
        <w:ind w:left="0"/>
        <w:jc w:val="both"/>
      </w:pPr>
      <w:r>
        <w:rPr>
          <w:rFonts w:ascii="Times New Roman"/>
          <w:b w:val="false"/>
          <w:i w:val="false"/>
          <w:color w:val="000000"/>
          <w:sz w:val="28"/>
        </w:rPr>
        <w:t xml:space="preserve">
      Схема Генерального плана (основной чертеж) выполнена в границах перспективного территориального развития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Генеральному плану.</w:t>
      </w:r>
    </w:p>
    <w:bookmarkEnd w:id="8"/>
    <w:bookmarkStart w:name="z15" w:id="9"/>
    <w:p>
      <w:pPr>
        <w:spacing w:after="0"/>
        <w:ind w:left="0"/>
        <w:jc w:val="both"/>
      </w:pPr>
      <w:r>
        <w:rPr>
          <w:rFonts w:ascii="Times New Roman"/>
          <w:b w:val="false"/>
          <w:i w:val="false"/>
          <w:color w:val="000000"/>
          <w:sz w:val="28"/>
        </w:rPr>
        <w:t>
      Основаниями для разработки Генерального плана являются Указы Президента Республики Казахстан от 19 июня 2018 года № 702 "</w:t>
      </w:r>
      <w:r>
        <w:rPr>
          <w:rFonts w:ascii="Times New Roman"/>
          <w:b w:val="false"/>
          <w:i w:val="false"/>
          <w:color w:val="000000"/>
          <w:sz w:val="28"/>
        </w:rPr>
        <w:t>О некоторых вопросах административно-территориального устройства Республики Казахстан</w:t>
      </w:r>
      <w:r>
        <w:rPr>
          <w:rFonts w:ascii="Times New Roman"/>
          <w:b w:val="false"/>
          <w:i w:val="false"/>
          <w:color w:val="000000"/>
          <w:sz w:val="28"/>
        </w:rPr>
        <w:t>" и от 29 сентября 2018 года № 762 "</w:t>
      </w:r>
      <w:r>
        <w:rPr>
          <w:rFonts w:ascii="Times New Roman"/>
          <w:b w:val="false"/>
          <w:i w:val="false"/>
          <w:color w:val="000000"/>
          <w:sz w:val="28"/>
        </w:rPr>
        <w:t>Об одобрении Концепции генерального плана города Туркестана как культурно-духовного центра тюркского мира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В Генеральном плане приняты следующие проектные периоды:</w:t>
      </w:r>
    </w:p>
    <w:bookmarkEnd w:id="10"/>
    <w:bookmarkStart w:name="z17" w:id="11"/>
    <w:p>
      <w:pPr>
        <w:spacing w:after="0"/>
        <w:ind w:left="0"/>
        <w:jc w:val="both"/>
      </w:pPr>
      <w:r>
        <w:rPr>
          <w:rFonts w:ascii="Times New Roman"/>
          <w:b w:val="false"/>
          <w:i w:val="false"/>
          <w:color w:val="000000"/>
          <w:sz w:val="28"/>
        </w:rPr>
        <w:t>
      1) исходный год – 2018 год;</w:t>
      </w:r>
    </w:p>
    <w:bookmarkEnd w:id="11"/>
    <w:bookmarkStart w:name="z18" w:id="12"/>
    <w:p>
      <w:pPr>
        <w:spacing w:after="0"/>
        <w:ind w:left="0"/>
        <w:jc w:val="both"/>
      </w:pPr>
      <w:r>
        <w:rPr>
          <w:rFonts w:ascii="Times New Roman"/>
          <w:b w:val="false"/>
          <w:i w:val="false"/>
          <w:color w:val="000000"/>
          <w:sz w:val="28"/>
        </w:rPr>
        <w:t>
      2) первый этап – 2025 год;</w:t>
      </w:r>
    </w:p>
    <w:bookmarkEnd w:id="12"/>
    <w:bookmarkStart w:name="z19" w:id="13"/>
    <w:p>
      <w:pPr>
        <w:spacing w:after="0"/>
        <w:ind w:left="0"/>
        <w:jc w:val="both"/>
      </w:pPr>
      <w:r>
        <w:rPr>
          <w:rFonts w:ascii="Times New Roman"/>
          <w:b w:val="false"/>
          <w:i w:val="false"/>
          <w:color w:val="000000"/>
          <w:sz w:val="28"/>
        </w:rPr>
        <w:t>
      3) расчетный срок – 2035 год.</w:t>
      </w:r>
    </w:p>
    <w:bookmarkEnd w:id="13"/>
    <w:bookmarkStart w:name="z20" w:id="14"/>
    <w:p>
      <w:pPr>
        <w:spacing w:after="0"/>
        <w:ind w:left="0"/>
        <w:jc w:val="left"/>
      </w:pPr>
      <w:r>
        <w:rPr>
          <w:rFonts w:ascii="Times New Roman"/>
          <w:b/>
          <w:i w:val="false"/>
          <w:color w:val="000000"/>
        </w:rPr>
        <w:t xml:space="preserve"> 2. Назначение Генерального плана</w:t>
      </w:r>
    </w:p>
    <w:bookmarkEnd w:id="14"/>
    <w:bookmarkStart w:name="z21" w:id="15"/>
    <w:p>
      <w:pPr>
        <w:spacing w:after="0"/>
        <w:ind w:left="0"/>
        <w:jc w:val="both"/>
      </w:pPr>
      <w:r>
        <w:rPr>
          <w:rFonts w:ascii="Times New Roman"/>
          <w:b w:val="false"/>
          <w:i w:val="false"/>
          <w:color w:val="000000"/>
          <w:sz w:val="28"/>
        </w:rPr>
        <w:t>
      Генеральный план определяет долгосрочные перспективы территориального развития, включая социальную, рекреационную, производственную, транспортную и инженерную инфраструктуры, с учетом природно-климатических, сложившихся и прогнозируемых демографических и социально-экономических условий, формирование архитектурно-планировочной структуры, функционально-градостроительное зонирование территории, соотношение застроенной и незастроенной территории, принципиальные решения по организации системы обслуживания и размещению объектов общегородского назначения, зоны преимущественного отчуждения и приобретения земель, резервные территории, комплексную транспортную схему, генеральную схему улично-дорожной сети и комплексную схему организации дорожного движения, меры по защите территории от опасных (вредных) воздействий природных и техногенных явлений и процессов, улучшению экологической обстановки.</w:t>
      </w:r>
    </w:p>
    <w:bookmarkEnd w:id="15"/>
    <w:bookmarkStart w:name="z22" w:id="16"/>
    <w:p>
      <w:pPr>
        <w:spacing w:after="0"/>
        <w:ind w:left="0"/>
        <w:jc w:val="both"/>
      </w:pPr>
      <w:r>
        <w:rPr>
          <w:rFonts w:ascii="Times New Roman"/>
          <w:b w:val="false"/>
          <w:i w:val="false"/>
          <w:color w:val="000000"/>
          <w:sz w:val="28"/>
        </w:rPr>
        <w:t>
      Генеральный план является основой для разработки:</w:t>
      </w:r>
    </w:p>
    <w:bookmarkEnd w:id="16"/>
    <w:bookmarkStart w:name="z23" w:id="17"/>
    <w:p>
      <w:pPr>
        <w:spacing w:after="0"/>
        <w:ind w:left="0"/>
        <w:jc w:val="both"/>
      </w:pPr>
      <w:r>
        <w:rPr>
          <w:rFonts w:ascii="Times New Roman"/>
          <w:b w:val="false"/>
          <w:i w:val="false"/>
          <w:color w:val="000000"/>
          <w:sz w:val="28"/>
        </w:rPr>
        <w:t>
      1) первоочередных и перспективных программ социально- экономического развития города;</w:t>
      </w:r>
    </w:p>
    <w:bookmarkEnd w:id="17"/>
    <w:bookmarkStart w:name="z24" w:id="18"/>
    <w:p>
      <w:pPr>
        <w:spacing w:after="0"/>
        <w:ind w:left="0"/>
        <w:jc w:val="both"/>
      </w:pPr>
      <w:r>
        <w:rPr>
          <w:rFonts w:ascii="Times New Roman"/>
          <w:b w:val="false"/>
          <w:i w:val="false"/>
          <w:color w:val="000000"/>
          <w:sz w:val="28"/>
        </w:rPr>
        <w:t>
      2) проектов детальной планировки и застройки территории города;</w:t>
      </w:r>
    </w:p>
    <w:bookmarkEnd w:id="18"/>
    <w:bookmarkStart w:name="z25" w:id="19"/>
    <w:p>
      <w:pPr>
        <w:spacing w:after="0"/>
        <w:ind w:left="0"/>
        <w:jc w:val="both"/>
      </w:pPr>
      <w:r>
        <w:rPr>
          <w:rFonts w:ascii="Times New Roman"/>
          <w:b w:val="false"/>
          <w:i w:val="false"/>
          <w:color w:val="000000"/>
          <w:sz w:val="28"/>
        </w:rPr>
        <w:t>
      3) планов развития общественных, деловых, культурных и оздоровительных центров;</w:t>
      </w:r>
    </w:p>
    <w:bookmarkEnd w:id="19"/>
    <w:bookmarkStart w:name="z26" w:id="20"/>
    <w:p>
      <w:pPr>
        <w:spacing w:after="0"/>
        <w:ind w:left="0"/>
        <w:jc w:val="both"/>
      </w:pPr>
      <w:r>
        <w:rPr>
          <w:rFonts w:ascii="Times New Roman"/>
          <w:b w:val="false"/>
          <w:i w:val="false"/>
          <w:color w:val="000000"/>
          <w:sz w:val="28"/>
        </w:rPr>
        <w:t>
      4) программ реконструкции и развития жилых, производственных и коммунально-складских территорий;</w:t>
      </w:r>
    </w:p>
    <w:bookmarkEnd w:id="20"/>
    <w:bookmarkStart w:name="z27" w:id="21"/>
    <w:p>
      <w:pPr>
        <w:spacing w:after="0"/>
        <w:ind w:left="0"/>
        <w:jc w:val="both"/>
      </w:pPr>
      <w:r>
        <w:rPr>
          <w:rFonts w:ascii="Times New Roman"/>
          <w:b w:val="false"/>
          <w:i w:val="false"/>
          <w:color w:val="000000"/>
          <w:sz w:val="28"/>
        </w:rPr>
        <w:t>
      5) планов сохранения, бережного использования и преемственного развития исторической застройки и объектов исторического и культурного наследия;</w:t>
      </w:r>
    </w:p>
    <w:bookmarkEnd w:id="21"/>
    <w:bookmarkStart w:name="z28" w:id="22"/>
    <w:p>
      <w:pPr>
        <w:spacing w:after="0"/>
        <w:ind w:left="0"/>
        <w:jc w:val="both"/>
      </w:pPr>
      <w:r>
        <w:rPr>
          <w:rFonts w:ascii="Times New Roman"/>
          <w:b w:val="false"/>
          <w:i w:val="false"/>
          <w:color w:val="000000"/>
          <w:sz w:val="28"/>
        </w:rPr>
        <w:t>
      6) программ развития территорий рекреационных зон;</w:t>
      </w:r>
    </w:p>
    <w:bookmarkEnd w:id="22"/>
    <w:bookmarkStart w:name="z29" w:id="23"/>
    <w:p>
      <w:pPr>
        <w:spacing w:after="0"/>
        <w:ind w:left="0"/>
        <w:jc w:val="both"/>
      </w:pPr>
      <w:r>
        <w:rPr>
          <w:rFonts w:ascii="Times New Roman"/>
          <w:b w:val="false"/>
          <w:i w:val="false"/>
          <w:color w:val="000000"/>
          <w:sz w:val="28"/>
        </w:rPr>
        <w:t>
      7) планов комплексного благоустройства и эстетической организации городской среды.</w:t>
      </w:r>
    </w:p>
    <w:bookmarkEnd w:id="23"/>
    <w:bookmarkStart w:name="z30" w:id="24"/>
    <w:p>
      <w:pPr>
        <w:spacing w:after="0"/>
        <w:ind w:left="0"/>
        <w:jc w:val="left"/>
      </w:pPr>
      <w:r>
        <w:rPr>
          <w:rFonts w:ascii="Times New Roman"/>
          <w:b/>
          <w:i w:val="false"/>
          <w:color w:val="000000"/>
        </w:rPr>
        <w:t xml:space="preserve"> 3. Сведения о городе</w:t>
      </w:r>
    </w:p>
    <w:bookmarkEnd w:id="24"/>
    <w:bookmarkStart w:name="z31" w:id="25"/>
    <w:p>
      <w:pPr>
        <w:spacing w:after="0"/>
        <w:ind w:left="0"/>
        <w:jc w:val="both"/>
      </w:pPr>
      <w:r>
        <w:rPr>
          <w:rFonts w:ascii="Times New Roman"/>
          <w:b w:val="false"/>
          <w:i w:val="false"/>
          <w:color w:val="000000"/>
          <w:sz w:val="28"/>
        </w:rPr>
        <w:t>
      Город Туркестан – административный центр Туркестанской области, расположен в 165 км от города республиканского значения Шымкента, является одним из древнейших городов Казахстана. Город Туркестан расположен на автомобильных и железнодорожных транспортных магистралях республиканского значения, связывающих южные области Казахстана с западными и восточными его регионами. Исторические памятники религии и культуры расположены как в городе Туркестан, так и его окрестностях.</w:t>
      </w:r>
    </w:p>
    <w:bookmarkEnd w:id="25"/>
    <w:bookmarkStart w:name="z32" w:id="26"/>
    <w:p>
      <w:pPr>
        <w:spacing w:after="0"/>
        <w:ind w:left="0"/>
        <w:jc w:val="both"/>
      </w:pPr>
      <w:r>
        <w:rPr>
          <w:rFonts w:ascii="Times New Roman"/>
          <w:b w:val="false"/>
          <w:i w:val="false"/>
          <w:color w:val="000000"/>
          <w:sz w:val="28"/>
        </w:rPr>
        <w:t xml:space="preserve">
      Главная гордость города – это мавзолей Ходжи Ахмеда Яссауи, расположенный в историческом ядре города с охранной зоной Древнего Туркестана. В 2000 году город Туркестан отметил свое 1500-летие на мировом уровне, в 2003 году мавзолей Ходжи Ахмеда Яссауи внесен в список Всемирного наследия ЮНЕСКО, в 2017 году на 34-м заседании постоянного Совета министров культуры стран-членов Международной организации тюркской культуры (ТЮРКСОЙ) Туркестан был избран культурной столицей тюркского мира. </w:t>
      </w:r>
    </w:p>
    <w:bookmarkEnd w:id="26"/>
    <w:bookmarkStart w:name="z33" w:id="27"/>
    <w:p>
      <w:pPr>
        <w:spacing w:after="0"/>
        <w:ind w:left="0"/>
        <w:jc w:val="both"/>
      </w:pPr>
      <w:r>
        <w:rPr>
          <w:rFonts w:ascii="Times New Roman"/>
          <w:b w:val="false"/>
          <w:i w:val="false"/>
          <w:color w:val="000000"/>
          <w:sz w:val="28"/>
        </w:rPr>
        <w:t>
      Город Туркестан является одним из городов, появившихся на Великом Шелковом Пути, и выгодно расположен на торговых путях между Востоком и Западом. Первые упоминания о Туркестане, как городе, относятся к XV веку. Город Туркестан представляет собой крупнейшую жемчужину в ожерелье древних казахстанских городов, протянувшихся от Джунгарских гор через Семиречье и присырдарьинские степи до Аральского моря.</w:t>
      </w:r>
    </w:p>
    <w:bookmarkEnd w:id="27"/>
    <w:bookmarkStart w:name="z34" w:id="28"/>
    <w:p>
      <w:pPr>
        <w:spacing w:after="0"/>
        <w:ind w:left="0"/>
        <w:jc w:val="left"/>
      </w:pPr>
      <w:r>
        <w:rPr>
          <w:rFonts w:ascii="Times New Roman"/>
          <w:b/>
          <w:i w:val="false"/>
          <w:color w:val="000000"/>
        </w:rPr>
        <w:t xml:space="preserve"> 4. Природно-климатические и инженерно-геологические аспекты</w:t>
      </w:r>
    </w:p>
    <w:bookmarkEnd w:id="28"/>
    <w:bookmarkStart w:name="z35" w:id="29"/>
    <w:p>
      <w:pPr>
        <w:spacing w:after="0"/>
        <w:ind w:left="0"/>
        <w:jc w:val="both"/>
      </w:pPr>
      <w:r>
        <w:rPr>
          <w:rFonts w:ascii="Times New Roman"/>
          <w:b w:val="false"/>
          <w:i w:val="false"/>
          <w:color w:val="000000"/>
          <w:sz w:val="28"/>
        </w:rPr>
        <w:t>
      Согласно СП РК 2.04-01-2017 "Строительная климатология" территория города Туркестана относится к IV Г подрайону, который характеризуется жарким, с перегревными условиями летом, относительно теплой и непродолжительной зимой, дефицитом атмосферных осадков и повышенной ветровой деятельностью. Годовой приток суммарной солнечной радиации на горизонтальную поверхность в городе Туркестан равен в среднем 7000 МДж/м² при ясном небе. Продолжительность солнечного сияния в летние месяцы равна 12-13 часам. Летний период длится 5 месяцев (с начала мая по сентябрь). В летний период преобладают высокие температуры (25о-28оС), в дневные часы температура воздуха превышает 30оС. Почва нагревается до 50-55оС, а в отдельные дни и до 70</w:t>
      </w:r>
      <w:r>
        <w:rPr>
          <w:rFonts w:ascii="Times New Roman"/>
          <w:b w:val="false"/>
          <w:i w:val="false"/>
          <w:color w:val="000000"/>
          <w:vertAlign w:val="superscript"/>
        </w:rPr>
        <w:t>о</w:t>
      </w:r>
      <w:r>
        <w:rPr>
          <w:rFonts w:ascii="Times New Roman"/>
          <w:b w:val="false"/>
          <w:i w:val="false"/>
          <w:color w:val="000000"/>
          <w:sz w:val="28"/>
        </w:rPr>
        <w:t>С. Зима непродолжительная и неустойчивая. Отрицательные температуры воздуха регистрируются в декабре - феврале. Среднемесячная температура января равна - 5,4оС, средний максимум - 0,5оС, средний минимум - 9,5оС, абсолютный минимум равен - 38оС.</w:t>
      </w:r>
    </w:p>
    <w:bookmarkEnd w:id="29"/>
    <w:bookmarkStart w:name="z36" w:id="30"/>
    <w:p>
      <w:pPr>
        <w:spacing w:after="0"/>
        <w:ind w:left="0"/>
        <w:jc w:val="both"/>
      </w:pPr>
      <w:r>
        <w:rPr>
          <w:rFonts w:ascii="Times New Roman"/>
          <w:b w:val="false"/>
          <w:i w:val="false"/>
          <w:color w:val="000000"/>
          <w:sz w:val="28"/>
        </w:rPr>
        <w:t>
      В течение всего года преобладают ветры восточного направления, в летний период высока повторяемость северо-восточных и северо-западных ветров, а в зимний период восточных ветров и штилей.</w:t>
      </w:r>
    </w:p>
    <w:bookmarkEnd w:id="30"/>
    <w:bookmarkStart w:name="z37" w:id="31"/>
    <w:p>
      <w:pPr>
        <w:spacing w:after="0"/>
        <w:ind w:left="0"/>
        <w:jc w:val="both"/>
      </w:pPr>
      <w:r>
        <w:rPr>
          <w:rFonts w:ascii="Times New Roman"/>
          <w:b w:val="false"/>
          <w:i w:val="false"/>
          <w:color w:val="000000"/>
          <w:sz w:val="28"/>
        </w:rPr>
        <w:t xml:space="preserve">
      По территории города протекают Арысь-Туркестанский магистральный канал (далее – АТК) и река Карашык. </w:t>
      </w:r>
    </w:p>
    <w:bookmarkEnd w:id="31"/>
    <w:bookmarkStart w:name="z38" w:id="32"/>
    <w:p>
      <w:pPr>
        <w:spacing w:after="0"/>
        <w:ind w:left="0"/>
        <w:jc w:val="both"/>
      </w:pPr>
      <w:r>
        <w:rPr>
          <w:rFonts w:ascii="Times New Roman"/>
          <w:b w:val="false"/>
          <w:i w:val="false"/>
          <w:color w:val="000000"/>
          <w:sz w:val="28"/>
        </w:rPr>
        <w:t>
      Река Карашык, временные водотоки, оросительные каналы, дренажные коллекторы составляют гидрографическую сеть на рассматриваемой территории. Длина реки Карашык – 198 км, общее падение – 1050 м, средний уклон – 0,0084. Арысь-Туркестанский оросительный канал построен в 1961 году, общая протяженность – 142 км, максимальная пропускная способность воды которого 45 м</w:t>
      </w:r>
      <w:r>
        <w:rPr>
          <w:rFonts w:ascii="Times New Roman"/>
          <w:b w:val="false"/>
          <w:i w:val="false"/>
          <w:color w:val="000000"/>
          <w:vertAlign w:val="superscript"/>
        </w:rPr>
        <w:t>3</w:t>
      </w:r>
      <w:r>
        <w:rPr>
          <w:rFonts w:ascii="Times New Roman"/>
          <w:b w:val="false"/>
          <w:i w:val="false"/>
          <w:color w:val="000000"/>
          <w:sz w:val="28"/>
        </w:rPr>
        <w:t>/сек. Канал пересекает всю рассматриваемую территорию с юго-востока на северо-запад, проходит по северо-восточной границе города Туркестана и формирует на всем своем протяжении обширную зону ценных поливных сельскохозяйственных земель. Глубина канала 3-4 м, ширина 20-25 м. От магистрального водотока берет начало развитая сеть распределительных каналов.</w:t>
      </w:r>
    </w:p>
    <w:bookmarkEnd w:id="32"/>
    <w:bookmarkStart w:name="z39" w:id="33"/>
    <w:p>
      <w:pPr>
        <w:spacing w:after="0"/>
        <w:ind w:left="0"/>
        <w:jc w:val="left"/>
      </w:pPr>
      <w:r>
        <w:rPr>
          <w:rFonts w:ascii="Times New Roman"/>
          <w:b/>
          <w:i w:val="false"/>
          <w:color w:val="000000"/>
        </w:rPr>
        <w:t xml:space="preserve"> 5. Социально-экономическое развитие</w:t>
      </w:r>
    </w:p>
    <w:bookmarkEnd w:id="33"/>
    <w:bookmarkStart w:name="z40" w:id="34"/>
    <w:p>
      <w:pPr>
        <w:spacing w:after="0"/>
        <w:ind w:left="0"/>
        <w:jc w:val="both"/>
      </w:pPr>
      <w:r>
        <w:rPr>
          <w:rFonts w:ascii="Times New Roman"/>
          <w:b w:val="false"/>
          <w:i w:val="false"/>
          <w:color w:val="000000"/>
          <w:sz w:val="28"/>
        </w:rPr>
        <w:t>
      1. Основные направления социально-экономического развития</w:t>
      </w:r>
    </w:p>
    <w:bookmarkEnd w:id="34"/>
    <w:bookmarkStart w:name="z41" w:id="35"/>
    <w:p>
      <w:pPr>
        <w:spacing w:after="0"/>
        <w:ind w:left="0"/>
        <w:jc w:val="both"/>
      </w:pPr>
      <w:r>
        <w:rPr>
          <w:rFonts w:ascii="Times New Roman"/>
          <w:b w:val="false"/>
          <w:i w:val="false"/>
          <w:color w:val="000000"/>
          <w:sz w:val="28"/>
        </w:rPr>
        <w:t>
      На перспективу развития экономика города Туркестана представлена следующими базовыми отраслями промышленности: пищевая промышленность, легкая промышленность, строительная индустрия, сельскохозяйственное машиностроение.</w:t>
      </w:r>
    </w:p>
    <w:bookmarkEnd w:id="35"/>
    <w:bookmarkStart w:name="z42" w:id="36"/>
    <w:p>
      <w:pPr>
        <w:spacing w:after="0"/>
        <w:ind w:left="0"/>
        <w:jc w:val="both"/>
      </w:pPr>
      <w:r>
        <w:rPr>
          <w:rFonts w:ascii="Times New Roman"/>
          <w:b w:val="false"/>
          <w:i w:val="false"/>
          <w:color w:val="000000"/>
          <w:sz w:val="28"/>
        </w:rPr>
        <w:t>
      Промышленность</w:t>
      </w:r>
    </w:p>
    <w:bookmarkEnd w:id="36"/>
    <w:bookmarkStart w:name="z43" w:id="37"/>
    <w:p>
      <w:pPr>
        <w:spacing w:after="0"/>
        <w:ind w:left="0"/>
        <w:jc w:val="both"/>
      </w:pPr>
      <w:r>
        <w:rPr>
          <w:rFonts w:ascii="Times New Roman"/>
          <w:b w:val="false"/>
          <w:i w:val="false"/>
          <w:color w:val="000000"/>
          <w:sz w:val="28"/>
        </w:rPr>
        <w:t>
      Пищевая промышленность является отраслью экономики города Туркестана, обладающей наиболее высоким потенциалом. При условии обеспечения продовольственной безопасности города Туркестана и поставки продуктов питания в другие регионы страны данная отрасль может формировать более половины валового регионального продукта. Расположение города на пересечении двух транспортных коридоров позволяет отправлять продукцию в любые регионы и страны.</w:t>
      </w:r>
    </w:p>
    <w:bookmarkEnd w:id="37"/>
    <w:bookmarkStart w:name="z44" w:id="38"/>
    <w:p>
      <w:pPr>
        <w:spacing w:after="0"/>
        <w:ind w:left="0"/>
        <w:jc w:val="both"/>
      </w:pPr>
      <w:r>
        <w:rPr>
          <w:rFonts w:ascii="Times New Roman"/>
          <w:b w:val="false"/>
          <w:i w:val="false"/>
          <w:color w:val="000000"/>
          <w:sz w:val="28"/>
        </w:rPr>
        <w:t>
      Легкая промышленность города Туркестана может развиваться по трем направлениям: обеспечение внутренних потребностей страны в одежде и спецодежде, поставка сырья и материалов на фабрики, базирующиеся в СЭЗ "TURKISTAN", обработка хлопка и шкур животных с последующим их экспортом. Ранее в городе функционировала крупная швейно-трикотажная фабрика, которая может быть реанимирована.</w:t>
      </w:r>
    </w:p>
    <w:bookmarkEnd w:id="38"/>
    <w:bookmarkStart w:name="z45" w:id="39"/>
    <w:p>
      <w:pPr>
        <w:spacing w:after="0"/>
        <w:ind w:left="0"/>
        <w:jc w:val="both"/>
      </w:pPr>
      <w:r>
        <w:rPr>
          <w:rFonts w:ascii="Times New Roman"/>
          <w:b w:val="false"/>
          <w:i w:val="false"/>
          <w:color w:val="000000"/>
          <w:sz w:val="28"/>
        </w:rPr>
        <w:t>
      Строительная индустрия – данная отрасль в ближайшие годы получит развитие: в городе планируется строительство нескольких сотен жилых комплексов и домов, социально-культурных и бытовых объектов, торговых комплексов, парков и скверов, инженерной инфраструктуры и дорог. Такие объемы строительства повлекут за собой многократный рост спроса на местные строительные материалы. Наиболее перспективными направлениями строительной индустрии станут: производство сыпучих строительных материалов (песок, щебень, песчано-гравийная смесь, грунт), производство товарного бетона, бетонных и железобетонных изделий, кирпичей, пено- и газобетона, теплоизоляционных материалов, производство окон, дверей, мебели.</w:t>
      </w:r>
    </w:p>
    <w:bookmarkEnd w:id="39"/>
    <w:bookmarkStart w:name="z46" w:id="40"/>
    <w:p>
      <w:pPr>
        <w:spacing w:after="0"/>
        <w:ind w:left="0"/>
        <w:jc w:val="both"/>
      </w:pPr>
      <w:r>
        <w:rPr>
          <w:rFonts w:ascii="Times New Roman"/>
          <w:b w:val="false"/>
          <w:i w:val="false"/>
          <w:color w:val="000000"/>
          <w:sz w:val="28"/>
        </w:rPr>
        <w:t>
      Сельскохозяйственное машиностроение: перспективным направлением в этой области станет производство сельхозтехники и специальных приспособлений, оборудования для ферм, теплиц, овощехранилищ, систем точечного орошения, систем беспочвенного выращивания культур, дронов.</w:t>
      </w:r>
    </w:p>
    <w:bookmarkEnd w:id="40"/>
    <w:bookmarkStart w:name="z47" w:id="41"/>
    <w:p>
      <w:pPr>
        <w:spacing w:after="0"/>
        <w:ind w:left="0"/>
        <w:jc w:val="both"/>
      </w:pPr>
      <w:r>
        <w:rPr>
          <w:rFonts w:ascii="Times New Roman"/>
          <w:b w:val="false"/>
          <w:i w:val="false"/>
          <w:color w:val="000000"/>
          <w:sz w:val="28"/>
        </w:rPr>
        <w:t>
      Сельское хозяйство</w:t>
      </w:r>
    </w:p>
    <w:bookmarkEnd w:id="41"/>
    <w:bookmarkStart w:name="z48" w:id="42"/>
    <w:p>
      <w:pPr>
        <w:spacing w:after="0"/>
        <w:ind w:left="0"/>
        <w:jc w:val="both"/>
      </w:pPr>
      <w:r>
        <w:rPr>
          <w:rFonts w:ascii="Times New Roman"/>
          <w:b w:val="false"/>
          <w:i w:val="false"/>
          <w:color w:val="000000"/>
          <w:sz w:val="28"/>
        </w:rPr>
        <w:t>
      Пригородная территория города Туркестана, куда входят 35 населенных пунктов, занимает ведущие места в области по выращиванию зерновых, овощей и бахчевых культур. Пригород занимает второе место в области по количеству теплиц. Также развито животноводство, где основными направлениями являются выращивание крупного и мелкого рогатого скота, верблюдов. В данных направлениях город Туркестан может стать ядром сельскохозяйственного кластера. Для соответствия сельскохозяйственной продукции международным стандартам необходимы выведение сельского хозяйства из личных подсобных хозяйств, дальнейшее развитие технологий беспочвенного выращивания культур, стимулирование отрасли.</w:t>
      </w:r>
    </w:p>
    <w:bookmarkEnd w:id="42"/>
    <w:bookmarkStart w:name="z49" w:id="43"/>
    <w:p>
      <w:pPr>
        <w:spacing w:after="0"/>
        <w:ind w:left="0"/>
        <w:jc w:val="both"/>
      </w:pPr>
      <w:r>
        <w:rPr>
          <w:rFonts w:ascii="Times New Roman"/>
          <w:b w:val="false"/>
          <w:i w:val="false"/>
          <w:color w:val="000000"/>
          <w:sz w:val="28"/>
        </w:rPr>
        <w:t>
      Торговля</w:t>
      </w:r>
    </w:p>
    <w:bookmarkEnd w:id="43"/>
    <w:bookmarkStart w:name="z50" w:id="44"/>
    <w:p>
      <w:pPr>
        <w:spacing w:after="0"/>
        <w:ind w:left="0"/>
        <w:jc w:val="both"/>
      </w:pPr>
      <w:r>
        <w:rPr>
          <w:rFonts w:ascii="Times New Roman"/>
          <w:b w:val="false"/>
          <w:i w:val="false"/>
          <w:color w:val="000000"/>
          <w:sz w:val="28"/>
        </w:rPr>
        <w:t>
      Торговля является одной из наиболее перспективных отраслей экономики в виду прогнозируемой численности населения и туристов. Наряду с крупными торговыми центрами и супермаркетами должны развиваться традиционные рынки, в связи с чем необходимо разработать план сохранения и модернизации базаров города Туркестана.</w:t>
      </w:r>
    </w:p>
    <w:bookmarkEnd w:id="44"/>
    <w:bookmarkStart w:name="z51" w:id="45"/>
    <w:p>
      <w:pPr>
        <w:spacing w:after="0"/>
        <w:ind w:left="0"/>
        <w:jc w:val="both"/>
      </w:pPr>
      <w:r>
        <w:rPr>
          <w:rFonts w:ascii="Times New Roman"/>
          <w:b w:val="false"/>
          <w:i w:val="false"/>
          <w:color w:val="000000"/>
          <w:sz w:val="28"/>
        </w:rPr>
        <w:t>
      Транспорт и логистика</w:t>
      </w:r>
    </w:p>
    <w:bookmarkEnd w:id="45"/>
    <w:bookmarkStart w:name="z52" w:id="46"/>
    <w:p>
      <w:pPr>
        <w:spacing w:after="0"/>
        <w:ind w:left="0"/>
        <w:jc w:val="both"/>
      </w:pPr>
      <w:r>
        <w:rPr>
          <w:rFonts w:ascii="Times New Roman"/>
          <w:b w:val="false"/>
          <w:i w:val="false"/>
          <w:color w:val="000000"/>
          <w:sz w:val="28"/>
        </w:rPr>
        <w:t>
      С ростом объемов товарооборота получит развитие транспортно-логистическая система. Транспортировка грузов будет осуществляться по двум направлениям: ввоз в город продовольствия, товаров народного потребления, сырья, материалов и отправка сельскохозяйственной продукции, продуктов питания, текстильной продукции в другие регионы.</w:t>
      </w:r>
    </w:p>
    <w:bookmarkEnd w:id="46"/>
    <w:bookmarkStart w:name="z53" w:id="47"/>
    <w:p>
      <w:pPr>
        <w:spacing w:after="0"/>
        <w:ind w:left="0"/>
        <w:jc w:val="both"/>
      </w:pPr>
      <w:r>
        <w:rPr>
          <w:rFonts w:ascii="Times New Roman"/>
          <w:b w:val="false"/>
          <w:i w:val="false"/>
          <w:color w:val="000000"/>
          <w:sz w:val="28"/>
        </w:rPr>
        <w:t>
      Туризм</w:t>
      </w:r>
    </w:p>
    <w:bookmarkEnd w:id="47"/>
    <w:bookmarkStart w:name="z54" w:id="48"/>
    <w:p>
      <w:pPr>
        <w:spacing w:after="0"/>
        <w:ind w:left="0"/>
        <w:jc w:val="both"/>
      </w:pPr>
      <w:r>
        <w:rPr>
          <w:rFonts w:ascii="Times New Roman"/>
          <w:b w:val="false"/>
          <w:i w:val="false"/>
          <w:color w:val="000000"/>
          <w:sz w:val="28"/>
        </w:rPr>
        <w:t>
      Формирование туристской индустрии определено Правительством Республики Казахстан в качестве одного из приоритетных секторов экономики. В настоящее время город Туркестан отстает в уровне развития туристской инфраструктуры от существующих мировых центров туризма.</w:t>
      </w:r>
    </w:p>
    <w:bookmarkEnd w:id="48"/>
    <w:bookmarkStart w:name="z55" w:id="49"/>
    <w:p>
      <w:pPr>
        <w:spacing w:after="0"/>
        <w:ind w:left="0"/>
        <w:jc w:val="both"/>
      </w:pPr>
      <w:r>
        <w:rPr>
          <w:rFonts w:ascii="Times New Roman"/>
          <w:b w:val="false"/>
          <w:i w:val="false"/>
          <w:color w:val="000000"/>
          <w:sz w:val="28"/>
        </w:rPr>
        <w:t>
      На перспективу в городе Туркестане и в Туркестанской области предлагается развитие привлекательных для туристов культурно-познавательных объектов: создание этнографического комплекса, историко-культурного музея и парка археологических памятников Отрарского оазиса. Будут построены: "Деревня паломников", гостиницы, школа индустрии гостеприимства, народных промыслов и ремесел, историко-культурные комплексы.</w:t>
      </w:r>
    </w:p>
    <w:bookmarkEnd w:id="49"/>
    <w:bookmarkStart w:name="z56" w:id="50"/>
    <w:p>
      <w:pPr>
        <w:spacing w:after="0"/>
        <w:ind w:left="0"/>
        <w:jc w:val="both"/>
      </w:pPr>
      <w:r>
        <w:rPr>
          <w:rFonts w:ascii="Times New Roman"/>
          <w:b w:val="false"/>
          <w:i w:val="false"/>
          <w:color w:val="000000"/>
          <w:sz w:val="28"/>
        </w:rPr>
        <w:t>
      Основными направлениями улучшения качества жизни населения и социально-экономического развития города Туркестана будет – развитие жилищного строительства, удовлетворение потребностей населения в образовании, здравоохранении, культурно-бытовом обслуживании и объектах инженерно-транспортной инфраструктуры.</w:t>
      </w:r>
    </w:p>
    <w:bookmarkEnd w:id="50"/>
    <w:bookmarkStart w:name="z57" w:id="51"/>
    <w:p>
      <w:pPr>
        <w:spacing w:after="0"/>
        <w:ind w:left="0"/>
        <w:jc w:val="both"/>
      </w:pPr>
      <w:r>
        <w:rPr>
          <w:rFonts w:ascii="Times New Roman"/>
          <w:b w:val="false"/>
          <w:i w:val="false"/>
          <w:color w:val="000000"/>
          <w:sz w:val="28"/>
        </w:rPr>
        <w:t>
      2. Демография и занятость населения</w:t>
      </w:r>
    </w:p>
    <w:bookmarkEnd w:id="51"/>
    <w:bookmarkStart w:name="z58" w:id="52"/>
    <w:p>
      <w:pPr>
        <w:spacing w:after="0"/>
        <w:ind w:left="0"/>
        <w:jc w:val="both"/>
      </w:pPr>
      <w:r>
        <w:rPr>
          <w:rFonts w:ascii="Times New Roman"/>
          <w:b w:val="false"/>
          <w:i w:val="false"/>
          <w:color w:val="000000"/>
          <w:sz w:val="28"/>
        </w:rPr>
        <w:t xml:space="preserve">
      В демографической ситуации города Туркестана наблюдается устойчивая тенденция к увеличению рождаемости и снижению смертности. Туркестанская область занимает первое место в стране по рождаемости и естественному приросту численности населения. </w:t>
      </w:r>
    </w:p>
    <w:bookmarkEnd w:id="52"/>
    <w:bookmarkStart w:name="z59" w:id="53"/>
    <w:p>
      <w:pPr>
        <w:spacing w:after="0"/>
        <w:ind w:left="0"/>
        <w:jc w:val="both"/>
      </w:pPr>
      <w:r>
        <w:rPr>
          <w:rFonts w:ascii="Times New Roman"/>
          <w:b w:val="false"/>
          <w:i w:val="false"/>
          <w:color w:val="000000"/>
          <w:sz w:val="28"/>
        </w:rPr>
        <w:t>
      Общий коэффициент естественного прироста составляет 21,87%, общий коэффициент рождаемости равен 27,01 на 1000 населения, общий коэффициент смертности (5,14) постоянно сокращается. Высокий миграционный отток в настоящее время снижается в связи с переносом в город Туркестан административного центра.</w:t>
      </w:r>
    </w:p>
    <w:bookmarkEnd w:id="53"/>
    <w:bookmarkStart w:name="z60" w:id="54"/>
    <w:p>
      <w:pPr>
        <w:spacing w:after="0"/>
        <w:ind w:left="0"/>
        <w:jc w:val="both"/>
      </w:pPr>
      <w:r>
        <w:rPr>
          <w:rFonts w:ascii="Times New Roman"/>
          <w:b w:val="false"/>
          <w:i w:val="false"/>
          <w:color w:val="000000"/>
          <w:sz w:val="28"/>
        </w:rPr>
        <w:t>
      По городу Туркестану прогнозируется рост экономически активного населения с 52% в 2018 году до 60,72% к 2035 году. Численность занятых вырастет в совсем новых для города направлениях: сельское машиностроение, альтернативная энергетика, производство экологически чистых продуктов питания, сфера деловых услуг и другие.</w:t>
      </w:r>
    </w:p>
    <w:bookmarkEnd w:id="54"/>
    <w:bookmarkStart w:name="z61" w:id="55"/>
    <w:p>
      <w:pPr>
        <w:spacing w:after="0"/>
        <w:ind w:left="0"/>
        <w:jc w:val="both"/>
      </w:pPr>
      <w:r>
        <w:rPr>
          <w:rFonts w:ascii="Times New Roman"/>
          <w:b w:val="false"/>
          <w:i w:val="false"/>
          <w:color w:val="000000"/>
          <w:sz w:val="28"/>
        </w:rPr>
        <w:t>
      Прогноз численности населения города Туркестана выполнен согласно международному стандарту ООН методом демографического прогнозирования. Таким образом, прогнозная численность населения составит:</w:t>
      </w:r>
    </w:p>
    <w:bookmarkEnd w:id="55"/>
    <w:bookmarkStart w:name="z62" w:id="56"/>
    <w:p>
      <w:pPr>
        <w:spacing w:after="0"/>
        <w:ind w:left="0"/>
        <w:jc w:val="both"/>
      </w:pPr>
      <w:r>
        <w:rPr>
          <w:rFonts w:ascii="Times New Roman"/>
          <w:b w:val="false"/>
          <w:i w:val="false"/>
          <w:color w:val="000000"/>
          <w:sz w:val="28"/>
        </w:rPr>
        <w:t>
      1) численность населения на исходный год – 165 тыс.человек;</w:t>
      </w:r>
    </w:p>
    <w:bookmarkEnd w:id="56"/>
    <w:bookmarkStart w:name="z63" w:id="57"/>
    <w:p>
      <w:pPr>
        <w:spacing w:after="0"/>
        <w:ind w:left="0"/>
        <w:jc w:val="both"/>
      </w:pPr>
      <w:r>
        <w:rPr>
          <w:rFonts w:ascii="Times New Roman"/>
          <w:b w:val="false"/>
          <w:i w:val="false"/>
          <w:color w:val="000000"/>
          <w:sz w:val="28"/>
        </w:rPr>
        <w:t>
      2) численность населения на 1-ом этапе – 250 тыс.человек;</w:t>
      </w:r>
    </w:p>
    <w:bookmarkEnd w:id="57"/>
    <w:bookmarkStart w:name="z64" w:id="58"/>
    <w:p>
      <w:pPr>
        <w:spacing w:after="0"/>
        <w:ind w:left="0"/>
        <w:jc w:val="both"/>
      </w:pPr>
      <w:r>
        <w:rPr>
          <w:rFonts w:ascii="Times New Roman"/>
          <w:b w:val="false"/>
          <w:i w:val="false"/>
          <w:color w:val="000000"/>
          <w:sz w:val="28"/>
        </w:rPr>
        <w:t>
      3) численность населения на расчетный срок – 350 тыс.человек;</w:t>
      </w:r>
    </w:p>
    <w:bookmarkEnd w:id="58"/>
    <w:bookmarkStart w:name="z65" w:id="59"/>
    <w:p>
      <w:pPr>
        <w:spacing w:after="0"/>
        <w:ind w:left="0"/>
        <w:jc w:val="both"/>
      </w:pPr>
      <w:r>
        <w:rPr>
          <w:rFonts w:ascii="Times New Roman"/>
          <w:b w:val="false"/>
          <w:i w:val="false"/>
          <w:color w:val="000000"/>
          <w:sz w:val="28"/>
        </w:rPr>
        <w:t>
      4) численность населения на прогнозный период – 500 тыс.человек.</w:t>
      </w:r>
    </w:p>
    <w:bookmarkEnd w:id="59"/>
    <w:bookmarkStart w:name="z66" w:id="60"/>
    <w:p>
      <w:pPr>
        <w:spacing w:after="0"/>
        <w:ind w:left="0"/>
        <w:jc w:val="both"/>
      </w:pPr>
      <w:r>
        <w:rPr>
          <w:rFonts w:ascii="Times New Roman"/>
          <w:b w:val="false"/>
          <w:i w:val="false"/>
          <w:color w:val="000000"/>
          <w:sz w:val="28"/>
        </w:rPr>
        <w:t>
      3. Жилищно-гражданское строительство</w:t>
      </w:r>
    </w:p>
    <w:bookmarkEnd w:id="60"/>
    <w:bookmarkStart w:name="z67" w:id="61"/>
    <w:p>
      <w:pPr>
        <w:spacing w:after="0"/>
        <w:ind w:left="0"/>
        <w:jc w:val="both"/>
      </w:pPr>
      <w:r>
        <w:rPr>
          <w:rFonts w:ascii="Times New Roman"/>
          <w:b w:val="false"/>
          <w:i w:val="false"/>
          <w:color w:val="000000"/>
          <w:sz w:val="28"/>
        </w:rPr>
        <w:t>
      Эффективная жилищная политика государства – это ключевой элемент системы формирования и развития человеческого капитала. Основным направлением в градостроительстве является обеспечение устойчивого темпа жилищного строительства, доступного для широких слоев населения.</w:t>
      </w:r>
    </w:p>
    <w:bookmarkEnd w:id="61"/>
    <w:bookmarkStart w:name="z68" w:id="62"/>
    <w:p>
      <w:pPr>
        <w:spacing w:after="0"/>
        <w:ind w:left="0"/>
        <w:jc w:val="both"/>
      </w:pPr>
      <w:r>
        <w:rPr>
          <w:rFonts w:ascii="Times New Roman"/>
          <w:b w:val="false"/>
          <w:i w:val="false"/>
          <w:color w:val="000000"/>
          <w:sz w:val="28"/>
        </w:rPr>
        <w:t>
      Развитие экономики города Туркестана и стремление большей части населения к улучшению своих жилищных условий обусловили актуальность роста объемов жилищного строительства – преимущественно индивидуального.</w:t>
      </w:r>
    </w:p>
    <w:bookmarkEnd w:id="62"/>
    <w:bookmarkStart w:name="z69" w:id="63"/>
    <w:p>
      <w:pPr>
        <w:spacing w:after="0"/>
        <w:ind w:left="0"/>
        <w:jc w:val="both"/>
      </w:pPr>
      <w:r>
        <w:rPr>
          <w:rFonts w:ascii="Times New Roman"/>
          <w:b w:val="false"/>
          <w:i w:val="false"/>
          <w:color w:val="000000"/>
          <w:sz w:val="28"/>
        </w:rPr>
        <w:t>
      По состоянию на 1 января 2019 года жилищный фонд города Туркестана составил 3253,4 тыс. м² общей площади. Существующий жилищный фонд представлен преимущественно жилыми домами усадебного типа, на долю которых приходится 91,2% всего наличного фонда. Обеспеченность общей площадью жилья по городу Туркестану составила 19,7 м² на человека.</w:t>
      </w:r>
    </w:p>
    <w:bookmarkEnd w:id="63"/>
    <w:bookmarkStart w:name="z70" w:id="64"/>
    <w:p>
      <w:pPr>
        <w:spacing w:after="0"/>
        <w:ind w:left="0"/>
        <w:jc w:val="both"/>
      </w:pPr>
      <w:r>
        <w:rPr>
          <w:rFonts w:ascii="Times New Roman"/>
          <w:b w:val="false"/>
          <w:i w:val="false"/>
          <w:color w:val="000000"/>
          <w:sz w:val="28"/>
        </w:rPr>
        <w:t>
      Генеральным планом вся территория города Туркестана разделена на 6 жилых районов. Новые жилые зоны размещены вдоль основных общегородских и районных магистральных улиц, а также в северо-восточном направлении города Туркестана, восточнее трассы "Туркестан-Кентау".</w:t>
      </w:r>
    </w:p>
    <w:bookmarkEnd w:id="64"/>
    <w:bookmarkStart w:name="z71" w:id="65"/>
    <w:p>
      <w:pPr>
        <w:spacing w:after="0"/>
        <w:ind w:left="0"/>
        <w:jc w:val="both"/>
      </w:pPr>
      <w:r>
        <w:rPr>
          <w:rFonts w:ascii="Times New Roman"/>
          <w:b w:val="false"/>
          <w:i w:val="false"/>
          <w:color w:val="000000"/>
          <w:sz w:val="28"/>
        </w:rPr>
        <w:t>
      Генеральным планом предлагается строительство высокоплотной среднеэтажной жилой застройки от 3-х до 7-ти этажей и выше. Основная застройка города Туркестана остается малоэтажной. Предполагаемый Генеральным планом социально-гарантированный минимум жилья на одного человека в период первого этапа принят в размере 24 м² общей площади, к концу расчетного срока планируется порядка 28,0 м² общей площади на одного человека. На прогнозный срок обеспеченность жилым фондом достигнет 30 м² общей площади на человека.</w:t>
      </w:r>
    </w:p>
    <w:bookmarkEnd w:id="65"/>
    <w:bookmarkStart w:name="z72" w:id="66"/>
    <w:p>
      <w:pPr>
        <w:spacing w:after="0"/>
        <w:ind w:left="0"/>
        <w:jc w:val="both"/>
      </w:pPr>
      <w:r>
        <w:rPr>
          <w:rFonts w:ascii="Times New Roman"/>
          <w:b w:val="false"/>
          <w:i w:val="false"/>
          <w:color w:val="000000"/>
          <w:sz w:val="28"/>
        </w:rPr>
        <w:t>
      Генеральным планом предлагается максимальное сохранение существующей застройки. За период 2019-2035 годов для строительства сетей, дорог, расширения и застройки вдоль общегородских магистралей предполагается произвести снос на территории в размере 480,3 тыс. м² общей площади.</w:t>
      </w:r>
    </w:p>
    <w:bookmarkEnd w:id="66"/>
    <w:bookmarkStart w:name="z73" w:id="67"/>
    <w:p>
      <w:pPr>
        <w:spacing w:after="0"/>
        <w:ind w:left="0"/>
        <w:jc w:val="both"/>
      </w:pPr>
      <w:r>
        <w:rPr>
          <w:rFonts w:ascii="Times New Roman"/>
          <w:b w:val="false"/>
          <w:i w:val="false"/>
          <w:color w:val="000000"/>
          <w:sz w:val="28"/>
        </w:rPr>
        <w:t>
      За весь проектный период необходимо построить 7026,9 тыс. м² общей площади жилищного фонда, в том числе на первую очередь строительства – 3017,2 тыс. м² общей площади. К расчетному сроку жилищный фонд увеличится до 9800,0 тыс. м² общей площади.</w:t>
      </w:r>
    </w:p>
    <w:bookmarkEnd w:id="67"/>
    <w:bookmarkStart w:name="z74" w:id="68"/>
    <w:p>
      <w:pPr>
        <w:spacing w:after="0"/>
        <w:ind w:left="0"/>
        <w:jc w:val="both"/>
      </w:pPr>
      <w:r>
        <w:rPr>
          <w:rFonts w:ascii="Times New Roman"/>
          <w:b w:val="false"/>
          <w:i w:val="false"/>
          <w:color w:val="000000"/>
          <w:sz w:val="28"/>
        </w:rPr>
        <w:t>
      В восточном направлении предусматривается новый административно-деловой центр. Этажность в этой части города будет от 4-х до 7-ми этажей и фрагментами будет доходить от 18-ти до 22-х этажей. На данной территории предусматривается размещение комплекса административных зданий для областных служб, бизнес-центров, частных компаний, офисов, банков и т.д.</w:t>
      </w:r>
    </w:p>
    <w:bookmarkEnd w:id="68"/>
    <w:bookmarkStart w:name="z75" w:id="69"/>
    <w:p>
      <w:pPr>
        <w:spacing w:after="0"/>
        <w:ind w:left="0"/>
        <w:jc w:val="both"/>
      </w:pPr>
      <w:r>
        <w:rPr>
          <w:rFonts w:ascii="Times New Roman"/>
          <w:b w:val="false"/>
          <w:i w:val="false"/>
          <w:color w:val="000000"/>
          <w:sz w:val="28"/>
        </w:rPr>
        <w:t>
      4. Сфера обслуживания</w:t>
      </w:r>
    </w:p>
    <w:bookmarkEnd w:id="69"/>
    <w:bookmarkStart w:name="z76" w:id="70"/>
    <w:p>
      <w:pPr>
        <w:spacing w:after="0"/>
        <w:ind w:left="0"/>
        <w:jc w:val="both"/>
      </w:pPr>
      <w:r>
        <w:rPr>
          <w:rFonts w:ascii="Times New Roman"/>
          <w:b w:val="false"/>
          <w:i w:val="false"/>
          <w:color w:val="000000"/>
          <w:sz w:val="28"/>
        </w:rPr>
        <w:t>
      Социальная сфера в городе Туркестане недостаточно развита, наблюдается сравнительно низкий уровень обеспеченности дошкольными учреждениями, спортивными залами, бассейнами, домами культуры, клубами и кинотеатрами.</w:t>
      </w:r>
    </w:p>
    <w:bookmarkEnd w:id="70"/>
    <w:bookmarkStart w:name="z77" w:id="71"/>
    <w:p>
      <w:pPr>
        <w:spacing w:after="0"/>
        <w:ind w:left="0"/>
        <w:jc w:val="both"/>
      </w:pPr>
      <w:r>
        <w:rPr>
          <w:rFonts w:ascii="Times New Roman"/>
          <w:b w:val="false"/>
          <w:i w:val="false"/>
          <w:color w:val="000000"/>
          <w:sz w:val="28"/>
        </w:rPr>
        <w:t>
      Объекты детского дошкольного воспитания</w:t>
      </w:r>
    </w:p>
    <w:bookmarkEnd w:id="71"/>
    <w:bookmarkStart w:name="z78" w:id="72"/>
    <w:p>
      <w:pPr>
        <w:spacing w:after="0"/>
        <w:ind w:left="0"/>
        <w:jc w:val="both"/>
      </w:pPr>
      <w:r>
        <w:rPr>
          <w:rFonts w:ascii="Times New Roman"/>
          <w:b w:val="false"/>
          <w:i w:val="false"/>
          <w:color w:val="000000"/>
          <w:sz w:val="28"/>
        </w:rPr>
        <w:t>
      В настоящее время в городе Туркестане функционирует 19 государственных и 49 негосударственных детских дошкольных учреждений, которые посещают 9 548 детей.</w:t>
      </w:r>
    </w:p>
    <w:bookmarkEnd w:id="72"/>
    <w:bookmarkStart w:name="z79" w:id="73"/>
    <w:p>
      <w:pPr>
        <w:spacing w:after="0"/>
        <w:ind w:left="0"/>
        <w:jc w:val="both"/>
      </w:pPr>
      <w:r>
        <w:rPr>
          <w:rFonts w:ascii="Times New Roman"/>
          <w:b w:val="false"/>
          <w:i w:val="false"/>
          <w:color w:val="000000"/>
          <w:sz w:val="28"/>
        </w:rPr>
        <w:t xml:space="preserve">
      Сеть дошкольных, школьных и медицинских учреждений рассчитана согласно градостроительным нормам и с учетом перспективной демографии. </w:t>
      </w:r>
    </w:p>
    <w:bookmarkEnd w:id="73"/>
    <w:bookmarkStart w:name="z80" w:id="74"/>
    <w:p>
      <w:pPr>
        <w:spacing w:after="0"/>
        <w:ind w:left="0"/>
        <w:jc w:val="both"/>
      </w:pPr>
      <w:r>
        <w:rPr>
          <w:rFonts w:ascii="Times New Roman"/>
          <w:b w:val="false"/>
          <w:i w:val="false"/>
          <w:color w:val="000000"/>
          <w:sz w:val="28"/>
        </w:rPr>
        <w:t>
      Планируется построить:</w:t>
      </w:r>
    </w:p>
    <w:bookmarkEnd w:id="74"/>
    <w:bookmarkStart w:name="z81" w:id="75"/>
    <w:p>
      <w:pPr>
        <w:spacing w:after="0"/>
        <w:ind w:left="0"/>
        <w:jc w:val="both"/>
      </w:pPr>
      <w:r>
        <w:rPr>
          <w:rFonts w:ascii="Times New Roman"/>
          <w:b w:val="false"/>
          <w:i w:val="false"/>
          <w:color w:val="000000"/>
          <w:sz w:val="28"/>
        </w:rPr>
        <w:t>
      1) на 2025 год: дошкольных учреждений – на 5,7 тыс. мест, в том числе 12 дошкольных учреждений – на 2,7 тыс. мест и 32 встроенных детских сада в коммерческих помещениях новых жилых комплексов – на 3 тыс. мест;</w:t>
      </w:r>
    </w:p>
    <w:bookmarkEnd w:id="75"/>
    <w:bookmarkStart w:name="z82" w:id="76"/>
    <w:p>
      <w:pPr>
        <w:spacing w:after="0"/>
        <w:ind w:left="0"/>
        <w:jc w:val="both"/>
      </w:pPr>
      <w:r>
        <w:rPr>
          <w:rFonts w:ascii="Times New Roman"/>
          <w:b w:val="false"/>
          <w:i w:val="false"/>
          <w:color w:val="000000"/>
          <w:sz w:val="28"/>
        </w:rPr>
        <w:t>
      2) на 2035 год: 53 дошкольных учреждения на 15,74 тыс. мест.</w:t>
      </w:r>
    </w:p>
    <w:bookmarkEnd w:id="76"/>
    <w:bookmarkStart w:name="z83" w:id="77"/>
    <w:p>
      <w:pPr>
        <w:spacing w:after="0"/>
        <w:ind w:left="0"/>
        <w:jc w:val="both"/>
      </w:pPr>
      <w:r>
        <w:rPr>
          <w:rFonts w:ascii="Times New Roman"/>
          <w:b w:val="false"/>
          <w:i w:val="false"/>
          <w:color w:val="000000"/>
          <w:sz w:val="28"/>
        </w:rPr>
        <w:t>
      Объекты образования</w:t>
      </w:r>
    </w:p>
    <w:bookmarkEnd w:id="77"/>
    <w:bookmarkStart w:name="z84" w:id="78"/>
    <w:p>
      <w:pPr>
        <w:spacing w:after="0"/>
        <w:ind w:left="0"/>
        <w:jc w:val="both"/>
      </w:pPr>
      <w:r>
        <w:rPr>
          <w:rFonts w:ascii="Times New Roman"/>
          <w:b w:val="false"/>
          <w:i w:val="false"/>
          <w:color w:val="000000"/>
          <w:sz w:val="28"/>
        </w:rPr>
        <w:t>
      В настоящее время в городе имеется 33 общеобразовательные школы с общим контингентом 38,9 тыс. обучающихся, 2 школы начального образования и 3 школы-интерната.</w:t>
      </w:r>
    </w:p>
    <w:bookmarkEnd w:id="78"/>
    <w:bookmarkStart w:name="z85" w:id="79"/>
    <w:p>
      <w:pPr>
        <w:spacing w:after="0"/>
        <w:ind w:left="0"/>
        <w:jc w:val="both"/>
      </w:pPr>
      <w:r>
        <w:rPr>
          <w:rFonts w:ascii="Times New Roman"/>
          <w:b w:val="false"/>
          <w:i w:val="false"/>
          <w:color w:val="000000"/>
          <w:sz w:val="28"/>
        </w:rPr>
        <w:t>
      Генеральным планом планируется построить:</w:t>
      </w:r>
    </w:p>
    <w:bookmarkEnd w:id="79"/>
    <w:bookmarkStart w:name="z86" w:id="80"/>
    <w:p>
      <w:pPr>
        <w:spacing w:after="0"/>
        <w:ind w:left="0"/>
        <w:jc w:val="both"/>
      </w:pPr>
      <w:r>
        <w:rPr>
          <w:rFonts w:ascii="Times New Roman"/>
          <w:b w:val="false"/>
          <w:i w:val="false"/>
          <w:color w:val="000000"/>
          <w:sz w:val="28"/>
        </w:rPr>
        <w:t>
      1) на 2025 год: 15 школ (в том числе школа "Дарын" и "Назарбаев интеллектуальная школа"), 3 пристройки к школам на 900 мест, всего на 17,2 тыс. обучающихся;</w:t>
      </w:r>
    </w:p>
    <w:bookmarkEnd w:id="80"/>
    <w:bookmarkStart w:name="z87" w:id="81"/>
    <w:p>
      <w:pPr>
        <w:spacing w:after="0"/>
        <w:ind w:left="0"/>
        <w:jc w:val="both"/>
      </w:pPr>
      <w:r>
        <w:rPr>
          <w:rFonts w:ascii="Times New Roman"/>
          <w:b w:val="false"/>
          <w:i w:val="false"/>
          <w:color w:val="000000"/>
          <w:sz w:val="28"/>
        </w:rPr>
        <w:t xml:space="preserve">
      2) на 2035 год: 28 школ, 10 пристроек (всего на 40,1 тыс. обучающихся). </w:t>
      </w:r>
    </w:p>
    <w:bookmarkEnd w:id="81"/>
    <w:bookmarkStart w:name="z88" w:id="82"/>
    <w:p>
      <w:pPr>
        <w:spacing w:after="0"/>
        <w:ind w:left="0"/>
        <w:jc w:val="both"/>
      </w:pPr>
      <w:r>
        <w:rPr>
          <w:rFonts w:ascii="Times New Roman"/>
          <w:b w:val="false"/>
          <w:i w:val="false"/>
          <w:color w:val="000000"/>
          <w:sz w:val="28"/>
        </w:rPr>
        <w:t xml:space="preserve">
      В городе Туркестане функционируют международный казахско-турецкий университет имени Ходжа Ахмеда Яссауи, 11 средних специальных учебных заведений: 3 государственных колледжа и 8 негосударственных учреждений технического и профессионального образования. </w:t>
      </w:r>
    </w:p>
    <w:bookmarkEnd w:id="82"/>
    <w:bookmarkStart w:name="z89" w:id="83"/>
    <w:p>
      <w:pPr>
        <w:spacing w:after="0"/>
        <w:ind w:left="0"/>
        <w:jc w:val="both"/>
      </w:pPr>
      <w:r>
        <w:rPr>
          <w:rFonts w:ascii="Times New Roman"/>
          <w:b w:val="false"/>
          <w:i w:val="false"/>
          <w:color w:val="000000"/>
          <w:sz w:val="28"/>
        </w:rPr>
        <w:t>
      Генеральным планом предлагается на 1-ом этапе строительство колледжа туристического направления на 300 студентов, учебного корпуса колледжа на 1000 мест на территории Международного казахско-турецкого университета имени Ходжа Ахмеда Яссауи. На расчетный период в районе административно-делового центра предлагается строительство университета туристического направления на 3000 студентов.</w:t>
      </w:r>
    </w:p>
    <w:bookmarkEnd w:id="83"/>
    <w:bookmarkStart w:name="z90" w:id="84"/>
    <w:p>
      <w:pPr>
        <w:spacing w:after="0"/>
        <w:ind w:left="0"/>
        <w:jc w:val="both"/>
      </w:pPr>
      <w:r>
        <w:rPr>
          <w:rFonts w:ascii="Times New Roman"/>
          <w:b w:val="false"/>
          <w:i w:val="false"/>
          <w:color w:val="000000"/>
          <w:sz w:val="28"/>
        </w:rPr>
        <w:t>
      Объекты здравоохранения</w:t>
      </w:r>
    </w:p>
    <w:bookmarkEnd w:id="84"/>
    <w:bookmarkStart w:name="z91" w:id="85"/>
    <w:p>
      <w:pPr>
        <w:spacing w:after="0"/>
        <w:ind w:left="0"/>
        <w:jc w:val="both"/>
      </w:pPr>
      <w:r>
        <w:rPr>
          <w:rFonts w:ascii="Times New Roman"/>
          <w:b w:val="false"/>
          <w:i w:val="false"/>
          <w:color w:val="000000"/>
          <w:sz w:val="28"/>
        </w:rPr>
        <w:t xml:space="preserve">
      Объекты здравоохранения представлены государственными и частными учреждениями. На исходный год в городе функционирует 17 объектов, из них: 12 объектов – государственных, 5 – частных, а также станция скорой помощи. </w:t>
      </w:r>
    </w:p>
    <w:bookmarkEnd w:id="85"/>
    <w:bookmarkStart w:name="z92" w:id="86"/>
    <w:p>
      <w:pPr>
        <w:spacing w:after="0"/>
        <w:ind w:left="0"/>
        <w:jc w:val="both"/>
      </w:pPr>
      <w:r>
        <w:rPr>
          <w:rFonts w:ascii="Times New Roman"/>
          <w:b w:val="false"/>
          <w:i w:val="false"/>
          <w:color w:val="000000"/>
          <w:sz w:val="28"/>
        </w:rPr>
        <w:t>
      Общая емкость существующих учреждений составляет 2600 посещений в смену, однако обслуживают они более 3 000 человек.</w:t>
      </w:r>
    </w:p>
    <w:bookmarkEnd w:id="86"/>
    <w:bookmarkStart w:name="z93" w:id="87"/>
    <w:p>
      <w:pPr>
        <w:spacing w:after="0"/>
        <w:ind w:left="0"/>
        <w:jc w:val="both"/>
      </w:pPr>
      <w:r>
        <w:rPr>
          <w:rFonts w:ascii="Times New Roman"/>
          <w:b w:val="false"/>
          <w:i w:val="false"/>
          <w:color w:val="000000"/>
          <w:sz w:val="28"/>
        </w:rPr>
        <w:t>
      Генеральным планом предлагается на 1-ом этапе строительство 10 объектов здравоохранения: городская поликлиника на 500 посещений в смену, лечебный корпус на 190 коек городской детской больницы, центр психического здоровья на 600 коек, симуляционный центр, областная стоматологическая поликлиника на 300 посещений в смену, а также поликлиника на 100 посещений в смену, многопрофильный областной медицинский центр на 610 коек, центр крови, областная станция медицинской скорой помощи на 10 автомобилей.</w:t>
      </w:r>
    </w:p>
    <w:bookmarkEnd w:id="87"/>
    <w:bookmarkStart w:name="z94" w:id="88"/>
    <w:p>
      <w:pPr>
        <w:spacing w:after="0"/>
        <w:ind w:left="0"/>
        <w:jc w:val="both"/>
      </w:pPr>
      <w:r>
        <w:rPr>
          <w:rFonts w:ascii="Times New Roman"/>
          <w:b w:val="false"/>
          <w:i w:val="false"/>
          <w:color w:val="000000"/>
          <w:sz w:val="28"/>
        </w:rPr>
        <w:t>
      На расчетный срок будет построено 9 объектов амбулаторно-поликлинического комплекса на 3600 посещений в смену.</w:t>
      </w:r>
    </w:p>
    <w:bookmarkEnd w:id="88"/>
    <w:bookmarkStart w:name="z95" w:id="89"/>
    <w:p>
      <w:pPr>
        <w:spacing w:after="0"/>
        <w:ind w:left="0"/>
        <w:jc w:val="both"/>
      </w:pPr>
      <w:r>
        <w:rPr>
          <w:rFonts w:ascii="Times New Roman"/>
          <w:b w:val="false"/>
          <w:i w:val="false"/>
          <w:color w:val="000000"/>
          <w:sz w:val="28"/>
        </w:rPr>
        <w:t xml:space="preserve">
      Объекты социальной сферы (детские сады, школы, поликлиники) расположены с учетом необходимого радиуса обслуживания. </w:t>
      </w:r>
    </w:p>
    <w:bookmarkEnd w:id="89"/>
    <w:bookmarkStart w:name="z96" w:id="90"/>
    <w:p>
      <w:pPr>
        <w:spacing w:after="0"/>
        <w:ind w:left="0"/>
        <w:jc w:val="both"/>
      </w:pPr>
      <w:r>
        <w:rPr>
          <w:rFonts w:ascii="Times New Roman"/>
          <w:b w:val="false"/>
          <w:i w:val="false"/>
          <w:color w:val="000000"/>
          <w:sz w:val="28"/>
        </w:rPr>
        <w:t>
      Генеральным планом предлагается довести обеспеченность населения объектами сферы обслуживания на перспективу до нормативных показателей.</w:t>
      </w:r>
    </w:p>
    <w:bookmarkEnd w:id="90"/>
    <w:bookmarkStart w:name="z97" w:id="91"/>
    <w:p>
      <w:pPr>
        <w:spacing w:after="0"/>
        <w:ind w:left="0"/>
        <w:jc w:val="both"/>
      </w:pPr>
      <w:r>
        <w:rPr>
          <w:rFonts w:ascii="Times New Roman"/>
          <w:b w:val="false"/>
          <w:i w:val="false"/>
          <w:color w:val="000000"/>
          <w:sz w:val="28"/>
        </w:rPr>
        <w:t>
      Объемы строительства учреждений обслуживания</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57"/>
        <w:gridCol w:w="1049"/>
        <w:gridCol w:w="2526"/>
        <w:gridCol w:w="3471"/>
        <w:gridCol w:w="2960"/>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исходный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этап 2025 год</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2035 год</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всех типов</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культуры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предприятия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торговой площади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общественного питания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машин/постов</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bl>
    <w:bookmarkStart w:name="z99" w:id="92"/>
    <w:p>
      <w:pPr>
        <w:spacing w:after="0"/>
        <w:ind w:left="0"/>
        <w:jc w:val="both"/>
      </w:pPr>
      <w:r>
        <w:rPr>
          <w:rFonts w:ascii="Times New Roman"/>
          <w:b w:val="false"/>
          <w:i w:val="false"/>
          <w:color w:val="000000"/>
          <w:sz w:val="28"/>
        </w:rPr>
        <w:t>
      5. Экономическая деятельность</w:t>
      </w:r>
    </w:p>
    <w:bookmarkEnd w:id="92"/>
    <w:bookmarkStart w:name="z100" w:id="93"/>
    <w:p>
      <w:pPr>
        <w:spacing w:after="0"/>
        <w:ind w:left="0"/>
        <w:jc w:val="both"/>
      </w:pPr>
      <w:r>
        <w:rPr>
          <w:rFonts w:ascii="Times New Roman"/>
          <w:b w:val="false"/>
          <w:i w:val="false"/>
          <w:color w:val="000000"/>
          <w:sz w:val="28"/>
        </w:rPr>
        <w:t>
      В настоящее время экономика города Туркестана характеризуется как трудоизбыточная, однако при этом наблюдается потребность в специалистах высокой квалификации. По городу Туркестану прогнозируется рост экономически активного населения с 55% в 2018 году до 58% к 2035 году. В абсолютных значениях численность экономически активного населения вырастет с 53 тыс. человек до 133 тыс.человек. Самостоятельно занятые представляют весьма заметную долю населения города Туркестана – 24 тыс. человек.</w:t>
      </w:r>
    </w:p>
    <w:bookmarkEnd w:id="93"/>
    <w:bookmarkStart w:name="z101" w:id="94"/>
    <w:p>
      <w:pPr>
        <w:spacing w:after="0"/>
        <w:ind w:left="0"/>
        <w:jc w:val="both"/>
      </w:pPr>
      <w:r>
        <w:rPr>
          <w:rFonts w:ascii="Times New Roman"/>
          <w:b w:val="false"/>
          <w:i w:val="false"/>
          <w:color w:val="000000"/>
          <w:sz w:val="28"/>
        </w:rPr>
        <w:t>
      Для создания привлекательного образа города Туркестана необходимо создание условий для полной продуктивной занятости населения. С учетом межрегионального позиционирования, природно-ресурсных условий, текущей специализации были определены 3 стратегических направления:</w:t>
      </w:r>
    </w:p>
    <w:bookmarkEnd w:id="94"/>
    <w:bookmarkStart w:name="z102" w:id="95"/>
    <w:p>
      <w:pPr>
        <w:spacing w:after="0"/>
        <w:ind w:left="0"/>
        <w:jc w:val="both"/>
      </w:pPr>
      <w:r>
        <w:rPr>
          <w:rFonts w:ascii="Times New Roman"/>
          <w:b w:val="false"/>
          <w:i w:val="false"/>
          <w:color w:val="000000"/>
          <w:sz w:val="28"/>
        </w:rPr>
        <w:t>
      1) восстановление и развитие отраслей специализации экономики города Туркестана;</w:t>
      </w:r>
    </w:p>
    <w:bookmarkEnd w:id="95"/>
    <w:bookmarkStart w:name="z103" w:id="96"/>
    <w:p>
      <w:pPr>
        <w:spacing w:after="0"/>
        <w:ind w:left="0"/>
        <w:jc w:val="both"/>
      </w:pPr>
      <w:r>
        <w:rPr>
          <w:rFonts w:ascii="Times New Roman"/>
          <w:b w:val="false"/>
          <w:i w:val="false"/>
          <w:color w:val="000000"/>
          <w:sz w:val="28"/>
        </w:rPr>
        <w:t>
      2) сельскохозяйственное машиностроение и интенсификация сельского хозяйства;</w:t>
      </w:r>
    </w:p>
    <w:bookmarkEnd w:id="96"/>
    <w:bookmarkStart w:name="z104" w:id="97"/>
    <w:p>
      <w:pPr>
        <w:spacing w:after="0"/>
        <w:ind w:left="0"/>
        <w:jc w:val="both"/>
      </w:pPr>
      <w:r>
        <w:rPr>
          <w:rFonts w:ascii="Times New Roman"/>
          <w:b w:val="false"/>
          <w:i w:val="false"/>
          <w:color w:val="000000"/>
          <w:sz w:val="28"/>
        </w:rPr>
        <w:t>
      3) формирование "зеленого" ЭКО-сектора города на основе технологий "Smart Сity".</w:t>
      </w:r>
    </w:p>
    <w:bookmarkEnd w:id="97"/>
    <w:bookmarkStart w:name="z105" w:id="98"/>
    <w:p>
      <w:pPr>
        <w:spacing w:after="0"/>
        <w:ind w:left="0"/>
        <w:jc w:val="both"/>
      </w:pPr>
      <w:r>
        <w:rPr>
          <w:rFonts w:ascii="Times New Roman"/>
          <w:b w:val="false"/>
          <w:i w:val="false"/>
          <w:color w:val="000000"/>
          <w:sz w:val="28"/>
        </w:rPr>
        <w:t xml:space="preserve">
      Стратегическое направление 1 </w:t>
      </w:r>
    </w:p>
    <w:bookmarkEnd w:id="98"/>
    <w:bookmarkStart w:name="z106" w:id="99"/>
    <w:p>
      <w:pPr>
        <w:spacing w:after="0"/>
        <w:ind w:left="0"/>
        <w:jc w:val="both"/>
      </w:pPr>
      <w:r>
        <w:rPr>
          <w:rFonts w:ascii="Times New Roman"/>
          <w:b w:val="false"/>
          <w:i w:val="false"/>
          <w:color w:val="000000"/>
          <w:sz w:val="28"/>
        </w:rPr>
        <w:t xml:space="preserve">
      Ускоренное развитие туристско-рекреационного сектора </w:t>
      </w:r>
    </w:p>
    <w:bookmarkEnd w:id="99"/>
    <w:bookmarkStart w:name="z107" w:id="100"/>
    <w:p>
      <w:pPr>
        <w:spacing w:after="0"/>
        <w:ind w:left="0"/>
        <w:jc w:val="both"/>
      </w:pPr>
      <w:r>
        <w:rPr>
          <w:rFonts w:ascii="Times New Roman"/>
          <w:b w:val="false"/>
          <w:i w:val="false"/>
          <w:color w:val="000000"/>
          <w:sz w:val="28"/>
        </w:rPr>
        <w:t>
      Предусматривается развитие следующих отраслей: туристско-рекреационного сектора, текстильного кластера, производство строительных материалов, продовольственное обеспечение, развитие логистики, формата "Шелкового пути" – запуск мультимодального транспортно-логистического центра, развитие формата "Экономика простых вещей".</w:t>
      </w:r>
    </w:p>
    <w:bookmarkEnd w:id="100"/>
    <w:bookmarkStart w:name="z108" w:id="101"/>
    <w:p>
      <w:pPr>
        <w:spacing w:after="0"/>
        <w:ind w:left="0"/>
        <w:jc w:val="both"/>
      </w:pPr>
      <w:r>
        <w:rPr>
          <w:rFonts w:ascii="Times New Roman"/>
          <w:b w:val="false"/>
          <w:i w:val="false"/>
          <w:color w:val="000000"/>
          <w:sz w:val="28"/>
        </w:rPr>
        <w:t xml:space="preserve">
      Для развития туристско-рекреационного сектора города Туркестана должен быть обеспечен современными объектами обслуживания. В настоящее время единовременная вместимость мест размещения города Туркестан составляет 702 койко-мест. </w:t>
      </w:r>
    </w:p>
    <w:bookmarkEnd w:id="101"/>
    <w:bookmarkStart w:name="z109" w:id="102"/>
    <w:p>
      <w:pPr>
        <w:spacing w:after="0"/>
        <w:ind w:left="0"/>
        <w:jc w:val="both"/>
      </w:pPr>
      <w:r>
        <w:rPr>
          <w:rFonts w:ascii="Times New Roman"/>
          <w:b w:val="false"/>
          <w:i w:val="false"/>
          <w:color w:val="000000"/>
          <w:sz w:val="28"/>
        </w:rPr>
        <w:t>
      Учитывая рост количества туристов, в городе Туркестане предусматривается строительство номерного фонда на 1500 мест к 2025 году и 800-местного номерного фонда к 2035 году. До 2025 года будет построено 8 гостиниц (5 звездочный - 1, 4 звездочный - 1, 3 звездочный - 3 и эконом-класса - 3). К 2035 году будет построено 15 гостиниц (5 звездочный - 1, 4 звездочный - 2, 3 звездочный - 6 и эконом-класса - 6).</w:t>
      </w:r>
    </w:p>
    <w:bookmarkEnd w:id="102"/>
    <w:bookmarkStart w:name="z110" w:id="103"/>
    <w:p>
      <w:pPr>
        <w:spacing w:after="0"/>
        <w:ind w:left="0"/>
        <w:jc w:val="both"/>
      </w:pPr>
      <w:r>
        <w:rPr>
          <w:rFonts w:ascii="Times New Roman"/>
          <w:b w:val="false"/>
          <w:i w:val="false"/>
          <w:color w:val="000000"/>
          <w:sz w:val="28"/>
        </w:rPr>
        <w:t>
      Для удовлетворения повседневного спроса в предприятиях общественного питания потребуется строительство объектов общественного питания на 4500 посадочных мест к 2025 году, на 4060 мест к 2035 году. Для привлечения туристов с октября 2020 года запущено бюджетное авиасообщение "Fly Arystan".</w:t>
      </w:r>
    </w:p>
    <w:bookmarkEnd w:id="103"/>
    <w:bookmarkStart w:name="z111" w:id="104"/>
    <w:p>
      <w:pPr>
        <w:spacing w:after="0"/>
        <w:ind w:left="0"/>
        <w:jc w:val="both"/>
      </w:pPr>
      <w:r>
        <w:rPr>
          <w:rFonts w:ascii="Times New Roman"/>
          <w:b w:val="false"/>
          <w:i w:val="false"/>
          <w:color w:val="000000"/>
          <w:sz w:val="28"/>
        </w:rPr>
        <w:t>
      Формирование текстильного кластера</w:t>
      </w:r>
    </w:p>
    <w:bookmarkEnd w:id="104"/>
    <w:bookmarkStart w:name="z112" w:id="105"/>
    <w:p>
      <w:pPr>
        <w:spacing w:after="0"/>
        <w:ind w:left="0"/>
        <w:jc w:val="both"/>
      </w:pPr>
      <w:r>
        <w:rPr>
          <w:rFonts w:ascii="Times New Roman"/>
          <w:b w:val="false"/>
          <w:i w:val="false"/>
          <w:color w:val="000000"/>
          <w:sz w:val="28"/>
        </w:rPr>
        <w:t>
      Для развития легкой промышленности в городе Туркестане имеются благоприятные факторы: близость потенциальных хлопковых производителей, возможность вертикальной интеграции и кооперации с существующими производствами СЭЗ "Түркістан", государственная поддержка и развитие контрактного производства с крупными и востребованными брендами.</w:t>
      </w:r>
    </w:p>
    <w:bookmarkEnd w:id="105"/>
    <w:bookmarkStart w:name="z113" w:id="106"/>
    <w:p>
      <w:pPr>
        <w:spacing w:after="0"/>
        <w:ind w:left="0"/>
        <w:jc w:val="both"/>
      </w:pPr>
      <w:r>
        <w:rPr>
          <w:rFonts w:ascii="Times New Roman"/>
          <w:b w:val="false"/>
          <w:i w:val="false"/>
          <w:color w:val="000000"/>
          <w:sz w:val="28"/>
        </w:rPr>
        <w:t>
      Продовольственное обеспечение</w:t>
      </w:r>
    </w:p>
    <w:bookmarkEnd w:id="106"/>
    <w:bookmarkStart w:name="z114" w:id="107"/>
    <w:p>
      <w:pPr>
        <w:spacing w:after="0"/>
        <w:ind w:left="0"/>
        <w:jc w:val="both"/>
      </w:pPr>
      <w:r>
        <w:rPr>
          <w:rFonts w:ascii="Times New Roman"/>
          <w:b w:val="false"/>
          <w:i w:val="false"/>
          <w:color w:val="000000"/>
          <w:sz w:val="28"/>
        </w:rPr>
        <w:t>
      Определение внутренней потребности города Туркестана в продовольственных товарах выполнено исходя из норм потребления и перспективной численности населения с учетом имеющихся в городе производственных мощностей. Для удовлетворения перспективной потребности предполагается открытие новых предприятий. К 2025 году будет открыто 189 предприятий, к 2035 году - еще 176 предприятий.</w:t>
      </w:r>
    </w:p>
    <w:bookmarkEnd w:id="107"/>
    <w:bookmarkStart w:name="z115" w:id="108"/>
    <w:p>
      <w:pPr>
        <w:spacing w:after="0"/>
        <w:ind w:left="0"/>
        <w:jc w:val="both"/>
      </w:pPr>
      <w:r>
        <w:rPr>
          <w:rFonts w:ascii="Times New Roman"/>
          <w:b w:val="false"/>
          <w:i w:val="false"/>
          <w:color w:val="000000"/>
          <w:sz w:val="28"/>
        </w:rPr>
        <w:t>
      Развитие отрасли строительных материалов</w:t>
      </w:r>
    </w:p>
    <w:bookmarkEnd w:id="108"/>
    <w:bookmarkStart w:name="z116" w:id="109"/>
    <w:p>
      <w:pPr>
        <w:spacing w:after="0"/>
        <w:ind w:left="0"/>
        <w:jc w:val="both"/>
      </w:pPr>
      <w:r>
        <w:rPr>
          <w:rFonts w:ascii="Times New Roman"/>
          <w:b w:val="false"/>
          <w:i w:val="false"/>
          <w:color w:val="000000"/>
          <w:sz w:val="28"/>
        </w:rPr>
        <w:t>
      Развитие отрасли строительных материалов остается одной из ключевых отраслей экономики, обеспечивающей жилищное строительство, строительство объектов промышленного назначения и другое. Генеральным планом намечается строительство производственных мощностей по производству железобетонных изделий и товарного бетона, металлоконструкций, кирпича, полимерных строительных материалов и других. К 2035 году будет открыто 89 новых предприятий по производству различного рода строительных материалов.</w:t>
      </w:r>
    </w:p>
    <w:bookmarkEnd w:id="109"/>
    <w:bookmarkStart w:name="z117" w:id="110"/>
    <w:p>
      <w:pPr>
        <w:spacing w:after="0"/>
        <w:ind w:left="0"/>
        <w:jc w:val="both"/>
      </w:pPr>
      <w:r>
        <w:rPr>
          <w:rFonts w:ascii="Times New Roman"/>
          <w:b w:val="false"/>
          <w:i w:val="false"/>
          <w:color w:val="000000"/>
          <w:sz w:val="28"/>
        </w:rPr>
        <w:t>
      Развитие формата "Шелкового пути" – запуск мультимодального транспортно-логистического центра.</w:t>
      </w:r>
    </w:p>
    <w:bookmarkEnd w:id="110"/>
    <w:bookmarkStart w:name="z118" w:id="111"/>
    <w:p>
      <w:pPr>
        <w:spacing w:after="0"/>
        <w:ind w:left="0"/>
        <w:jc w:val="both"/>
      </w:pPr>
      <w:r>
        <w:rPr>
          <w:rFonts w:ascii="Times New Roman"/>
          <w:b w:val="false"/>
          <w:i w:val="false"/>
          <w:color w:val="000000"/>
          <w:sz w:val="28"/>
        </w:rPr>
        <w:t>
      В целях реализации формата "Шелкового пути" – запуска мультимодального транспортно-логистического центра Генеральным планом определены темпы роста объемов розничной торговли, которые составляют на 1 этап строительства – 48,9 млрд. тенге, на расчетный срок – 147,8 млрд. тенге.</w:t>
      </w:r>
    </w:p>
    <w:bookmarkEnd w:id="111"/>
    <w:bookmarkStart w:name="z119" w:id="112"/>
    <w:p>
      <w:pPr>
        <w:spacing w:after="0"/>
        <w:ind w:left="0"/>
        <w:jc w:val="both"/>
      </w:pPr>
      <w:r>
        <w:rPr>
          <w:rFonts w:ascii="Times New Roman"/>
          <w:b w:val="false"/>
          <w:i w:val="false"/>
          <w:color w:val="000000"/>
          <w:sz w:val="28"/>
        </w:rPr>
        <w:t>
      Город Туркестан и Туркестанская область являются активными участниками международной торговли. Положительное сальдо торгового баланса указывает на высокий уровень конкурентоспособности ряда отраслей экономики региона. Это отрасли, связанные с производством топливно-энергетических товаров и продукции химической промышленности. Большим экспортным потенциалом обладают сельское хозяйство и пищевая промышленность.</w:t>
      </w:r>
    </w:p>
    <w:bookmarkEnd w:id="112"/>
    <w:bookmarkStart w:name="z120" w:id="113"/>
    <w:p>
      <w:pPr>
        <w:spacing w:after="0"/>
        <w:ind w:left="0"/>
        <w:jc w:val="both"/>
      </w:pPr>
      <w:r>
        <w:rPr>
          <w:rFonts w:ascii="Times New Roman"/>
          <w:b w:val="false"/>
          <w:i w:val="false"/>
          <w:color w:val="000000"/>
          <w:sz w:val="28"/>
        </w:rPr>
        <w:t>
       Предпосылками для развития транспортно-логистической системы города служат: автомобильный коридор "Западная Европа – Западный Китай", железнодорожный транспорт, увеличение транзитного потенциала, развитие оси "Шымкент – Туркестан – Кентау - Кызылорда". На прогнозный период предлагается создание мультимодального транспортно-логистического центра, придорожного сервиса вдоль коридора "Западная Европа – Западный Китай", складов класса А и Б.</w:t>
      </w:r>
    </w:p>
    <w:bookmarkEnd w:id="113"/>
    <w:bookmarkStart w:name="z121" w:id="114"/>
    <w:p>
      <w:pPr>
        <w:spacing w:after="0"/>
        <w:ind w:left="0"/>
        <w:jc w:val="both"/>
      </w:pPr>
      <w:r>
        <w:rPr>
          <w:rFonts w:ascii="Times New Roman"/>
          <w:b w:val="false"/>
          <w:i w:val="false"/>
          <w:color w:val="000000"/>
          <w:sz w:val="28"/>
        </w:rPr>
        <w:t>
      Стимулирование развития "Экономики простых вещей"</w:t>
      </w:r>
    </w:p>
    <w:bookmarkEnd w:id="114"/>
    <w:bookmarkStart w:name="z122" w:id="115"/>
    <w:p>
      <w:pPr>
        <w:spacing w:after="0"/>
        <w:ind w:left="0"/>
        <w:jc w:val="both"/>
      </w:pPr>
      <w:r>
        <w:rPr>
          <w:rFonts w:ascii="Times New Roman"/>
          <w:b w:val="false"/>
          <w:i w:val="false"/>
          <w:color w:val="000000"/>
          <w:sz w:val="28"/>
        </w:rPr>
        <w:t>
      В части стимулирования развития "Экономики простых вещей" предлагается разработка Программы, нацеленной на производство конечной импортозамещающей продукции, строительство индустриального парка с готовой производственной и инженерной инфраструктурой под возрождение ремесла.</w:t>
      </w:r>
    </w:p>
    <w:bookmarkEnd w:id="115"/>
    <w:bookmarkStart w:name="z123" w:id="116"/>
    <w:p>
      <w:pPr>
        <w:spacing w:after="0"/>
        <w:ind w:left="0"/>
        <w:jc w:val="both"/>
      </w:pPr>
      <w:r>
        <w:rPr>
          <w:rFonts w:ascii="Times New Roman"/>
          <w:b w:val="false"/>
          <w:i w:val="false"/>
          <w:color w:val="000000"/>
          <w:sz w:val="28"/>
        </w:rPr>
        <w:t>
      В рамках Программы "Экономика простых вещей" к 2035 году предполагается реализация 100 микропроектов по ремесленничеству, народному и художественному промыслу в бытовой сфере и сфере услуг.</w:t>
      </w:r>
    </w:p>
    <w:bookmarkEnd w:id="116"/>
    <w:bookmarkStart w:name="z124" w:id="117"/>
    <w:p>
      <w:pPr>
        <w:spacing w:after="0"/>
        <w:ind w:left="0"/>
        <w:jc w:val="both"/>
      </w:pPr>
      <w:r>
        <w:rPr>
          <w:rFonts w:ascii="Times New Roman"/>
          <w:b w:val="false"/>
          <w:i w:val="false"/>
          <w:color w:val="000000"/>
          <w:sz w:val="28"/>
        </w:rPr>
        <w:t>
      Стратегическое направление 2</w:t>
      </w:r>
    </w:p>
    <w:bookmarkEnd w:id="117"/>
    <w:bookmarkStart w:name="z125" w:id="118"/>
    <w:p>
      <w:pPr>
        <w:spacing w:after="0"/>
        <w:ind w:left="0"/>
        <w:jc w:val="both"/>
      </w:pPr>
      <w:r>
        <w:rPr>
          <w:rFonts w:ascii="Times New Roman"/>
          <w:b w:val="false"/>
          <w:i w:val="false"/>
          <w:color w:val="000000"/>
          <w:sz w:val="28"/>
        </w:rPr>
        <w:t>
      Предусматривается развитие сельскохозяйственного машиностроения и интенсификация сельского хозяйства. Проблемой развития агропромышленного комплекса является низкий уровень технической оснащенности сельского хозяйства. Поэтому на первом этапе будет развиваться производство сельскохозяйственных машин и оборудования, систем инновационного растениеводства и животноводства.</w:t>
      </w:r>
    </w:p>
    <w:bookmarkEnd w:id="118"/>
    <w:bookmarkStart w:name="z126" w:id="119"/>
    <w:p>
      <w:pPr>
        <w:spacing w:after="0"/>
        <w:ind w:left="0"/>
        <w:jc w:val="both"/>
      </w:pPr>
      <w:r>
        <w:rPr>
          <w:rFonts w:ascii="Times New Roman"/>
          <w:b w:val="false"/>
          <w:i w:val="false"/>
          <w:color w:val="000000"/>
          <w:sz w:val="28"/>
        </w:rPr>
        <w:t>
      В рамках данного направления предполагается развитие следующих производств:</w:t>
      </w:r>
    </w:p>
    <w:bookmarkEnd w:id="119"/>
    <w:bookmarkStart w:name="z127" w:id="120"/>
    <w:p>
      <w:pPr>
        <w:spacing w:after="0"/>
        <w:ind w:left="0"/>
        <w:jc w:val="both"/>
      </w:pPr>
      <w:r>
        <w:rPr>
          <w:rFonts w:ascii="Times New Roman"/>
          <w:b w:val="false"/>
          <w:i w:val="false"/>
          <w:color w:val="000000"/>
          <w:sz w:val="28"/>
        </w:rPr>
        <w:t>
      1) производство сельскохозяйственных машин;</w:t>
      </w:r>
    </w:p>
    <w:bookmarkEnd w:id="120"/>
    <w:bookmarkStart w:name="z128" w:id="121"/>
    <w:p>
      <w:pPr>
        <w:spacing w:after="0"/>
        <w:ind w:left="0"/>
        <w:jc w:val="both"/>
      </w:pPr>
      <w:r>
        <w:rPr>
          <w:rFonts w:ascii="Times New Roman"/>
          <w:b w:val="false"/>
          <w:i w:val="false"/>
          <w:color w:val="000000"/>
          <w:sz w:val="28"/>
        </w:rPr>
        <w:t>
      2) производство систем инновационного растениеводства;</w:t>
      </w:r>
    </w:p>
    <w:bookmarkEnd w:id="121"/>
    <w:bookmarkStart w:name="z129" w:id="122"/>
    <w:p>
      <w:pPr>
        <w:spacing w:after="0"/>
        <w:ind w:left="0"/>
        <w:jc w:val="both"/>
      </w:pPr>
      <w:r>
        <w:rPr>
          <w:rFonts w:ascii="Times New Roman"/>
          <w:b w:val="false"/>
          <w:i w:val="false"/>
          <w:color w:val="000000"/>
          <w:sz w:val="28"/>
        </w:rPr>
        <w:t>
      3) производство систем инновационного животноводства.</w:t>
      </w:r>
    </w:p>
    <w:bookmarkEnd w:id="122"/>
    <w:bookmarkStart w:name="z130" w:id="123"/>
    <w:p>
      <w:pPr>
        <w:spacing w:after="0"/>
        <w:ind w:left="0"/>
        <w:jc w:val="both"/>
      </w:pPr>
      <w:r>
        <w:rPr>
          <w:rFonts w:ascii="Times New Roman"/>
          <w:b w:val="false"/>
          <w:i w:val="false"/>
          <w:color w:val="000000"/>
          <w:sz w:val="28"/>
        </w:rPr>
        <w:t>
      Ограниченность в регионе земель, пригодных для занятия сельским хозяйством, а также дефицит водных ресурсов делают необходимым применение инновационных технологий. В этой связи Генеральным планом предлагается развитие в городе Туркестане сельскохозяйственного машиностроения. На первых этапах развития предлагается реализация проектов по производству малой сельскохозяйственной техники, которая позволит наладить производство малых тракторов и навесного оборудования к ним. В последующие периоды может быть налажено производство крупных тракторов и другой самоходной техники. К концу расчетного срока будет открыто 23 предприятия.</w:t>
      </w:r>
    </w:p>
    <w:bookmarkEnd w:id="123"/>
    <w:bookmarkStart w:name="z131" w:id="124"/>
    <w:p>
      <w:pPr>
        <w:spacing w:after="0"/>
        <w:ind w:left="0"/>
        <w:jc w:val="both"/>
      </w:pPr>
      <w:r>
        <w:rPr>
          <w:rFonts w:ascii="Times New Roman"/>
          <w:b w:val="false"/>
          <w:i w:val="false"/>
          <w:color w:val="000000"/>
          <w:sz w:val="28"/>
        </w:rPr>
        <w:t>
      Стратегическое направление 3</w:t>
      </w:r>
    </w:p>
    <w:bookmarkEnd w:id="124"/>
    <w:bookmarkStart w:name="z132" w:id="125"/>
    <w:p>
      <w:pPr>
        <w:spacing w:after="0"/>
        <w:ind w:left="0"/>
        <w:jc w:val="both"/>
      </w:pPr>
      <w:r>
        <w:rPr>
          <w:rFonts w:ascii="Times New Roman"/>
          <w:b w:val="false"/>
          <w:i w:val="false"/>
          <w:color w:val="000000"/>
          <w:sz w:val="28"/>
        </w:rPr>
        <w:t xml:space="preserve">
      Стратегия развития "зеленого города" основывается на эффективном использовании экологических, институциональных, материальных и финансовых ресурсов. В целях формирования "зеленого" города - ЭКО-центра Генеральным планом даны решения по обезвреживанию городских отходов. В этих целях предлагается внедрение экологически безопасных и малоотходных технологий, а также обеспечение городов зелеными насаждениями. </w:t>
      </w:r>
    </w:p>
    <w:bookmarkEnd w:id="125"/>
    <w:bookmarkStart w:name="z133" w:id="126"/>
    <w:p>
      <w:pPr>
        <w:spacing w:after="0"/>
        <w:ind w:left="0"/>
        <w:jc w:val="both"/>
      </w:pPr>
      <w:r>
        <w:rPr>
          <w:rFonts w:ascii="Times New Roman"/>
          <w:b w:val="false"/>
          <w:i w:val="false"/>
          <w:color w:val="000000"/>
          <w:sz w:val="28"/>
        </w:rPr>
        <w:t>
      В целях развития направления "экологический транспорт" даны рекомендации по соблюдению природоохранных требований в процессе эксплуатации и обслуживания транспортных средств.</w:t>
      </w:r>
    </w:p>
    <w:bookmarkEnd w:id="126"/>
    <w:bookmarkStart w:name="z134" w:id="127"/>
    <w:p>
      <w:pPr>
        <w:spacing w:after="0"/>
        <w:ind w:left="0"/>
        <w:jc w:val="both"/>
      </w:pPr>
      <w:r>
        <w:rPr>
          <w:rFonts w:ascii="Times New Roman"/>
          <w:b w:val="false"/>
          <w:i w:val="false"/>
          <w:color w:val="000000"/>
          <w:sz w:val="28"/>
        </w:rPr>
        <w:t>
      В рамках данного направления предлагается эффективное использование экологических, институциональных, материальных и финансовых ресурсов. При этом, предлагается строительство солнечных электростанций, мусороперерабатывающего завода, цеха по производству поливинилхлорид (ПВХ) гранул, предприятий по утилизации бытовой техники, медицинских отходов, переработке макулатуры и производству биогаза.</w:t>
      </w:r>
    </w:p>
    <w:bookmarkEnd w:id="127"/>
    <w:bookmarkStart w:name="z135" w:id="128"/>
    <w:p>
      <w:pPr>
        <w:spacing w:after="0"/>
        <w:ind w:left="0"/>
        <w:jc w:val="both"/>
      </w:pPr>
      <w:r>
        <w:rPr>
          <w:rFonts w:ascii="Times New Roman"/>
          <w:b w:val="false"/>
          <w:i w:val="false"/>
          <w:color w:val="000000"/>
          <w:sz w:val="28"/>
        </w:rPr>
        <w:t>
       Для обеспечения природоохранных требований при эксплуатации автотранспортных средств планируется организация транспортно-пешеходного каркаса, связанного с зелеными территориями и объектами туризма, открытие центров по сервисному обслуживанию автотранспорта.</w:t>
      </w:r>
    </w:p>
    <w:bookmarkEnd w:id="128"/>
    <w:bookmarkStart w:name="z136" w:id="129"/>
    <w:p>
      <w:pPr>
        <w:spacing w:after="0"/>
        <w:ind w:left="0"/>
        <w:jc w:val="left"/>
      </w:pPr>
      <w:r>
        <w:rPr>
          <w:rFonts w:ascii="Times New Roman"/>
          <w:b/>
          <w:i w:val="false"/>
          <w:color w:val="000000"/>
        </w:rPr>
        <w:t xml:space="preserve"> 6. Градостроительное развитие</w:t>
      </w:r>
    </w:p>
    <w:bookmarkEnd w:id="129"/>
    <w:bookmarkStart w:name="z137" w:id="130"/>
    <w:p>
      <w:pPr>
        <w:spacing w:after="0"/>
        <w:ind w:left="0"/>
        <w:jc w:val="both"/>
      </w:pPr>
      <w:r>
        <w:rPr>
          <w:rFonts w:ascii="Times New Roman"/>
          <w:b w:val="false"/>
          <w:i w:val="false"/>
          <w:color w:val="000000"/>
          <w:sz w:val="28"/>
        </w:rPr>
        <w:t>
      1. Архитектурно-планировочная организация территории</w:t>
      </w:r>
    </w:p>
    <w:bookmarkEnd w:id="130"/>
    <w:bookmarkStart w:name="z138" w:id="131"/>
    <w:p>
      <w:pPr>
        <w:spacing w:after="0"/>
        <w:ind w:left="0"/>
        <w:jc w:val="both"/>
      </w:pPr>
      <w:r>
        <w:rPr>
          <w:rFonts w:ascii="Times New Roman"/>
          <w:b w:val="false"/>
          <w:i w:val="false"/>
          <w:color w:val="000000"/>
          <w:sz w:val="28"/>
        </w:rPr>
        <w:t>
      Современная планировочная организация территории</w:t>
      </w:r>
    </w:p>
    <w:bookmarkEnd w:id="131"/>
    <w:bookmarkStart w:name="z139" w:id="132"/>
    <w:p>
      <w:pPr>
        <w:spacing w:after="0"/>
        <w:ind w:left="0"/>
        <w:jc w:val="both"/>
      </w:pPr>
      <w:r>
        <w:rPr>
          <w:rFonts w:ascii="Times New Roman"/>
          <w:b w:val="false"/>
          <w:i w:val="false"/>
          <w:color w:val="000000"/>
          <w:sz w:val="28"/>
        </w:rPr>
        <w:t>
      Город Туркестан представляет собой достаточно крупное по площади поселение, разросшееся во всех направлениях жилыми образованиями одноэтажной усадебной застройки.</w:t>
      </w:r>
    </w:p>
    <w:bookmarkEnd w:id="132"/>
    <w:bookmarkStart w:name="z140" w:id="133"/>
    <w:p>
      <w:pPr>
        <w:spacing w:after="0"/>
        <w:ind w:left="0"/>
        <w:jc w:val="both"/>
      </w:pPr>
      <w:r>
        <w:rPr>
          <w:rFonts w:ascii="Times New Roman"/>
          <w:b w:val="false"/>
          <w:i w:val="false"/>
          <w:color w:val="000000"/>
          <w:sz w:val="28"/>
        </w:rPr>
        <w:t>
      Основным планировочным каркасом города являются главные магистрали, связывающие его с мегаполисом Шымкент – на востоке, с городом Кызылорда – на западе и населенными пунктами региона. Значительное место в структуре города Туркестана занимают железнодорожные пути, проходящие по ее территории, и искусственное водное сооружение − АТК.</w:t>
      </w:r>
    </w:p>
    <w:bookmarkEnd w:id="133"/>
    <w:bookmarkStart w:name="z141" w:id="134"/>
    <w:p>
      <w:pPr>
        <w:spacing w:after="0"/>
        <w:ind w:left="0"/>
        <w:jc w:val="both"/>
      </w:pPr>
      <w:r>
        <w:rPr>
          <w:rFonts w:ascii="Times New Roman"/>
          <w:b w:val="false"/>
          <w:i w:val="false"/>
          <w:color w:val="000000"/>
          <w:sz w:val="28"/>
        </w:rPr>
        <w:t>
      Наиболее освоенная и историческая часть города Туркестана размещена вдоль железных дорог "Туркестан-Кентау", "Кызылорда-Шымкент" и вдоль международной автомобильной дороги "Самара-Шымкент".</w:t>
      </w:r>
    </w:p>
    <w:bookmarkEnd w:id="134"/>
    <w:bookmarkStart w:name="z142" w:id="135"/>
    <w:p>
      <w:pPr>
        <w:spacing w:after="0"/>
        <w:ind w:left="0"/>
        <w:jc w:val="both"/>
      </w:pPr>
      <w:r>
        <w:rPr>
          <w:rFonts w:ascii="Times New Roman"/>
          <w:b w:val="false"/>
          <w:i w:val="false"/>
          <w:color w:val="000000"/>
          <w:sz w:val="28"/>
        </w:rPr>
        <w:t xml:space="preserve">
      Историко-административный центр является доминирующим элементом в планировочной структуре города. Ядром исторической части города является мавзолей Ходжа Ахмета Яссауи с его охранной зоной и прилегающим к нему общественно-административным центром. </w:t>
      </w:r>
    </w:p>
    <w:bookmarkEnd w:id="135"/>
    <w:bookmarkStart w:name="z143" w:id="136"/>
    <w:p>
      <w:pPr>
        <w:spacing w:after="0"/>
        <w:ind w:left="0"/>
        <w:jc w:val="both"/>
      </w:pPr>
      <w:r>
        <w:rPr>
          <w:rFonts w:ascii="Times New Roman"/>
          <w:b w:val="false"/>
          <w:i w:val="false"/>
          <w:color w:val="000000"/>
          <w:sz w:val="28"/>
        </w:rPr>
        <w:t>
      В юго-восточном направлении, вдоль пр. Тауке-Хана и пр. Б.Саттарханова, началось формирование новой застройки города. Это связано с Международным казахско-турецким университетом им. Ходжа Ахмета Яссауи. Данное направление развития города Туркестана означает расширение его статуса как научно-образовательного центра международного значения.</w:t>
      </w:r>
    </w:p>
    <w:bookmarkEnd w:id="136"/>
    <w:bookmarkStart w:name="z144" w:id="137"/>
    <w:p>
      <w:pPr>
        <w:spacing w:after="0"/>
        <w:ind w:left="0"/>
        <w:jc w:val="both"/>
      </w:pPr>
      <w:r>
        <w:rPr>
          <w:rFonts w:ascii="Times New Roman"/>
          <w:b w:val="false"/>
          <w:i w:val="false"/>
          <w:color w:val="000000"/>
          <w:sz w:val="28"/>
        </w:rPr>
        <w:t xml:space="preserve">
      Планировочная структура жилых массивов представляет собой систему прямоугольных кварталов регулярного характера, застраиваемых одноэтажными жилыми домами со слабо выраженной дифференциацией улично-дорожной сети. Освоение свободных территорий под жилищное строительство начато в юго-западном и южном направлениях. </w:t>
      </w:r>
    </w:p>
    <w:bookmarkEnd w:id="137"/>
    <w:bookmarkStart w:name="z145" w:id="138"/>
    <w:p>
      <w:pPr>
        <w:spacing w:after="0"/>
        <w:ind w:left="0"/>
        <w:jc w:val="both"/>
      </w:pPr>
      <w:r>
        <w:rPr>
          <w:rFonts w:ascii="Times New Roman"/>
          <w:b w:val="false"/>
          <w:i w:val="false"/>
          <w:color w:val="000000"/>
          <w:sz w:val="28"/>
        </w:rPr>
        <w:t>
      В настоящее время по всем направлениям ведется строительство на свободных территориях, освоение которых происходит неравномерно, без очередности, в результате чего планировочная структура города становится бессистемной, неупорядоченной. В результате интенсивного освоения прилегающих территорий произошло слияние города Туркестана с поселениями Ортак, Иасы, Ыждыхад, Бирлик. Кроме того, на планировочную структуру города Туркестана влияют внешние и внутренние транспортные связи.</w:t>
      </w:r>
    </w:p>
    <w:bookmarkEnd w:id="138"/>
    <w:bookmarkStart w:name="z146" w:id="139"/>
    <w:p>
      <w:pPr>
        <w:spacing w:after="0"/>
        <w:ind w:left="0"/>
        <w:jc w:val="both"/>
      </w:pPr>
      <w:r>
        <w:rPr>
          <w:rFonts w:ascii="Times New Roman"/>
          <w:b w:val="false"/>
          <w:i w:val="false"/>
          <w:color w:val="000000"/>
          <w:sz w:val="28"/>
        </w:rPr>
        <w:t xml:space="preserve">
      Сформированная веками планировочная структура города Туркестана, сеть внутригородского транспортного движения и инженерных коммуникаций, объекты и зоны исторического значения являются основными градостроительными составляющими и исторической ценностью, подлежащей сохранению и преемственному ее развитию. </w:t>
      </w:r>
    </w:p>
    <w:bookmarkEnd w:id="139"/>
    <w:bookmarkStart w:name="z147" w:id="140"/>
    <w:p>
      <w:pPr>
        <w:spacing w:after="0"/>
        <w:ind w:left="0"/>
        <w:jc w:val="both"/>
      </w:pPr>
      <w:r>
        <w:rPr>
          <w:rFonts w:ascii="Times New Roman"/>
          <w:b w:val="false"/>
          <w:i w:val="false"/>
          <w:color w:val="000000"/>
          <w:sz w:val="28"/>
        </w:rPr>
        <w:t>
      Основным центром города Туркестана является район, где расположены мавзолей Ходжа Ахмеда Яссауи и древний город. Эта часть территории является доминирующим элементом в планировочной структуре современного города Туркестана, где сходятся все его транспортные магистрали, как было во все времена существования города.</w:t>
      </w:r>
    </w:p>
    <w:bookmarkEnd w:id="140"/>
    <w:bookmarkStart w:name="z148" w:id="141"/>
    <w:p>
      <w:pPr>
        <w:spacing w:after="0"/>
        <w:ind w:left="0"/>
        <w:jc w:val="both"/>
      </w:pPr>
      <w:r>
        <w:rPr>
          <w:rFonts w:ascii="Times New Roman"/>
          <w:b w:val="false"/>
          <w:i w:val="false"/>
          <w:color w:val="000000"/>
          <w:sz w:val="28"/>
        </w:rPr>
        <w:t>
      Проектные решения</w:t>
      </w:r>
    </w:p>
    <w:bookmarkEnd w:id="141"/>
    <w:bookmarkStart w:name="z149" w:id="142"/>
    <w:p>
      <w:pPr>
        <w:spacing w:after="0"/>
        <w:ind w:left="0"/>
        <w:jc w:val="both"/>
      </w:pPr>
      <w:r>
        <w:rPr>
          <w:rFonts w:ascii="Times New Roman"/>
          <w:b w:val="false"/>
          <w:i w:val="false"/>
          <w:color w:val="000000"/>
          <w:sz w:val="28"/>
        </w:rPr>
        <w:t>
      В основу проектных решений Генерального плана положена утвержденная Указом Президента Республики Казахстан Назарбаевым Н.А. от 29 сентября 2018 года № 762 Концепция генерального плана города Туркестана как культурно-духовного центра тюркского мира:</w:t>
      </w:r>
    </w:p>
    <w:bookmarkEnd w:id="142"/>
    <w:bookmarkStart w:name="z150" w:id="143"/>
    <w:p>
      <w:pPr>
        <w:spacing w:after="0"/>
        <w:ind w:left="0"/>
        <w:jc w:val="both"/>
      </w:pPr>
      <w:r>
        <w:rPr>
          <w:rFonts w:ascii="Times New Roman"/>
          <w:b w:val="false"/>
          <w:i w:val="false"/>
          <w:color w:val="000000"/>
          <w:sz w:val="28"/>
        </w:rPr>
        <w:t>
      1) экологичный (зеленый) город (Green Сity);</w:t>
      </w:r>
    </w:p>
    <w:bookmarkEnd w:id="143"/>
    <w:bookmarkStart w:name="z151" w:id="144"/>
    <w:p>
      <w:pPr>
        <w:spacing w:after="0"/>
        <w:ind w:left="0"/>
        <w:jc w:val="both"/>
      </w:pPr>
      <w:r>
        <w:rPr>
          <w:rFonts w:ascii="Times New Roman"/>
          <w:b w:val="false"/>
          <w:i w:val="false"/>
          <w:color w:val="000000"/>
          <w:sz w:val="28"/>
        </w:rPr>
        <w:t>
      2) эстетически привлекательный город;</w:t>
      </w:r>
    </w:p>
    <w:bookmarkEnd w:id="144"/>
    <w:bookmarkStart w:name="z152" w:id="145"/>
    <w:p>
      <w:pPr>
        <w:spacing w:after="0"/>
        <w:ind w:left="0"/>
        <w:jc w:val="both"/>
      </w:pPr>
      <w:r>
        <w:rPr>
          <w:rFonts w:ascii="Times New Roman"/>
          <w:b w:val="false"/>
          <w:i w:val="false"/>
          <w:color w:val="000000"/>
          <w:sz w:val="28"/>
        </w:rPr>
        <w:t>
      3) умный город (Smart Сity);</w:t>
      </w:r>
    </w:p>
    <w:bookmarkEnd w:id="145"/>
    <w:bookmarkStart w:name="z153" w:id="146"/>
    <w:p>
      <w:pPr>
        <w:spacing w:after="0"/>
        <w:ind w:left="0"/>
        <w:jc w:val="both"/>
      </w:pPr>
      <w:r>
        <w:rPr>
          <w:rFonts w:ascii="Times New Roman"/>
          <w:b w:val="false"/>
          <w:i w:val="false"/>
          <w:color w:val="000000"/>
          <w:sz w:val="28"/>
        </w:rPr>
        <w:t>
      4) безопасный город;</w:t>
      </w:r>
    </w:p>
    <w:bookmarkEnd w:id="146"/>
    <w:bookmarkStart w:name="z154" w:id="147"/>
    <w:p>
      <w:pPr>
        <w:spacing w:after="0"/>
        <w:ind w:left="0"/>
        <w:jc w:val="both"/>
      </w:pPr>
      <w:r>
        <w:rPr>
          <w:rFonts w:ascii="Times New Roman"/>
          <w:b w:val="false"/>
          <w:i w:val="false"/>
          <w:color w:val="000000"/>
          <w:sz w:val="28"/>
        </w:rPr>
        <w:t>
      5) устойчивый (жизнестойкий) город (Resilience Сity);</w:t>
      </w:r>
    </w:p>
    <w:bookmarkEnd w:id="147"/>
    <w:bookmarkStart w:name="z155" w:id="148"/>
    <w:p>
      <w:pPr>
        <w:spacing w:after="0"/>
        <w:ind w:left="0"/>
        <w:jc w:val="both"/>
      </w:pPr>
      <w:r>
        <w:rPr>
          <w:rFonts w:ascii="Times New Roman"/>
          <w:b w:val="false"/>
          <w:i w:val="false"/>
          <w:color w:val="000000"/>
          <w:sz w:val="28"/>
        </w:rPr>
        <w:t>
      6) глобальный (мировой) город (Global Сity).</w:t>
      </w:r>
    </w:p>
    <w:bookmarkEnd w:id="148"/>
    <w:bookmarkStart w:name="z156" w:id="149"/>
    <w:p>
      <w:pPr>
        <w:spacing w:after="0"/>
        <w:ind w:left="0"/>
        <w:jc w:val="both"/>
      </w:pPr>
      <w:r>
        <w:rPr>
          <w:rFonts w:ascii="Times New Roman"/>
          <w:b w:val="false"/>
          <w:i w:val="false"/>
          <w:color w:val="000000"/>
          <w:sz w:val="28"/>
        </w:rPr>
        <w:t xml:space="preserve">
      Перспективная архитектурно-планировочная организация территории города Туркестана выполнена с учетом сложившейся функционально-планировочной структуры, комплексной градостроительной оценки территории, сложившегося транспортно-планировочного каркаса и природно-климатических особенностей. Предложения по формированию архитектурного облика города Туркестана разработаны на основе сложившихся и предлагаемых градостроительных узлов, а также современных архитектурных тенденций. </w:t>
      </w:r>
    </w:p>
    <w:bookmarkEnd w:id="149"/>
    <w:bookmarkStart w:name="z157" w:id="150"/>
    <w:p>
      <w:pPr>
        <w:spacing w:after="0"/>
        <w:ind w:left="0"/>
        <w:jc w:val="both"/>
      </w:pPr>
      <w:r>
        <w:rPr>
          <w:rFonts w:ascii="Times New Roman"/>
          <w:b w:val="false"/>
          <w:i w:val="false"/>
          <w:color w:val="000000"/>
          <w:sz w:val="28"/>
        </w:rPr>
        <w:t>
      Архитектурно-планировочная структура выполнена на основе исторической преемственности, совершенствования радиально-кольцевой планировки и взаимосвязанного развития городского и внешнего планировочных каркасов на всех направлениях региональной, национальной и межгосударственной систем расселения. Общая площадь развития территории города на расчетный срок составляет 22370 га, численность населения 350 тыс. человек, на прогнозный период (2050 г.) население достигнет 500,0 тыс.чел.</w:t>
      </w:r>
    </w:p>
    <w:bookmarkEnd w:id="150"/>
    <w:bookmarkStart w:name="z158" w:id="151"/>
    <w:p>
      <w:pPr>
        <w:spacing w:after="0"/>
        <w:ind w:left="0"/>
        <w:jc w:val="both"/>
      </w:pPr>
      <w:r>
        <w:rPr>
          <w:rFonts w:ascii="Times New Roman"/>
          <w:b w:val="false"/>
          <w:i w:val="false"/>
          <w:color w:val="000000"/>
          <w:sz w:val="28"/>
        </w:rPr>
        <w:t>
      Развитие города Туркестана предусмотрено равномерно вокруг сложившейся застройки в восточном направлении с включением в границы города территории аэропорта.</w:t>
      </w:r>
    </w:p>
    <w:bookmarkEnd w:id="151"/>
    <w:bookmarkStart w:name="z159" w:id="152"/>
    <w:p>
      <w:pPr>
        <w:spacing w:after="0"/>
        <w:ind w:left="0"/>
        <w:jc w:val="both"/>
      </w:pPr>
      <w:r>
        <w:rPr>
          <w:rFonts w:ascii="Times New Roman"/>
          <w:b w:val="false"/>
          <w:i w:val="false"/>
          <w:color w:val="000000"/>
          <w:sz w:val="28"/>
        </w:rPr>
        <w:t>
      Основным элементом планировочной структуры является мавзолей Ходжи Ахмеда Яссауи, который виден со всех сторон города Туркестана. Историко-административный центр, формирующий общественно-деловую зону, является также основным композиционным элементом в планировочной структуре, где сходятся все транспортные магистрали, являющиеся главными композиционными осями города Туркестана. Вокруг центрального ядра размещены учреждения и объекты массового кратковременного и длительного отдыха, объекты для посещения туристов и паломников: гостиницы, мотели, кафе, рестораны, рынки, административные учреждения, а также открытые автостоянки.</w:t>
      </w:r>
    </w:p>
    <w:bookmarkEnd w:id="152"/>
    <w:bookmarkStart w:name="z160" w:id="153"/>
    <w:p>
      <w:pPr>
        <w:spacing w:after="0"/>
        <w:ind w:left="0"/>
        <w:jc w:val="both"/>
      </w:pPr>
      <w:r>
        <w:rPr>
          <w:rFonts w:ascii="Times New Roman"/>
          <w:b w:val="false"/>
          <w:i w:val="false"/>
          <w:color w:val="000000"/>
          <w:sz w:val="28"/>
        </w:rPr>
        <w:t>
      На перспективу – основное территориальное освоение города Туркестана намечается на свободных от застройки территориях в восточной части города.</w:t>
      </w:r>
    </w:p>
    <w:bookmarkEnd w:id="153"/>
    <w:bookmarkStart w:name="z161" w:id="154"/>
    <w:p>
      <w:pPr>
        <w:spacing w:after="0"/>
        <w:ind w:left="0"/>
        <w:jc w:val="both"/>
      </w:pPr>
      <w:r>
        <w:rPr>
          <w:rFonts w:ascii="Times New Roman"/>
          <w:b w:val="false"/>
          <w:i w:val="false"/>
          <w:color w:val="000000"/>
          <w:sz w:val="28"/>
        </w:rPr>
        <w:t>
      Жилые районы связаны магистральными улицами с общегородскими и районными центрами, с железнодорожным вокзалом и двумя автовокзалами, парками и промышленными районами. Генеральным планом предусматривается строительство жилищного фонда для социально-защищаемых слоев населения. Это будут многоквартирные жилые дома средней этажности, построенные с применением недорогих технологий, с квартирами, ориентированными на уровень обеспеченности жильем, гарантированный законодательством Республики Казахстан.</w:t>
      </w:r>
    </w:p>
    <w:bookmarkEnd w:id="154"/>
    <w:bookmarkStart w:name="z162" w:id="155"/>
    <w:p>
      <w:pPr>
        <w:spacing w:after="0"/>
        <w:ind w:left="0"/>
        <w:jc w:val="both"/>
      </w:pPr>
      <w:r>
        <w:rPr>
          <w:rFonts w:ascii="Times New Roman"/>
          <w:b w:val="false"/>
          <w:i w:val="false"/>
          <w:color w:val="000000"/>
          <w:sz w:val="28"/>
        </w:rPr>
        <w:t xml:space="preserve">
      На вновь застраиваемых территориях, в восточном направлении от доминанты архитектурно-планировочной композиции, вдоль магистрали "Туркестан - Шымкент" намечается формирование нового административно-делового центра. Этажность зданий в этой части города Туркестана будет переменной от 4-х до 7-ми этажей и до 18-ти - 22-х этажей. В зоне центра планируется строительство новых, деловых, торговых, культурно-образовательных, спортивных, досуговых и других комплексов. Помимо нового административно-делового центра по городу Туркестана будут расположены административно-хозяйственные, культурные и торговые центры. </w:t>
      </w:r>
    </w:p>
    <w:bookmarkEnd w:id="155"/>
    <w:bookmarkStart w:name="z163" w:id="156"/>
    <w:p>
      <w:pPr>
        <w:spacing w:after="0"/>
        <w:ind w:left="0"/>
        <w:jc w:val="both"/>
      </w:pPr>
      <w:r>
        <w:rPr>
          <w:rFonts w:ascii="Times New Roman"/>
          <w:b w:val="false"/>
          <w:i w:val="false"/>
          <w:color w:val="000000"/>
          <w:sz w:val="28"/>
        </w:rPr>
        <w:t>
      Значительный рост города Туркестана сопровождается развитием примагистральных въездных территорий с обеспечением системы "полицентричности". Формирование полицентричного города обеспечит создание комфортных жилищных условий, условий для работы, образования и отдыха в каждом из шести планировочных районов города и в каждом общественном центре:</w:t>
      </w:r>
    </w:p>
    <w:bookmarkEnd w:id="156"/>
    <w:bookmarkStart w:name="z164" w:id="157"/>
    <w:p>
      <w:pPr>
        <w:spacing w:after="0"/>
        <w:ind w:left="0"/>
        <w:jc w:val="both"/>
      </w:pPr>
      <w:r>
        <w:rPr>
          <w:rFonts w:ascii="Times New Roman"/>
          <w:b w:val="false"/>
          <w:i w:val="false"/>
          <w:color w:val="000000"/>
          <w:sz w:val="28"/>
        </w:rPr>
        <w:t>
      I. Центральный планировочный район – 1426 га;</w:t>
      </w:r>
    </w:p>
    <w:bookmarkEnd w:id="157"/>
    <w:bookmarkStart w:name="z165" w:id="158"/>
    <w:p>
      <w:pPr>
        <w:spacing w:after="0"/>
        <w:ind w:left="0"/>
        <w:jc w:val="both"/>
      </w:pPr>
      <w:r>
        <w:rPr>
          <w:rFonts w:ascii="Times New Roman"/>
          <w:b w:val="false"/>
          <w:i w:val="false"/>
          <w:color w:val="000000"/>
          <w:sz w:val="28"/>
        </w:rPr>
        <w:t>
      II. Северный планировочный район – 3703 га;</w:t>
      </w:r>
    </w:p>
    <w:bookmarkEnd w:id="158"/>
    <w:bookmarkStart w:name="z166" w:id="159"/>
    <w:p>
      <w:pPr>
        <w:spacing w:after="0"/>
        <w:ind w:left="0"/>
        <w:jc w:val="both"/>
      </w:pPr>
      <w:r>
        <w:rPr>
          <w:rFonts w:ascii="Times New Roman"/>
          <w:b w:val="false"/>
          <w:i w:val="false"/>
          <w:color w:val="000000"/>
          <w:sz w:val="28"/>
        </w:rPr>
        <w:t>
      III. Восточный планировочный район – 5233 га;</w:t>
      </w:r>
    </w:p>
    <w:bookmarkEnd w:id="159"/>
    <w:bookmarkStart w:name="z167" w:id="160"/>
    <w:p>
      <w:pPr>
        <w:spacing w:after="0"/>
        <w:ind w:left="0"/>
        <w:jc w:val="both"/>
      </w:pPr>
      <w:r>
        <w:rPr>
          <w:rFonts w:ascii="Times New Roman"/>
          <w:b w:val="false"/>
          <w:i w:val="false"/>
          <w:color w:val="000000"/>
          <w:sz w:val="28"/>
        </w:rPr>
        <w:t>
      IV. Южный планировочный район – 4100 га;</w:t>
      </w:r>
    </w:p>
    <w:bookmarkEnd w:id="160"/>
    <w:bookmarkStart w:name="z168" w:id="161"/>
    <w:p>
      <w:pPr>
        <w:spacing w:after="0"/>
        <w:ind w:left="0"/>
        <w:jc w:val="both"/>
      </w:pPr>
      <w:r>
        <w:rPr>
          <w:rFonts w:ascii="Times New Roman"/>
          <w:b w:val="false"/>
          <w:i w:val="false"/>
          <w:color w:val="000000"/>
          <w:sz w:val="28"/>
        </w:rPr>
        <w:t>
      V. Северо-западный планировочный район – 4400 га;</w:t>
      </w:r>
    </w:p>
    <w:bookmarkEnd w:id="161"/>
    <w:bookmarkStart w:name="z169" w:id="162"/>
    <w:p>
      <w:pPr>
        <w:spacing w:after="0"/>
        <w:ind w:left="0"/>
        <w:jc w:val="both"/>
      </w:pPr>
      <w:r>
        <w:rPr>
          <w:rFonts w:ascii="Times New Roman"/>
          <w:b w:val="false"/>
          <w:i w:val="false"/>
          <w:color w:val="000000"/>
          <w:sz w:val="28"/>
        </w:rPr>
        <w:t>
      VI. Юго-западный планировочный район – 3508 га.</w:t>
      </w:r>
    </w:p>
    <w:bookmarkEnd w:id="162"/>
    <w:bookmarkStart w:name="z170" w:id="163"/>
    <w:p>
      <w:pPr>
        <w:spacing w:after="0"/>
        <w:ind w:left="0"/>
        <w:jc w:val="both"/>
      </w:pPr>
      <w:r>
        <w:rPr>
          <w:rFonts w:ascii="Times New Roman"/>
          <w:b w:val="false"/>
          <w:i w:val="false"/>
          <w:color w:val="000000"/>
          <w:sz w:val="28"/>
        </w:rPr>
        <w:t>
      Наиболее важным при застройке города Туркестана является наличие промышленных зон, которые расположены в центре города. Предлагаемая реновация промышленных территорий позволит создать более комфортную городскую среду, развить социальную инфраструктуру и удобные общественные пространства. Существующие производственные территории изменяют функциональное назначение под объекты жилищно-гражданского назначения с предоставлением аналогичной по площади территории в проектируемой промышленной зоне в западной части города Туркестана.</w:t>
      </w:r>
    </w:p>
    <w:bookmarkEnd w:id="163"/>
    <w:bookmarkStart w:name="z171" w:id="164"/>
    <w:p>
      <w:pPr>
        <w:spacing w:after="0"/>
        <w:ind w:left="0"/>
        <w:jc w:val="both"/>
      </w:pPr>
      <w:r>
        <w:rPr>
          <w:rFonts w:ascii="Times New Roman"/>
          <w:b w:val="false"/>
          <w:i w:val="false"/>
          <w:color w:val="000000"/>
          <w:sz w:val="28"/>
        </w:rPr>
        <w:t>
      2. Градостроительное зонирование</w:t>
      </w:r>
    </w:p>
    <w:bookmarkEnd w:id="164"/>
    <w:bookmarkStart w:name="z172" w:id="165"/>
    <w:p>
      <w:pPr>
        <w:spacing w:after="0"/>
        <w:ind w:left="0"/>
        <w:jc w:val="both"/>
      </w:pPr>
      <w:r>
        <w:rPr>
          <w:rFonts w:ascii="Times New Roman"/>
          <w:b w:val="false"/>
          <w:i w:val="false"/>
          <w:color w:val="000000"/>
          <w:sz w:val="28"/>
        </w:rPr>
        <w:t>
      Функциональное зонирование территории предусматривает сложившуюся дислокацию промышленных, селитебных и рекреационных территорий. Сформировавшаяся веками планировочная структура города, сеть внутригородского транспортного движения и инженерных коммуникаций, объекты и зоны исторического значения также являются основными градостроительными составляющими и исторической ценностью, подлежащей сохранению и преемственному ее развитию.</w:t>
      </w:r>
    </w:p>
    <w:bookmarkEnd w:id="165"/>
    <w:bookmarkStart w:name="z173" w:id="166"/>
    <w:p>
      <w:pPr>
        <w:spacing w:after="0"/>
        <w:ind w:left="0"/>
        <w:jc w:val="both"/>
      </w:pPr>
      <w:r>
        <w:rPr>
          <w:rFonts w:ascii="Times New Roman"/>
          <w:b w:val="false"/>
          <w:i w:val="false"/>
          <w:color w:val="000000"/>
          <w:sz w:val="28"/>
        </w:rPr>
        <w:t>
      Территория города Туркестана имеет четкое деление на функциональные зоны, исторически сложившиеся в результате хозяйственного освоения территории, с учетом инженерно-геологических условий и розы ветров. На территории города Туркестана выделено шесть основных функциональных зон:</w:t>
      </w:r>
    </w:p>
    <w:bookmarkEnd w:id="166"/>
    <w:bookmarkStart w:name="z174" w:id="167"/>
    <w:p>
      <w:pPr>
        <w:spacing w:after="0"/>
        <w:ind w:left="0"/>
        <w:jc w:val="both"/>
      </w:pPr>
      <w:r>
        <w:rPr>
          <w:rFonts w:ascii="Times New Roman"/>
          <w:b w:val="false"/>
          <w:i w:val="false"/>
          <w:color w:val="000000"/>
          <w:sz w:val="28"/>
        </w:rPr>
        <w:t>
      1) селитебная зона (с подзонами: жилая, общественно-деловая);</w:t>
      </w:r>
    </w:p>
    <w:bookmarkEnd w:id="167"/>
    <w:bookmarkStart w:name="z175" w:id="168"/>
    <w:p>
      <w:pPr>
        <w:spacing w:after="0"/>
        <w:ind w:left="0"/>
        <w:jc w:val="both"/>
      </w:pPr>
      <w:r>
        <w:rPr>
          <w:rFonts w:ascii="Times New Roman"/>
          <w:b w:val="false"/>
          <w:i w:val="false"/>
          <w:color w:val="000000"/>
          <w:sz w:val="28"/>
        </w:rPr>
        <w:t>
      2) зона памятников истории и культуры с охранными зонами;</w:t>
      </w:r>
    </w:p>
    <w:bookmarkEnd w:id="168"/>
    <w:bookmarkStart w:name="z176" w:id="169"/>
    <w:p>
      <w:pPr>
        <w:spacing w:after="0"/>
        <w:ind w:left="0"/>
        <w:jc w:val="both"/>
      </w:pPr>
      <w:r>
        <w:rPr>
          <w:rFonts w:ascii="Times New Roman"/>
          <w:b w:val="false"/>
          <w:i w:val="false"/>
          <w:color w:val="000000"/>
          <w:sz w:val="28"/>
        </w:rPr>
        <w:t>
      3) промышленно-коммунальная зона;</w:t>
      </w:r>
    </w:p>
    <w:bookmarkEnd w:id="169"/>
    <w:bookmarkStart w:name="z177" w:id="170"/>
    <w:p>
      <w:pPr>
        <w:spacing w:after="0"/>
        <w:ind w:left="0"/>
        <w:jc w:val="both"/>
      </w:pPr>
      <w:r>
        <w:rPr>
          <w:rFonts w:ascii="Times New Roman"/>
          <w:b w:val="false"/>
          <w:i w:val="false"/>
          <w:color w:val="000000"/>
          <w:sz w:val="28"/>
        </w:rPr>
        <w:t>
      4) рекреационная зона;</w:t>
      </w:r>
    </w:p>
    <w:bookmarkEnd w:id="170"/>
    <w:bookmarkStart w:name="z178" w:id="171"/>
    <w:p>
      <w:pPr>
        <w:spacing w:after="0"/>
        <w:ind w:left="0"/>
        <w:jc w:val="both"/>
      </w:pPr>
      <w:r>
        <w:rPr>
          <w:rFonts w:ascii="Times New Roman"/>
          <w:b w:val="false"/>
          <w:i w:val="false"/>
          <w:color w:val="000000"/>
          <w:sz w:val="28"/>
        </w:rPr>
        <w:t>
      5) зона внешнего транспорта;</w:t>
      </w:r>
    </w:p>
    <w:bookmarkEnd w:id="171"/>
    <w:bookmarkStart w:name="z179" w:id="172"/>
    <w:p>
      <w:pPr>
        <w:spacing w:after="0"/>
        <w:ind w:left="0"/>
        <w:jc w:val="both"/>
      </w:pPr>
      <w:r>
        <w:rPr>
          <w:rFonts w:ascii="Times New Roman"/>
          <w:b w:val="false"/>
          <w:i w:val="false"/>
          <w:color w:val="000000"/>
          <w:sz w:val="28"/>
        </w:rPr>
        <w:t>
      6) зона специального назначения.</w:t>
      </w:r>
    </w:p>
    <w:bookmarkEnd w:id="172"/>
    <w:bookmarkStart w:name="z180" w:id="173"/>
    <w:p>
      <w:pPr>
        <w:spacing w:after="0"/>
        <w:ind w:left="0"/>
        <w:jc w:val="both"/>
      </w:pPr>
      <w:r>
        <w:rPr>
          <w:rFonts w:ascii="Times New Roman"/>
          <w:b w:val="false"/>
          <w:i w:val="false"/>
          <w:color w:val="000000"/>
          <w:sz w:val="28"/>
        </w:rPr>
        <w:t>
      Градостроительное зонирование городских территорий направлено на создание полноценной благоприятной комфортной среды жизнедеятельности с упорядоченным взаимоувязанным использованием городских территорий.</w:t>
      </w:r>
    </w:p>
    <w:bookmarkEnd w:id="173"/>
    <w:bookmarkStart w:name="z181" w:id="174"/>
    <w:p>
      <w:pPr>
        <w:spacing w:after="0"/>
        <w:ind w:left="0"/>
        <w:jc w:val="both"/>
      </w:pPr>
      <w:r>
        <w:rPr>
          <w:rFonts w:ascii="Times New Roman"/>
          <w:b w:val="false"/>
          <w:i w:val="false"/>
          <w:color w:val="000000"/>
          <w:sz w:val="28"/>
        </w:rPr>
        <w:t>
      3. Памятники истории и культуры</w:t>
      </w:r>
    </w:p>
    <w:bookmarkEnd w:id="174"/>
    <w:bookmarkStart w:name="z182" w:id="175"/>
    <w:p>
      <w:pPr>
        <w:spacing w:after="0"/>
        <w:ind w:left="0"/>
        <w:jc w:val="both"/>
      </w:pPr>
      <w:r>
        <w:rPr>
          <w:rFonts w:ascii="Times New Roman"/>
          <w:b w:val="false"/>
          <w:i w:val="false"/>
          <w:color w:val="000000"/>
          <w:sz w:val="28"/>
        </w:rPr>
        <w:t>
      Историко-культурное наследие города Туркестана представлено памятниками истории, культуры, архитектуры и археологии. Всего на территории города Туркестана расположено 15 памятников республиканского значения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14 апреля 2020 года № 88 "Об утверждении Государственного списка памятников истории и культуры республиканского значения"), из которых 1 - объект всемирного значения, включен в список ЮНЕСКО (решение Комитета Всемирного Наследия СОМ 8 С.35 от 3 июля 2003 года № 27) и 1 представляет собой комплекс застройки железнодорожной станции, который образуют 20 зданий и сооружений. Ниже приведен список памятников истории и культуры республиканского значения.</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425"/>
        <w:gridCol w:w="2557"/>
        <w:gridCol w:w="263"/>
        <w:gridCol w:w="2293"/>
        <w:gridCol w:w="5196"/>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п/н</w:t>
            </w:r>
          </w:p>
          <w:bookmarkEnd w:id="176"/>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Датировка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памятника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взятии под охрану государством</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(ханака) Ходжи Ахмеда Яссауи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xml:space="preserve">
конец </w:t>
            </w:r>
            <w:r>
              <w:br/>
            </w:r>
            <w:r>
              <w:rPr>
                <w:rFonts w:ascii="Times New Roman"/>
                <w:b w:val="false"/>
                <w:i w:val="false"/>
                <w:color w:val="000000"/>
                <w:sz w:val="20"/>
              </w:rPr>
              <w:t>
14 века</w:t>
            </w:r>
          </w:p>
          <w:bookmarkEnd w:id="177"/>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часть города, на территории средневекового городища Туркестан</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(идентификационный № 1103), Решение Комитета Всемирного Наследия СОМ 8 С.35 от 3 июля 2003 года № 27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Городище Культобе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1 в. до н.э.-</w:t>
            </w:r>
            <w:r>
              <w:br/>
            </w:r>
            <w:r>
              <w:rPr>
                <w:rFonts w:ascii="Times New Roman"/>
                <w:b w:val="false"/>
                <w:i w:val="false"/>
                <w:color w:val="000000"/>
                <w:sz w:val="20"/>
              </w:rPr>
              <w:t>
1в. н.э.-14 век</w:t>
            </w:r>
          </w:p>
          <w:bookmarkEnd w:id="178"/>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метров к югу от мавзолея Ходжи Ахмеда Яссауи</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Туркестан (Ески Туркестан)</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 вв.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юго-восточной части современного города</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Хильвет большой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xml:space="preserve">
12 в., </w:t>
            </w:r>
            <w:r>
              <w:br/>
            </w:r>
            <w:r>
              <w:rPr>
                <w:rFonts w:ascii="Times New Roman"/>
                <w:b w:val="false"/>
                <w:i w:val="false"/>
                <w:color w:val="000000"/>
                <w:sz w:val="20"/>
              </w:rPr>
              <w:t>
15-16 вв. 18-19 вв.</w:t>
            </w:r>
          </w:p>
          <w:bookmarkEnd w:id="179"/>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 к югу от ханаки Ходжи Ахмеда Яссауи, на территории Туркестанского некрополя</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Хильвет Аулие Кумчик-ата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к югу от ханаки Ходжи Ахмеда Яссауи</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Шильдехана (Чилляхана)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вв.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к северо-западу от ханаки Ходжи Ахмеда Яссауи, на территории Туркестанского некрополя</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Мавзолей восьмигранный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вв.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метров к югу от восточного минарета ханаки Ходжи Ахмеда Яссауи</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Мавзолей Рабии Султан Бегим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юго-восточнее ханаки Ходжи Ахмеда Яссауи, на территории некрополя средневекового Туркестана</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безымянный (склеп)</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метров к юго-западу от ханаки Ходжи Ахмеда Яссауи, на территории Туркестанского некрополя.</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Стена крепостная цитадели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вв.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часть цитадели городища Туркестан</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Баня восточная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вв.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 к юго-западу от ханаки Ходжи Ахмеда Яссауи</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xml:space="preserve">
Мавзолей </w:t>
            </w:r>
            <w:r>
              <w:br/>
            </w:r>
            <w:r>
              <w:rPr>
                <w:rFonts w:ascii="Times New Roman"/>
                <w:b w:val="false"/>
                <w:i w:val="false"/>
                <w:color w:val="000000"/>
                <w:sz w:val="20"/>
              </w:rPr>
              <w:t>
Есим-хана</w:t>
            </w:r>
          </w:p>
          <w:bookmarkEnd w:id="180"/>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метров к югу от западного минарета ханаки Ходжи Ахмеда Яссауи, на территории некрополя средневекового Туркестана.</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Ворота цитадели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вв.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цитадели городища Туркестан.</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Жума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 к югу от ханаки Ходжи Ахмеда Яссауи, рядом с Большим хильветом.</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Комплекс железно-дорожной станции Туркестан: вокзал, депо, жилые дома,</w:t>
            </w:r>
            <w:r>
              <w:br/>
            </w:r>
            <w:r>
              <w:rPr>
                <w:rFonts w:ascii="Times New Roman"/>
                <w:b w:val="false"/>
                <w:i w:val="false"/>
                <w:color w:val="000000"/>
                <w:sz w:val="20"/>
              </w:rPr>
              <w:t>
ледники</w:t>
            </w:r>
          </w:p>
          <w:bookmarkEnd w:id="181"/>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1903-1905 гг.</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ж/д ст. Туркестан, юго-западная часть города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bl>
    <w:bookmarkStart w:name="z190" w:id="182"/>
    <w:p>
      <w:pPr>
        <w:spacing w:after="0"/>
        <w:ind w:left="0"/>
        <w:jc w:val="both"/>
      </w:pPr>
      <w:r>
        <w:rPr>
          <w:rFonts w:ascii="Times New Roman"/>
          <w:b w:val="false"/>
          <w:i w:val="false"/>
          <w:color w:val="000000"/>
          <w:sz w:val="28"/>
        </w:rPr>
        <w:t xml:space="preserve">
      Список памятников местного значения,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акимата Туркестанской области от 17 сентября 2020 года № 188, включает 14 объектов, из которых на территории города Туркестана расположено 6 объектов: аптека, административное здание, здание бывшего гарнизонного штаба (управление казначейства города Туркестана), казарма (ныне музей), церковь Военно-Николаевская (ныне детская спортивная школа), мавзолей Балаби. 8 памятников отнесены к городу Кентау.</w:t>
      </w:r>
    </w:p>
    <w:bookmarkEnd w:id="182"/>
    <w:bookmarkStart w:name="z191" w:id="183"/>
    <w:p>
      <w:pPr>
        <w:spacing w:after="0"/>
        <w:ind w:left="0"/>
        <w:jc w:val="both"/>
      </w:pPr>
      <w:r>
        <w:rPr>
          <w:rFonts w:ascii="Times New Roman"/>
          <w:b w:val="false"/>
          <w:i w:val="false"/>
          <w:color w:val="000000"/>
          <w:sz w:val="28"/>
        </w:rPr>
        <w:t xml:space="preserve">
      За последние годы были проведены исследования объектов культурного наследия города, в результате чего составлен предварительный список памятников местного значения, куда вошли мавзолей Аль-Ходжа Ата, мавзолей Гаухар ана, курганный могильник Елютобе (бывшее городище Калашык), поселение Таснак. </w:t>
      </w:r>
    </w:p>
    <w:bookmarkEnd w:id="183"/>
    <w:bookmarkStart w:name="z192" w:id="184"/>
    <w:p>
      <w:pPr>
        <w:spacing w:after="0"/>
        <w:ind w:left="0"/>
        <w:jc w:val="both"/>
      </w:pPr>
      <w:r>
        <w:rPr>
          <w:rFonts w:ascii="Times New Roman"/>
          <w:b w:val="false"/>
          <w:i w:val="false"/>
          <w:color w:val="000000"/>
          <w:sz w:val="28"/>
        </w:rPr>
        <w:t>
      В связи с изменением административно-территориального устройства города Туркестана в государственный список памятников истории и культуры местного значения будут внесены изменения.</w:t>
      </w:r>
    </w:p>
    <w:bookmarkEnd w:id="184"/>
    <w:bookmarkStart w:name="z193" w:id="185"/>
    <w:p>
      <w:pPr>
        <w:spacing w:after="0"/>
        <w:ind w:left="0"/>
        <w:jc w:val="both"/>
      </w:pPr>
      <w:r>
        <w:rPr>
          <w:rFonts w:ascii="Times New Roman"/>
          <w:b w:val="false"/>
          <w:i w:val="false"/>
          <w:color w:val="000000"/>
          <w:sz w:val="28"/>
        </w:rPr>
        <w:t>
      Территории памятников истории и культуры города Туркестана и их зоны охраны</w:t>
      </w:r>
    </w:p>
    <w:bookmarkEnd w:id="185"/>
    <w:bookmarkStart w:name="z194" w:id="186"/>
    <w:p>
      <w:pPr>
        <w:spacing w:after="0"/>
        <w:ind w:left="0"/>
        <w:jc w:val="both"/>
      </w:pPr>
      <w:r>
        <w:rPr>
          <w:rFonts w:ascii="Times New Roman"/>
          <w:b w:val="false"/>
          <w:i w:val="false"/>
          <w:color w:val="000000"/>
          <w:sz w:val="28"/>
        </w:rPr>
        <w:t>
      В современном городе Туркестане ценную историческую застройку города представляют группы памятников, расположенные в двух основных зонах: в восточной части города – средневековый Ески Туркестан (6 - 19 вв.) и "новый" (русский) город (конец 19 - начало 20 вв.), в юго-западной части - привокзальный район – станция Туркестан (1902 - 1906 гг.).</w:t>
      </w:r>
    </w:p>
    <w:bookmarkEnd w:id="186"/>
    <w:bookmarkStart w:name="z195" w:id="187"/>
    <w:p>
      <w:pPr>
        <w:spacing w:after="0"/>
        <w:ind w:left="0"/>
        <w:jc w:val="both"/>
      </w:pPr>
      <w:r>
        <w:rPr>
          <w:rFonts w:ascii="Times New Roman"/>
          <w:b w:val="false"/>
          <w:i w:val="false"/>
          <w:color w:val="000000"/>
          <w:sz w:val="28"/>
        </w:rPr>
        <w:t>
      Территория позднесредневекового города Туркестана (Ески Туркестан)</w:t>
      </w:r>
    </w:p>
    <w:bookmarkEnd w:id="187"/>
    <w:bookmarkStart w:name="z196" w:id="188"/>
    <w:p>
      <w:pPr>
        <w:spacing w:after="0"/>
        <w:ind w:left="0"/>
        <w:jc w:val="both"/>
      </w:pPr>
      <w:r>
        <w:rPr>
          <w:rFonts w:ascii="Times New Roman"/>
          <w:b w:val="false"/>
          <w:i w:val="false"/>
          <w:color w:val="000000"/>
          <w:sz w:val="28"/>
        </w:rPr>
        <w:t>
      Археологические объекты включают городище Культобе (1-14 вв.) – ранний Яссы и городище Ески Туркестан (14 в.-начало 20 в.). В северо-западной части городища Ески Туркестан находится восстановленная ханская ставка (Хан ордасы) 17-18 вв.</w:t>
      </w:r>
    </w:p>
    <w:bookmarkEnd w:id="188"/>
    <w:bookmarkStart w:name="z197" w:id="189"/>
    <w:p>
      <w:pPr>
        <w:spacing w:after="0"/>
        <w:ind w:left="0"/>
        <w:jc w:val="both"/>
      </w:pPr>
      <w:r>
        <w:rPr>
          <w:rFonts w:ascii="Times New Roman"/>
          <w:b w:val="false"/>
          <w:i w:val="false"/>
          <w:color w:val="000000"/>
          <w:sz w:val="28"/>
        </w:rPr>
        <w:t>
      Архитектурные памятники сосредоточены вблизи мавзолея Ходжа Ахмеда Яссауи в северо-восточной части средневекового Туркестана, это – мавзолей Рабии Султан Бегим (15 в.), мавзолей Есим хана (17 в.), мавзолей Восьмигранный (14 - 16 вв.), мавзолей Безымянный (16 в.), Шильдехана (чилляхана) (15 в.), мечеть Жума (19 в.), баня восточная (16-18 вв.). На территории Ески Туркестана стоит также здание казармы (конец 19 в.).</w:t>
      </w:r>
    </w:p>
    <w:bookmarkEnd w:id="189"/>
    <w:bookmarkStart w:name="z198" w:id="190"/>
    <w:p>
      <w:pPr>
        <w:spacing w:after="0"/>
        <w:ind w:left="0"/>
        <w:jc w:val="both"/>
      </w:pPr>
      <w:r>
        <w:rPr>
          <w:rFonts w:ascii="Times New Roman"/>
          <w:b w:val="false"/>
          <w:i w:val="false"/>
          <w:color w:val="000000"/>
          <w:sz w:val="28"/>
        </w:rPr>
        <w:t>
      Общая площадь охранной зоны средневекового Ески Туркестана вместе с территорией памятников – 88,7 га.</w:t>
      </w:r>
    </w:p>
    <w:bookmarkEnd w:id="190"/>
    <w:bookmarkStart w:name="z199" w:id="191"/>
    <w:p>
      <w:pPr>
        <w:spacing w:after="0"/>
        <w:ind w:left="0"/>
        <w:jc w:val="both"/>
      </w:pPr>
      <w:r>
        <w:rPr>
          <w:rFonts w:ascii="Times New Roman"/>
          <w:b w:val="false"/>
          <w:i w:val="false"/>
          <w:color w:val="000000"/>
          <w:sz w:val="28"/>
        </w:rPr>
        <w:t>
      Хильвет Аулие Кумчик Ата – памятник республиканского значения, расположенный в 1 км к югу от ханаки Ходжи Ахмеда Яссауи. Охранная зона вместе с территорией памятника составляет 0,28 га.</w:t>
      </w:r>
    </w:p>
    <w:bookmarkEnd w:id="191"/>
    <w:bookmarkStart w:name="z200" w:id="192"/>
    <w:p>
      <w:pPr>
        <w:spacing w:after="0"/>
        <w:ind w:left="0"/>
        <w:jc w:val="both"/>
      </w:pPr>
      <w:r>
        <w:rPr>
          <w:rFonts w:ascii="Times New Roman"/>
          <w:b w:val="false"/>
          <w:i w:val="false"/>
          <w:color w:val="000000"/>
          <w:sz w:val="28"/>
        </w:rPr>
        <w:t>
      Территория застройки города конца 19 – начала 20 вв. расположена в историческом центре, примыкает к территории средневекового города с северо-восточной стороны. На этой территории сохранились памятники архитектуры: административное здание (конец 19 в.), аптека, гостиница, дом жилой, дом жилой Карабаева, казарма, церковь, здание Штаба. Площадь территории этих памятников вместе с охранной зоной – 20 га.</w:t>
      </w:r>
    </w:p>
    <w:bookmarkEnd w:id="192"/>
    <w:bookmarkStart w:name="z201" w:id="193"/>
    <w:p>
      <w:pPr>
        <w:spacing w:after="0"/>
        <w:ind w:left="0"/>
        <w:jc w:val="both"/>
      </w:pPr>
      <w:r>
        <w:rPr>
          <w:rFonts w:ascii="Times New Roman"/>
          <w:b w:val="false"/>
          <w:i w:val="false"/>
          <w:color w:val="000000"/>
          <w:sz w:val="28"/>
        </w:rPr>
        <w:t>
      Комплекс застройки железнодорожной станции Туркестан – памятник республиканского значения, расположенный в привокзальном районе. В состав комплекса входят: железнодорожный вокзал (1903 г.), депо паровозное с мастерскими (1904 г.), башня водонапорная (1904 г.), больница железнодорожная (1905 г.), дом отдыха паровозных бригад (1904 г.), дома жилые (1904-05гг.), жилой дом начальника станции (1903 г.), продовольственный пункт (1903 г.), школа (1904 г.). Площадь территории комплекса застройки железнодорожной станции Туркестан вместе с охранной зоной – 47,9 га.</w:t>
      </w:r>
    </w:p>
    <w:bookmarkEnd w:id="193"/>
    <w:bookmarkStart w:name="z202" w:id="194"/>
    <w:p>
      <w:pPr>
        <w:spacing w:after="0"/>
        <w:ind w:left="0"/>
        <w:jc w:val="both"/>
      </w:pPr>
      <w:r>
        <w:rPr>
          <w:rFonts w:ascii="Times New Roman"/>
          <w:b w:val="false"/>
          <w:i w:val="false"/>
          <w:color w:val="000000"/>
          <w:sz w:val="28"/>
        </w:rPr>
        <w:t xml:space="preserve">
      Отдельно стоящие памятники на территории города: </w:t>
      </w:r>
    </w:p>
    <w:bookmarkEnd w:id="194"/>
    <w:bookmarkStart w:name="z203" w:id="195"/>
    <w:p>
      <w:pPr>
        <w:spacing w:after="0"/>
        <w:ind w:left="0"/>
        <w:jc w:val="both"/>
      </w:pPr>
      <w:r>
        <w:rPr>
          <w:rFonts w:ascii="Times New Roman"/>
          <w:b w:val="false"/>
          <w:i w:val="false"/>
          <w:color w:val="000000"/>
          <w:sz w:val="28"/>
        </w:rPr>
        <w:t>
      1) Мавзолей Бала би (начало 20 в.), ул. Алчинская и уг. ул. Туткабаева – площадь территории вместе с охранной зоной – 1 га;</w:t>
      </w:r>
    </w:p>
    <w:bookmarkEnd w:id="195"/>
    <w:bookmarkStart w:name="z204" w:id="196"/>
    <w:p>
      <w:pPr>
        <w:spacing w:after="0"/>
        <w:ind w:left="0"/>
        <w:jc w:val="both"/>
      </w:pPr>
      <w:r>
        <w:rPr>
          <w:rFonts w:ascii="Times New Roman"/>
          <w:b w:val="false"/>
          <w:i w:val="false"/>
          <w:color w:val="000000"/>
          <w:sz w:val="28"/>
        </w:rPr>
        <w:t>
      2) Мавзолей Аль-Ходжа Ата (18 в.) – площадь территории вместе с охранной зоной – 3 га;</w:t>
      </w:r>
    </w:p>
    <w:bookmarkEnd w:id="196"/>
    <w:bookmarkStart w:name="z205" w:id="197"/>
    <w:p>
      <w:pPr>
        <w:spacing w:after="0"/>
        <w:ind w:left="0"/>
        <w:jc w:val="both"/>
      </w:pPr>
      <w:r>
        <w:rPr>
          <w:rFonts w:ascii="Times New Roman"/>
          <w:b w:val="false"/>
          <w:i w:val="false"/>
          <w:color w:val="000000"/>
          <w:sz w:val="28"/>
        </w:rPr>
        <w:t>
      3) Мавзолей Гаухар ана (12-19 вв.), микрорайон "Яссы", на кладбище Гаухар ана – площадь территории памятника вместе с охранной зоной – 8 га.</w:t>
      </w:r>
    </w:p>
    <w:bookmarkEnd w:id="197"/>
    <w:bookmarkStart w:name="z206" w:id="198"/>
    <w:p>
      <w:pPr>
        <w:spacing w:after="0"/>
        <w:ind w:left="0"/>
        <w:jc w:val="both"/>
      </w:pPr>
      <w:r>
        <w:rPr>
          <w:rFonts w:ascii="Times New Roman"/>
          <w:b w:val="false"/>
          <w:i w:val="false"/>
          <w:color w:val="000000"/>
          <w:sz w:val="28"/>
        </w:rPr>
        <w:t>
      Сохранение памятника Всемирного наследия мавзолея Ходжа Ахмеда Яссауи</w:t>
      </w:r>
    </w:p>
    <w:bookmarkEnd w:id="198"/>
    <w:bookmarkStart w:name="z207" w:id="199"/>
    <w:p>
      <w:pPr>
        <w:spacing w:after="0"/>
        <w:ind w:left="0"/>
        <w:jc w:val="both"/>
      </w:pPr>
      <w:r>
        <w:rPr>
          <w:rFonts w:ascii="Times New Roman"/>
          <w:b w:val="false"/>
          <w:i w:val="false"/>
          <w:color w:val="000000"/>
          <w:sz w:val="28"/>
        </w:rPr>
        <w:t>
      Мавзолей Ходжи Ахмеда Яссауи расположен в центре города Туркестана на территории средневекового городища Туркестан. Мавзолей построен по приказу Тимура в 1389 – 1399 гг. над небольшим мавзолеем 12 в. известного суфия, философа, автора религиозного сборника "Хикмет" и поэта Ходжи Ахмеда Яссауи, похороненного в 1166 году в некрополе города Яссы. Находится под охраной государства, как памятник республиканского значения, и с 2003 года – памятник международного значения. Территория памятника – 0,55 га, территория буферной зоны – 88,7 га.</w:t>
      </w:r>
    </w:p>
    <w:bookmarkEnd w:id="199"/>
    <w:bookmarkStart w:name="z208" w:id="200"/>
    <w:p>
      <w:pPr>
        <w:spacing w:after="0"/>
        <w:ind w:left="0"/>
        <w:jc w:val="both"/>
      </w:pPr>
      <w:r>
        <w:rPr>
          <w:rFonts w:ascii="Times New Roman"/>
          <w:b w:val="false"/>
          <w:i w:val="false"/>
          <w:color w:val="000000"/>
          <w:sz w:val="28"/>
        </w:rPr>
        <w:t>
      Все работы, проводимые на мавзолее Ходжи Ахмеда Яссауи и памятниках археологии и архитектуры, расположенных в буферной зоне, должны проводиться в соответствии с руководством по выполнению Конвенции об охране объектов всемирного культурного и природного наследия (1972 год).</w:t>
      </w:r>
    </w:p>
    <w:bookmarkEnd w:id="200"/>
    <w:bookmarkStart w:name="z209" w:id="201"/>
    <w:p>
      <w:pPr>
        <w:spacing w:after="0"/>
        <w:ind w:left="0"/>
        <w:jc w:val="both"/>
      </w:pPr>
      <w:r>
        <w:rPr>
          <w:rFonts w:ascii="Times New Roman"/>
          <w:b w:val="false"/>
          <w:i w:val="false"/>
          <w:color w:val="000000"/>
          <w:sz w:val="28"/>
        </w:rPr>
        <w:t>
      Основные положения по сохранению памятников истории и культуры города Туркестана</w:t>
      </w:r>
    </w:p>
    <w:bookmarkEnd w:id="201"/>
    <w:bookmarkStart w:name="z210" w:id="202"/>
    <w:p>
      <w:pPr>
        <w:spacing w:after="0"/>
        <w:ind w:left="0"/>
        <w:jc w:val="both"/>
      </w:pPr>
      <w:r>
        <w:rPr>
          <w:rFonts w:ascii="Times New Roman"/>
          <w:b w:val="false"/>
          <w:i w:val="false"/>
          <w:color w:val="000000"/>
          <w:sz w:val="28"/>
        </w:rPr>
        <w:t>
      Все работы на памятниках истории и культуры города должны проводиться по научно-реставрационным проектам, согласованным с уполномоченным органом по охране и использованию историко-культурного наследия.</w:t>
      </w:r>
    </w:p>
    <w:bookmarkEnd w:id="202"/>
    <w:bookmarkStart w:name="z211" w:id="203"/>
    <w:p>
      <w:pPr>
        <w:spacing w:after="0"/>
        <w:ind w:left="0"/>
        <w:jc w:val="both"/>
      </w:pPr>
      <w:r>
        <w:rPr>
          <w:rFonts w:ascii="Times New Roman"/>
          <w:b w:val="false"/>
          <w:i w:val="false"/>
          <w:color w:val="000000"/>
          <w:sz w:val="28"/>
        </w:rPr>
        <w:t xml:space="preserve">
      При освоении территории города Туркестана, до отвода земельных участков, необходимо проводить научно-исследовательские работы по выявлению и сохранению объектов историко-культурного наследия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от 26 декабря 2019 года "Об охpане и использовании объектов истоpико-культуpного наследия".</w:t>
      </w:r>
    </w:p>
    <w:bookmarkEnd w:id="203"/>
    <w:bookmarkStart w:name="z212" w:id="204"/>
    <w:p>
      <w:pPr>
        <w:spacing w:after="0"/>
        <w:ind w:left="0"/>
        <w:jc w:val="both"/>
      </w:pPr>
      <w:r>
        <w:rPr>
          <w:rFonts w:ascii="Times New Roman"/>
          <w:b w:val="false"/>
          <w:i w:val="false"/>
          <w:color w:val="000000"/>
          <w:sz w:val="28"/>
        </w:rPr>
        <w:t>
      Необходимо соблюдать меры по режиму использования охранных зон, зон регулирования застройки и зон охраняемого природного ландшафта объектов историко-культурного наследия.</w:t>
      </w:r>
    </w:p>
    <w:bookmarkEnd w:id="204"/>
    <w:bookmarkStart w:name="z213" w:id="205"/>
    <w:p>
      <w:pPr>
        <w:spacing w:after="0"/>
        <w:ind w:left="0"/>
        <w:jc w:val="left"/>
      </w:pPr>
      <w:r>
        <w:rPr>
          <w:rFonts w:ascii="Times New Roman"/>
          <w:b/>
          <w:i w:val="false"/>
          <w:color w:val="000000"/>
        </w:rPr>
        <w:t xml:space="preserve"> 7. Транспорт и улично-дорожная сеть</w:t>
      </w:r>
    </w:p>
    <w:bookmarkEnd w:id="205"/>
    <w:bookmarkStart w:name="z214" w:id="206"/>
    <w:p>
      <w:pPr>
        <w:spacing w:after="0"/>
        <w:ind w:left="0"/>
        <w:jc w:val="both"/>
      </w:pPr>
      <w:r>
        <w:rPr>
          <w:rFonts w:ascii="Times New Roman"/>
          <w:b w:val="false"/>
          <w:i w:val="false"/>
          <w:color w:val="000000"/>
          <w:sz w:val="28"/>
        </w:rPr>
        <w:t xml:space="preserve">
      Внешние транспортно-экономические связи города Туркестана представлены железнодорожным и автомобильным транспортом. </w:t>
      </w:r>
    </w:p>
    <w:bookmarkEnd w:id="206"/>
    <w:bookmarkStart w:name="z215" w:id="207"/>
    <w:p>
      <w:pPr>
        <w:spacing w:after="0"/>
        <w:ind w:left="0"/>
        <w:jc w:val="both"/>
      </w:pPr>
      <w:r>
        <w:rPr>
          <w:rFonts w:ascii="Times New Roman"/>
          <w:b w:val="false"/>
          <w:i w:val="false"/>
          <w:color w:val="000000"/>
          <w:sz w:val="28"/>
        </w:rPr>
        <w:t>
      Воздушные грузовые и пассажирские перевозки населения города осуществляются через аэропорт города Шымкент.</w:t>
      </w:r>
    </w:p>
    <w:bookmarkEnd w:id="207"/>
    <w:bookmarkStart w:name="z216" w:id="208"/>
    <w:p>
      <w:pPr>
        <w:spacing w:after="0"/>
        <w:ind w:left="0"/>
        <w:jc w:val="both"/>
      </w:pPr>
      <w:r>
        <w:rPr>
          <w:rFonts w:ascii="Times New Roman"/>
          <w:b w:val="false"/>
          <w:i w:val="false"/>
          <w:color w:val="000000"/>
          <w:sz w:val="28"/>
        </w:rPr>
        <w:t>
      Железнодорожный транспорт</w:t>
      </w:r>
    </w:p>
    <w:bookmarkEnd w:id="208"/>
    <w:bookmarkStart w:name="z217" w:id="209"/>
    <w:p>
      <w:pPr>
        <w:spacing w:after="0"/>
        <w:ind w:left="0"/>
        <w:jc w:val="both"/>
      </w:pPr>
      <w:r>
        <w:rPr>
          <w:rFonts w:ascii="Times New Roman"/>
          <w:b w:val="false"/>
          <w:i w:val="false"/>
          <w:color w:val="000000"/>
          <w:sz w:val="28"/>
        </w:rPr>
        <w:t>
      Придание городу Туркестану статуса областного центра, рост численности населения города и пригородной зоны, возобновление деятельности и строительство ряда крупных предприятий вызвали необходимость дальнейшего развития железнодорожного транспорта станции Туркестан с улучшением обслуживания грузопассажирских перевозок.</w:t>
      </w:r>
    </w:p>
    <w:bookmarkEnd w:id="209"/>
    <w:bookmarkStart w:name="z218" w:id="210"/>
    <w:p>
      <w:pPr>
        <w:spacing w:after="0"/>
        <w:ind w:left="0"/>
        <w:jc w:val="both"/>
      </w:pPr>
      <w:r>
        <w:rPr>
          <w:rFonts w:ascii="Times New Roman"/>
          <w:b w:val="false"/>
          <w:i w:val="false"/>
          <w:color w:val="000000"/>
          <w:sz w:val="28"/>
        </w:rPr>
        <w:t xml:space="preserve">
      Развитие экономики повлечет увеличение грузовых перевозок до конца 2035 года, предположительно, в 3 раза, которые достигнут 800 тыс. тонн по погрузке и 1 800 тыс. тонн по выгрузке. </w:t>
      </w:r>
    </w:p>
    <w:bookmarkEnd w:id="210"/>
    <w:bookmarkStart w:name="z219" w:id="211"/>
    <w:p>
      <w:pPr>
        <w:spacing w:after="0"/>
        <w:ind w:left="0"/>
        <w:jc w:val="both"/>
      </w:pPr>
      <w:r>
        <w:rPr>
          <w:rFonts w:ascii="Times New Roman"/>
          <w:b w:val="false"/>
          <w:i w:val="false"/>
          <w:color w:val="000000"/>
          <w:sz w:val="28"/>
        </w:rPr>
        <w:t xml:space="preserve">
      Генеральным планом предусмотрено строительство еще одного железнодорожного грузового станционного комплекса за пределами перспективной границы города на станции Шойтобе. </w:t>
      </w:r>
    </w:p>
    <w:bookmarkEnd w:id="211"/>
    <w:bookmarkStart w:name="z220" w:id="212"/>
    <w:p>
      <w:pPr>
        <w:spacing w:after="0"/>
        <w:ind w:left="0"/>
        <w:jc w:val="both"/>
      </w:pPr>
      <w:r>
        <w:rPr>
          <w:rFonts w:ascii="Times New Roman"/>
          <w:b w:val="false"/>
          <w:i w:val="false"/>
          <w:color w:val="000000"/>
          <w:sz w:val="28"/>
        </w:rPr>
        <w:t xml:space="preserve">
      В районе станции Шойтобе намечено размещение промышленной зоны со строительством транспортно-логистического центра (ТЛЦ), а также соединительных, выставочных и приемоотправочных путей. </w:t>
      </w:r>
    </w:p>
    <w:bookmarkEnd w:id="212"/>
    <w:bookmarkStart w:name="z221" w:id="213"/>
    <w:p>
      <w:pPr>
        <w:spacing w:after="0"/>
        <w:ind w:left="0"/>
        <w:jc w:val="both"/>
      </w:pPr>
      <w:r>
        <w:rPr>
          <w:rFonts w:ascii="Times New Roman"/>
          <w:b w:val="false"/>
          <w:i w:val="false"/>
          <w:color w:val="000000"/>
          <w:sz w:val="28"/>
        </w:rPr>
        <w:t>
      Станционный железнодорожный комплекс увязывается с городскими предприятиями и новым аэропортом, Южным полукольцом обводной дороги и городскими магистралями, которые обеспечат обслуживание растущих объемов грузоперевозок железнодорожным транспортом.</w:t>
      </w:r>
    </w:p>
    <w:bookmarkEnd w:id="213"/>
    <w:bookmarkStart w:name="z222" w:id="214"/>
    <w:p>
      <w:pPr>
        <w:spacing w:after="0"/>
        <w:ind w:left="0"/>
        <w:jc w:val="both"/>
      </w:pPr>
      <w:r>
        <w:rPr>
          <w:rFonts w:ascii="Times New Roman"/>
          <w:b w:val="false"/>
          <w:i w:val="false"/>
          <w:color w:val="000000"/>
          <w:sz w:val="28"/>
        </w:rPr>
        <w:t>
      На расчетный срок предлагается электрифицировать весь участок железнодорожной магистрали "Туркестан – Шымкент". Завершение электрификации железнодорожной магистрали "Туркестан-Шымкент" (участок 108 км Арысь II-Туркестан) в рамки транспортной инфраструктуры города Туркестана не входит и отмечено в Генеральном плане в виде стратегии "Возрождения туристического маршрута Великого шелкового пути" в Туркестанской области.</w:t>
      </w:r>
    </w:p>
    <w:bookmarkEnd w:id="214"/>
    <w:bookmarkStart w:name="z223" w:id="215"/>
    <w:p>
      <w:pPr>
        <w:spacing w:after="0"/>
        <w:ind w:left="0"/>
        <w:jc w:val="both"/>
      </w:pPr>
      <w:r>
        <w:rPr>
          <w:rFonts w:ascii="Times New Roman"/>
          <w:b w:val="false"/>
          <w:i w:val="false"/>
          <w:color w:val="000000"/>
          <w:sz w:val="28"/>
        </w:rPr>
        <w:t>
      Пассажирские перевозки</w:t>
      </w:r>
    </w:p>
    <w:bookmarkEnd w:id="215"/>
    <w:bookmarkStart w:name="z224" w:id="216"/>
    <w:p>
      <w:pPr>
        <w:spacing w:after="0"/>
        <w:ind w:left="0"/>
        <w:jc w:val="both"/>
      </w:pPr>
      <w:r>
        <w:rPr>
          <w:rFonts w:ascii="Times New Roman"/>
          <w:b w:val="false"/>
          <w:i w:val="false"/>
          <w:color w:val="000000"/>
          <w:sz w:val="28"/>
        </w:rPr>
        <w:t>
      Существующий железнодорожный вокзал на настоящий момент не отвечает требованиям перевозки пассажиров железнодорожным транспортом. Железнодорожный вокзал имеет статус памятника архитектуры и не может быть реконструирован.</w:t>
      </w:r>
    </w:p>
    <w:bookmarkEnd w:id="216"/>
    <w:bookmarkStart w:name="z225" w:id="217"/>
    <w:p>
      <w:pPr>
        <w:spacing w:after="0"/>
        <w:ind w:left="0"/>
        <w:jc w:val="both"/>
      </w:pPr>
      <w:r>
        <w:rPr>
          <w:rFonts w:ascii="Times New Roman"/>
          <w:b w:val="false"/>
          <w:i w:val="false"/>
          <w:color w:val="000000"/>
          <w:sz w:val="28"/>
        </w:rPr>
        <w:t>
      Данным Генеральным планом предусматривается перенос железнодорожного вокзала с пассажирскими платформами на новое место, в 3-х км в направлении Шымкента. Пропускная способность нового железнодорожного вокзала составит 5000 пассажиров в сутки.</w:t>
      </w:r>
    </w:p>
    <w:bookmarkEnd w:id="217"/>
    <w:bookmarkStart w:name="z226" w:id="218"/>
    <w:p>
      <w:pPr>
        <w:spacing w:after="0"/>
        <w:ind w:left="0"/>
        <w:jc w:val="both"/>
      </w:pPr>
      <w:r>
        <w:rPr>
          <w:rFonts w:ascii="Times New Roman"/>
          <w:b w:val="false"/>
          <w:i w:val="false"/>
          <w:color w:val="000000"/>
          <w:sz w:val="28"/>
        </w:rPr>
        <w:t xml:space="preserve">
      Строительство нового вокзала предусмотрено на расчетный срок. </w:t>
      </w:r>
    </w:p>
    <w:bookmarkEnd w:id="218"/>
    <w:bookmarkStart w:name="z227" w:id="219"/>
    <w:p>
      <w:pPr>
        <w:spacing w:after="0"/>
        <w:ind w:left="0"/>
        <w:jc w:val="both"/>
      </w:pPr>
      <w:r>
        <w:rPr>
          <w:rFonts w:ascii="Times New Roman"/>
          <w:b w:val="false"/>
          <w:i w:val="false"/>
          <w:color w:val="000000"/>
          <w:sz w:val="28"/>
        </w:rPr>
        <w:t>
      Воздушный транспорт</w:t>
      </w:r>
    </w:p>
    <w:bookmarkEnd w:id="219"/>
    <w:bookmarkStart w:name="z228" w:id="220"/>
    <w:p>
      <w:pPr>
        <w:spacing w:after="0"/>
        <w:ind w:left="0"/>
        <w:jc w:val="both"/>
      </w:pPr>
      <w:r>
        <w:rPr>
          <w:rFonts w:ascii="Times New Roman"/>
          <w:b w:val="false"/>
          <w:i w:val="false"/>
          <w:color w:val="000000"/>
          <w:sz w:val="28"/>
        </w:rPr>
        <w:t xml:space="preserve">
      В настоящее время в городе Туркестане воздушный транспорт отсутствует. Существующий, не классифицированный аэропорт для авиахимических работ, расположенный в 2-х км юго-западнее города, не функционирует. </w:t>
      </w:r>
    </w:p>
    <w:bookmarkEnd w:id="220"/>
    <w:bookmarkStart w:name="z229" w:id="221"/>
    <w:p>
      <w:pPr>
        <w:spacing w:after="0"/>
        <w:ind w:left="0"/>
        <w:jc w:val="both"/>
      </w:pPr>
      <w:r>
        <w:rPr>
          <w:rFonts w:ascii="Times New Roman"/>
          <w:b w:val="false"/>
          <w:i w:val="false"/>
          <w:color w:val="000000"/>
          <w:sz w:val="28"/>
        </w:rPr>
        <w:t xml:space="preserve">
      В связи с приданием городу Туркестану статуса административного центра, повышением деловых и культурных связей необходимо строительство международного аэропорта пропускной способностью 250 пассажиров в час (3,0 млн. пассажиров в год). </w:t>
      </w:r>
    </w:p>
    <w:bookmarkEnd w:id="221"/>
    <w:bookmarkStart w:name="z230" w:id="222"/>
    <w:p>
      <w:pPr>
        <w:spacing w:after="0"/>
        <w:ind w:left="0"/>
        <w:jc w:val="both"/>
      </w:pPr>
      <w:r>
        <w:rPr>
          <w:rFonts w:ascii="Times New Roman"/>
          <w:b w:val="false"/>
          <w:i w:val="false"/>
          <w:color w:val="000000"/>
          <w:sz w:val="28"/>
        </w:rPr>
        <w:t>
      Генеральным планом предложена площадка для размещения аэропорта в 16 км северо-восточнее границы города, в 3-х км от села Шага на территории, свободной от застройки. На перспективу аэропорт становится связующим звеном между Западной Европой и Юго-Восточной Азией. Начало строительства аэропорта – июнь 2019 года, завершение – декабрь 2020 года.</w:t>
      </w:r>
    </w:p>
    <w:bookmarkEnd w:id="222"/>
    <w:bookmarkStart w:name="z231" w:id="223"/>
    <w:p>
      <w:pPr>
        <w:spacing w:after="0"/>
        <w:ind w:left="0"/>
        <w:jc w:val="both"/>
      </w:pPr>
      <w:r>
        <w:rPr>
          <w:rFonts w:ascii="Times New Roman"/>
          <w:b w:val="false"/>
          <w:i w:val="false"/>
          <w:color w:val="000000"/>
          <w:sz w:val="28"/>
        </w:rPr>
        <w:t>
      В связи с распространением вертолетного транспорта в пассажирских и экскурсионных перевозках намечается устройство вертолетно-посадочных площадок. Вертолетный парк на расчетный срок строительства намечен в 10 машин с пропускной способностью 30 пассажиров в час.</w:t>
      </w:r>
    </w:p>
    <w:bookmarkEnd w:id="223"/>
    <w:bookmarkStart w:name="z232" w:id="224"/>
    <w:p>
      <w:pPr>
        <w:spacing w:after="0"/>
        <w:ind w:left="0"/>
        <w:jc w:val="both"/>
      </w:pPr>
      <w:r>
        <w:rPr>
          <w:rFonts w:ascii="Times New Roman"/>
          <w:b w:val="false"/>
          <w:i w:val="false"/>
          <w:color w:val="000000"/>
          <w:sz w:val="28"/>
        </w:rPr>
        <w:t>
      Внешние автомобильные дороги</w:t>
      </w:r>
    </w:p>
    <w:bookmarkEnd w:id="224"/>
    <w:bookmarkStart w:name="z233" w:id="225"/>
    <w:p>
      <w:pPr>
        <w:spacing w:after="0"/>
        <w:ind w:left="0"/>
        <w:jc w:val="both"/>
      </w:pPr>
      <w:r>
        <w:rPr>
          <w:rFonts w:ascii="Times New Roman"/>
          <w:b w:val="false"/>
          <w:i w:val="false"/>
          <w:color w:val="000000"/>
          <w:sz w:val="28"/>
        </w:rPr>
        <w:t>
      Внешняя автодорожная сеть города Туркестана представлена дорогами международного, республиканского, областного и местного значения:</w:t>
      </w:r>
    </w:p>
    <w:bookmarkEnd w:id="225"/>
    <w:bookmarkStart w:name="z234" w:id="226"/>
    <w:p>
      <w:pPr>
        <w:spacing w:after="0"/>
        <w:ind w:left="0"/>
        <w:jc w:val="both"/>
      </w:pPr>
      <w:r>
        <w:rPr>
          <w:rFonts w:ascii="Times New Roman"/>
          <w:b w:val="false"/>
          <w:i w:val="false"/>
          <w:color w:val="000000"/>
          <w:sz w:val="28"/>
        </w:rPr>
        <w:t>
      1) международная автодорога I категории "Западная Европа - Западный Китай";</w:t>
      </w:r>
    </w:p>
    <w:bookmarkEnd w:id="226"/>
    <w:bookmarkStart w:name="z235" w:id="227"/>
    <w:p>
      <w:pPr>
        <w:spacing w:after="0"/>
        <w:ind w:left="0"/>
        <w:jc w:val="both"/>
      </w:pPr>
      <w:r>
        <w:rPr>
          <w:rFonts w:ascii="Times New Roman"/>
          <w:b w:val="false"/>
          <w:i w:val="false"/>
          <w:color w:val="000000"/>
          <w:sz w:val="28"/>
        </w:rPr>
        <w:t>
      2) международная автодорога I категории: "Граница Российской Федерации – город Шымкент" (через города Уральск, Актобе, Кызылорда);</w:t>
      </w:r>
    </w:p>
    <w:bookmarkEnd w:id="227"/>
    <w:bookmarkStart w:name="z236" w:id="228"/>
    <w:p>
      <w:pPr>
        <w:spacing w:after="0"/>
        <w:ind w:left="0"/>
        <w:jc w:val="both"/>
      </w:pPr>
      <w:r>
        <w:rPr>
          <w:rFonts w:ascii="Times New Roman"/>
          <w:b w:val="false"/>
          <w:i w:val="false"/>
          <w:color w:val="000000"/>
          <w:sz w:val="28"/>
        </w:rPr>
        <w:t>
      3) республиканская автодорога II категории: "Туркестан – Кентау";</w:t>
      </w:r>
    </w:p>
    <w:bookmarkEnd w:id="228"/>
    <w:bookmarkStart w:name="z237" w:id="229"/>
    <w:p>
      <w:pPr>
        <w:spacing w:after="0"/>
        <w:ind w:left="0"/>
        <w:jc w:val="both"/>
      </w:pPr>
      <w:r>
        <w:rPr>
          <w:rFonts w:ascii="Times New Roman"/>
          <w:b w:val="false"/>
          <w:i w:val="false"/>
          <w:color w:val="000000"/>
          <w:sz w:val="28"/>
        </w:rPr>
        <w:t>
      4) республиканская автодорога III категории: "Туркестан – Шаулдер";</w:t>
      </w:r>
    </w:p>
    <w:bookmarkEnd w:id="229"/>
    <w:bookmarkStart w:name="z238" w:id="230"/>
    <w:p>
      <w:pPr>
        <w:spacing w:after="0"/>
        <w:ind w:left="0"/>
        <w:jc w:val="both"/>
      </w:pPr>
      <w:r>
        <w:rPr>
          <w:rFonts w:ascii="Times New Roman"/>
          <w:b w:val="false"/>
          <w:i w:val="false"/>
          <w:color w:val="000000"/>
          <w:sz w:val="28"/>
        </w:rPr>
        <w:t>
      5) областная автодорога III категории: "Туркестан – Балтаколь";</w:t>
      </w:r>
    </w:p>
    <w:bookmarkEnd w:id="230"/>
    <w:bookmarkStart w:name="z239" w:id="231"/>
    <w:p>
      <w:pPr>
        <w:spacing w:after="0"/>
        <w:ind w:left="0"/>
        <w:jc w:val="both"/>
      </w:pPr>
      <w:r>
        <w:rPr>
          <w:rFonts w:ascii="Times New Roman"/>
          <w:b w:val="false"/>
          <w:i w:val="false"/>
          <w:color w:val="000000"/>
          <w:sz w:val="28"/>
        </w:rPr>
        <w:t>
      6) областная автодорога III категории: "Туркестан – Карнак".</w:t>
      </w:r>
    </w:p>
    <w:bookmarkEnd w:id="231"/>
    <w:bookmarkStart w:name="z240" w:id="232"/>
    <w:p>
      <w:pPr>
        <w:spacing w:after="0"/>
        <w:ind w:left="0"/>
        <w:jc w:val="both"/>
      </w:pPr>
      <w:r>
        <w:rPr>
          <w:rFonts w:ascii="Times New Roman"/>
          <w:b w:val="false"/>
          <w:i w:val="false"/>
          <w:color w:val="000000"/>
          <w:sz w:val="28"/>
        </w:rPr>
        <w:t xml:space="preserve">
      В настоящее время участок автодороги международного значения "Западная Европа - Западный Китай" протяженностью 16 км проходит по территории города Туркестана. На расчетный срок данная дорога становится городской магистралью. </w:t>
      </w:r>
    </w:p>
    <w:bookmarkEnd w:id="232"/>
    <w:bookmarkStart w:name="z241" w:id="233"/>
    <w:p>
      <w:pPr>
        <w:spacing w:after="0"/>
        <w:ind w:left="0"/>
        <w:jc w:val="both"/>
      </w:pPr>
      <w:r>
        <w:rPr>
          <w:rFonts w:ascii="Times New Roman"/>
          <w:b w:val="false"/>
          <w:i w:val="false"/>
          <w:color w:val="000000"/>
          <w:sz w:val="28"/>
        </w:rPr>
        <w:t>
      Кроме того, к городу Туркестану подходят автодороги областного значения 3-й технической категории. Для выноса грузовых и транзитных машинопотоков за пределы селитебных территорий Генеральным планом предусмотрены Южный и Северный обходы города. Предлагаемый Генеральным планом автодорожный обход города (Южный обход) обеспечит беспрерывное и высокоскоростное движение транзитного автотранспорта по международному коридору "Западная Европа - Западный Китай".</w:t>
      </w:r>
    </w:p>
    <w:bookmarkEnd w:id="233"/>
    <w:bookmarkStart w:name="z242" w:id="234"/>
    <w:p>
      <w:pPr>
        <w:spacing w:after="0"/>
        <w:ind w:left="0"/>
        <w:jc w:val="both"/>
      </w:pPr>
      <w:r>
        <w:rPr>
          <w:rFonts w:ascii="Times New Roman"/>
          <w:b w:val="false"/>
          <w:i w:val="false"/>
          <w:color w:val="000000"/>
          <w:sz w:val="28"/>
        </w:rPr>
        <w:t>
      В городе Туркестане имеются автостанция "Саяхат" и автовокзал на 1000 пассажиров в сутки. В связи с территориальным развитием города Туркестана, увеличением численности населения и повышением значимости города как культурно-духовного и туристского центра предполагается увеличение объема перевозок экскурсантов и туристов международными, междугородными и пригородными автобусными маршрутами.</w:t>
      </w:r>
    </w:p>
    <w:bookmarkEnd w:id="234"/>
    <w:bookmarkStart w:name="z243" w:id="235"/>
    <w:p>
      <w:pPr>
        <w:spacing w:after="0"/>
        <w:ind w:left="0"/>
        <w:jc w:val="both"/>
      </w:pPr>
      <w:r>
        <w:rPr>
          <w:rFonts w:ascii="Times New Roman"/>
          <w:b w:val="false"/>
          <w:i w:val="false"/>
          <w:color w:val="000000"/>
          <w:sz w:val="28"/>
        </w:rPr>
        <w:t>
      В целях организации внешних пассажирских автоперевозок начато строительство современного международного автовокзала на 5000 пассажиров, который будет осуществлять маршруты регионального, казахстанского и международного значения. Существующие автовокзал и автостанция сохраняются для обслуживания пригородных маршрутов.</w:t>
      </w:r>
    </w:p>
    <w:bookmarkEnd w:id="235"/>
    <w:bookmarkStart w:name="z244" w:id="236"/>
    <w:p>
      <w:pPr>
        <w:spacing w:after="0"/>
        <w:ind w:left="0"/>
        <w:jc w:val="both"/>
      </w:pPr>
      <w:r>
        <w:rPr>
          <w:rFonts w:ascii="Times New Roman"/>
          <w:b w:val="false"/>
          <w:i w:val="false"/>
          <w:color w:val="000000"/>
          <w:sz w:val="28"/>
        </w:rPr>
        <w:t>
      Городской пассажирский транспорт</w:t>
      </w:r>
    </w:p>
    <w:bookmarkEnd w:id="236"/>
    <w:bookmarkStart w:name="z245" w:id="237"/>
    <w:p>
      <w:pPr>
        <w:spacing w:after="0"/>
        <w:ind w:left="0"/>
        <w:jc w:val="both"/>
      </w:pPr>
      <w:r>
        <w:rPr>
          <w:rFonts w:ascii="Times New Roman"/>
          <w:b w:val="false"/>
          <w:i w:val="false"/>
          <w:color w:val="000000"/>
          <w:sz w:val="28"/>
        </w:rPr>
        <w:t>
      В городе эксплуатируется один вид общественного пассажирского транспорта – автобусы и микроавтобусы. Вспомогательный транспорт – такси. Организовано 20 городских маршрутов, связывающих основные жилые районы с центром и промышленными зонами. Общая существующая протяженность автобусных маршрутов составляет 532,8 км.</w:t>
      </w:r>
    </w:p>
    <w:bookmarkEnd w:id="237"/>
    <w:bookmarkStart w:name="z246" w:id="238"/>
    <w:p>
      <w:pPr>
        <w:spacing w:after="0"/>
        <w:ind w:left="0"/>
        <w:jc w:val="both"/>
      </w:pPr>
      <w:r>
        <w:rPr>
          <w:rFonts w:ascii="Times New Roman"/>
          <w:b w:val="false"/>
          <w:i w:val="false"/>
          <w:color w:val="000000"/>
          <w:sz w:val="28"/>
        </w:rPr>
        <w:t>
      На перспективу – основным видом транспорта остается автобус. Предлагаются новые маршруты внутригородского пассажирского транспорта, связывающие районы перспективного развития с существующей частью города и промышленной зоной. Для улучшения транспортного обслуживания населения города Туркестана предлагаются четкая организация работы пассажирского транспорта, кардинальные изменения в структуре эксплуатации подвижного состава, замена микроавтобусов и автобусов малой вместимости на комфортные и конкурентоспособные автобусы средней и большой вместимости.</w:t>
      </w:r>
    </w:p>
    <w:bookmarkEnd w:id="238"/>
    <w:bookmarkStart w:name="z247" w:id="239"/>
    <w:p>
      <w:pPr>
        <w:spacing w:after="0"/>
        <w:ind w:left="0"/>
        <w:jc w:val="both"/>
      </w:pPr>
      <w:r>
        <w:rPr>
          <w:rFonts w:ascii="Times New Roman"/>
          <w:b w:val="false"/>
          <w:i w:val="false"/>
          <w:color w:val="000000"/>
          <w:sz w:val="28"/>
        </w:rPr>
        <w:t xml:space="preserve">
      Улично-дорожная сеть </w:t>
      </w:r>
    </w:p>
    <w:bookmarkEnd w:id="239"/>
    <w:bookmarkStart w:name="z248" w:id="240"/>
    <w:p>
      <w:pPr>
        <w:spacing w:after="0"/>
        <w:ind w:left="0"/>
        <w:jc w:val="both"/>
      </w:pPr>
      <w:r>
        <w:rPr>
          <w:rFonts w:ascii="Times New Roman"/>
          <w:b w:val="false"/>
          <w:i w:val="false"/>
          <w:color w:val="000000"/>
          <w:sz w:val="28"/>
        </w:rPr>
        <w:t>
      Современная улично-дорожная сеть города Туркестана представлена прямоугольной системой улиц с довольно частой нарезкой кварталов. В районе старого города сохранилась исторически сложившаяся радиально-кольцевая система улиц. На исходный год в городе имеется 875 улиц, протяженность которых составляет 764,0 км, из них – с асфальтобетонным покрытием 193,9 км. Все улицы города Туркестана относятся к 4-5 категории.</w:t>
      </w:r>
    </w:p>
    <w:bookmarkEnd w:id="240"/>
    <w:bookmarkStart w:name="z249" w:id="241"/>
    <w:p>
      <w:pPr>
        <w:spacing w:after="0"/>
        <w:ind w:left="0"/>
        <w:jc w:val="both"/>
      </w:pPr>
      <w:r>
        <w:rPr>
          <w:rFonts w:ascii="Times New Roman"/>
          <w:b w:val="false"/>
          <w:i w:val="false"/>
          <w:color w:val="000000"/>
          <w:sz w:val="28"/>
        </w:rPr>
        <w:t xml:space="preserve">
      Главными транспортными магистралями, обеспечивающими удобные транспортные связи города Туркестана и пассажирские передвижения, являются существующие магистрали общегородского значения. </w:t>
      </w:r>
    </w:p>
    <w:bookmarkEnd w:id="241"/>
    <w:bookmarkStart w:name="z250" w:id="242"/>
    <w:p>
      <w:pPr>
        <w:spacing w:after="0"/>
        <w:ind w:left="0"/>
        <w:jc w:val="both"/>
      </w:pPr>
      <w:r>
        <w:rPr>
          <w:rFonts w:ascii="Times New Roman"/>
          <w:b w:val="false"/>
          <w:i w:val="false"/>
          <w:color w:val="000000"/>
          <w:sz w:val="28"/>
        </w:rPr>
        <w:t xml:space="preserve">
      Магистральные улицы районного значения: Кожанова, Толе би, Жарылкапова, Аль-Фараби, Амангельды, Майлина, Ондасынова, Шанина, Торекулова, Тынышкулова, 10 лет независимости обеспечивают транспортные связи внутри городских районов между жилыми массивами, центром города, основными местами приложения труда и выходами на внешние автодороги. </w:t>
      </w:r>
    </w:p>
    <w:bookmarkEnd w:id="242"/>
    <w:bookmarkStart w:name="z251" w:id="243"/>
    <w:p>
      <w:pPr>
        <w:spacing w:after="0"/>
        <w:ind w:left="0"/>
        <w:jc w:val="both"/>
      </w:pPr>
      <w:r>
        <w:rPr>
          <w:rFonts w:ascii="Times New Roman"/>
          <w:b w:val="false"/>
          <w:i w:val="false"/>
          <w:color w:val="000000"/>
          <w:sz w:val="28"/>
        </w:rPr>
        <w:t>
      Генеральным планом предусматривается максимальное расширение магистральных улиц с частичным сносом ветхого одноэтажного жилья. Освоение свободных территорий влечет за собой строительство новых улиц и дорог и перераспределение транспортных потоков.</w:t>
      </w:r>
    </w:p>
    <w:bookmarkEnd w:id="243"/>
    <w:bookmarkStart w:name="z252" w:id="244"/>
    <w:p>
      <w:pPr>
        <w:spacing w:after="0"/>
        <w:ind w:left="0"/>
        <w:jc w:val="both"/>
      </w:pPr>
      <w:r>
        <w:rPr>
          <w:rFonts w:ascii="Times New Roman"/>
          <w:b w:val="false"/>
          <w:i w:val="false"/>
          <w:color w:val="000000"/>
          <w:sz w:val="28"/>
        </w:rPr>
        <w:t>
      Основным принципом новой планировочной структуры является выделение исторического центра, вокруг которого формируется первое транспортное кольцо. Дальнейшая структура города предусматривает прямоугольно-радиальную систему улично-дорожной сети. Прямоугольная структура улично-дорожной сети, предлагаемая Генеральным планом, на перспективу взаимоувязана с радиальной системой дорог исторической части города Туркестана.</w:t>
      </w:r>
    </w:p>
    <w:bookmarkEnd w:id="244"/>
    <w:bookmarkStart w:name="z253" w:id="245"/>
    <w:p>
      <w:pPr>
        <w:spacing w:after="0"/>
        <w:ind w:left="0"/>
        <w:jc w:val="both"/>
      </w:pPr>
      <w:r>
        <w:rPr>
          <w:rFonts w:ascii="Times New Roman"/>
          <w:b w:val="false"/>
          <w:i w:val="false"/>
          <w:color w:val="000000"/>
          <w:sz w:val="28"/>
        </w:rPr>
        <w:t>
      Предлагаются следующие существующие, пробиваемые и новые магистральные улицы: пр. Б.Саттырханова, ул. Северное полукольцо, Руханият, Ерубаева, Жандосова, Тауке хана, Жибек жолы, Казыбек би и другие. Существующая северная обводная дорога включается в общегородскую транспортную систему города, как магистральная улица общегородского значения.</w:t>
      </w:r>
    </w:p>
    <w:bookmarkEnd w:id="245"/>
    <w:bookmarkStart w:name="z254" w:id="246"/>
    <w:p>
      <w:pPr>
        <w:spacing w:after="0"/>
        <w:ind w:left="0"/>
        <w:jc w:val="both"/>
      </w:pPr>
      <w:r>
        <w:rPr>
          <w:rFonts w:ascii="Times New Roman"/>
          <w:b w:val="false"/>
          <w:i w:val="false"/>
          <w:color w:val="000000"/>
          <w:sz w:val="28"/>
        </w:rPr>
        <w:t>
      Диагональная магистраль, соединяющая аэропорт и железнодорожный вокзал, обеспечивает оптимальную транспортную связь с основными градостроительными узлами. На пересечении трассы "Туркестан – Шымкент" и диагональной магистрали предусмотрено размещение нового международного автовокзала.</w:t>
      </w:r>
    </w:p>
    <w:bookmarkEnd w:id="246"/>
    <w:bookmarkStart w:name="z255" w:id="247"/>
    <w:p>
      <w:pPr>
        <w:spacing w:after="0"/>
        <w:ind w:left="0"/>
        <w:jc w:val="both"/>
      </w:pPr>
      <w:r>
        <w:rPr>
          <w:rFonts w:ascii="Times New Roman"/>
          <w:b w:val="false"/>
          <w:i w:val="false"/>
          <w:color w:val="000000"/>
          <w:sz w:val="28"/>
        </w:rPr>
        <w:t>
      Транзитный международный транспортный коридор "Западная Европа-Западный Китай" предусматривается переместить на периферию, создав обводную транзитную магистраль международного значения – Южный обход, что обеспечит беспрерывное и высокоскоростное движение транзитного автотранспорта.</w:t>
      </w:r>
    </w:p>
    <w:bookmarkEnd w:id="247"/>
    <w:bookmarkStart w:name="z256" w:id="248"/>
    <w:p>
      <w:pPr>
        <w:spacing w:after="0"/>
        <w:ind w:left="0"/>
        <w:jc w:val="both"/>
      </w:pPr>
      <w:r>
        <w:rPr>
          <w:rFonts w:ascii="Times New Roman"/>
          <w:b w:val="false"/>
          <w:i w:val="false"/>
          <w:color w:val="000000"/>
          <w:sz w:val="28"/>
        </w:rPr>
        <w:t>
      Классификация улиц и дорог и параметры в красных линиях приняты в соответствии с нормативно-техническими документами в области архитектуры и градостроительства. Общая протяженность улично-дорожной сети на расчетный срок составит 1069,4 км, в том числе общегородского и районного значения – 273,2 км, местных улиц – 766,7 км, кольцевой обводной дороги – 29,5 км.</w:t>
      </w:r>
    </w:p>
    <w:bookmarkEnd w:id="248"/>
    <w:bookmarkStart w:name="z257" w:id="249"/>
    <w:p>
      <w:pPr>
        <w:spacing w:after="0"/>
        <w:ind w:left="0"/>
        <w:jc w:val="left"/>
      </w:pPr>
      <w:r>
        <w:rPr>
          <w:rFonts w:ascii="Times New Roman"/>
          <w:b/>
          <w:i w:val="false"/>
          <w:color w:val="000000"/>
        </w:rPr>
        <w:t xml:space="preserve"> 8. Инженерная инфраструктура</w:t>
      </w:r>
    </w:p>
    <w:bookmarkEnd w:id="249"/>
    <w:bookmarkStart w:name="z258" w:id="250"/>
    <w:p>
      <w:pPr>
        <w:spacing w:after="0"/>
        <w:ind w:left="0"/>
        <w:jc w:val="both"/>
      </w:pPr>
      <w:r>
        <w:rPr>
          <w:rFonts w:ascii="Times New Roman"/>
          <w:b w:val="false"/>
          <w:i w:val="false"/>
          <w:color w:val="000000"/>
          <w:sz w:val="28"/>
        </w:rPr>
        <w:t>
      1. Водоснабжение и водоотведение</w:t>
      </w:r>
    </w:p>
    <w:bookmarkEnd w:id="250"/>
    <w:bookmarkStart w:name="z259" w:id="251"/>
    <w:p>
      <w:pPr>
        <w:spacing w:after="0"/>
        <w:ind w:left="0"/>
        <w:jc w:val="both"/>
      </w:pPr>
      <w:r>
        <w:rPr>
          <w:rFonts w:ascii="Times New Roman"/>
          <w:b w:val="false"/>
          <w:i w:val="false"/>
          <w:color w:val="000000"/>
          <w:sz w:val="28"/>
        </w:rPr>
        <w:t>
      Водоснабжение. Проектные предложения</w:t>
      </w:r>
    </w:p>
    <w:bookmarkEnd w:id="251"/>
    <w:bookmarkStart w:name="z260" w:id="252"/>
    <w:p>
      <w:pPr>
        <w:spacing w:after="0"/>
        <w:ind w:left="0"/>
        <w:jc w:val="both"/>
      </w:pPr>
      <w:r>
        <w:rPr>
          <w:rFonts w:ascii="Times New Roman"/>
          <w:b w:val="false"/>
          <w:i w:val="false"/>
          <w:color w:val="000000"/>
          <w:sz w:val="28"/>
        </w:rPr>
        <w:t>
      Удельное среднесуточное водопотребление на одного жителя (за год) в городе Туркестане принято в соответствии со СНиП РК 4.01-02-2009 "Водоснабжение. Наружные сети и сооружения" и составляет 438,11 л/сут. Удельное водопотребление включает расходы воды на питьевые нужды в жилых и общественных зданиях, нужды производства, котельных и новых теплоисточников.</w:t>
      </w:r>
    </w:p>
    <w:bookmarkEnd w:id="252"/>
    <w:bookmarkStart w:name="z261" w:id="253"/>
    <w:p>
      <w:pPr>
        <w:spacing w:after="0"/>
        <w:ind w:left="0"/>
        <w:jc w:val="both"/>
      </w:pPr>
      <w:r>
        <w:rPr>
          <w:rFonts w:ascii="Times New Roman"/>
          <w:b w:val="false"/>
          <w:i w:val="false"/>
          <w:color w:val="000000"/>
          <w:sz w:val="28"/>
        </w:rPr>
        <w:t>
      Ориентировочные показатели водопотребления для города Туркестана:</w:t>
      </w:r>
    </w:p>
    <w:bookmarkEnd w:id="253"/>
    <w:bookmarkStart w:name="z262" w:id="254"/>
    <w:p>
      <w:pPr>
        <w:spacing w:after="0"/>
        <w:ind w:left="0"/>
        <w:jc w:val="both"/>
      </w:pPr>
      <w:r>
        <w:rPr>
          <w:rFonts w:ascii="Times New Roman"/>
          <w:b w:val="false"/>
          <w:i w:val="false"/>
          <w:color w:val="000000"/>
          <w:sz w:val="28"/>
        </w:rPr>
        <w:t>
      1) на 1-ом этапе строительства (2025 г.) – 44,46 тыс.м³/сут.;</w:t>
      </w:r>
    </w:p>
    <w:bookmarkEnd w:id="254"/>
    <w:bookmarkStart w:name="z263" w:id="255"/>
    <w:p>
      <w:pPr>
        <w:spacing w:after="0"/>
        <w:ind w:left="0"/>
        <w:jc w:val="both"/>
      </w:pPr>
      <w:r>
        <w:rPr>
          <w:rFonts w:ascii="Times New Roman"/>
          <w:b w:val="false"/>
          <w:i w:val="false"/>
          <w:color w:val="000000"/>
          <w:sz w:val="28"/>
        </w:rPr>
        <w:t>
      2) на расчетный срок (2035 г.) – 153,34 тыс.м³/сут.;</w:t>
      </w:r>
    </w:p>
    <w:bookmarkEnd w:id="255"/>
    <w:bookmarkStart w:name="z264" w:id="256"/>
    <w:p>
      <w:pPr>
        <w:spacing w:after="0"/>
        <w:ind w:left="0"/>
        <w:jc w:val="both"/>
      </w:pPr>
      <w:r>
        <w:rPr>
          <w:rFonts w:ascii="Times New Roman"/>
          <w:b w:val="false"/>
          <w:i w:val="false"/>
          <w:color w:val="000000"/>
          <w:sz w:val="28"/>
        </w:rPr>
        <w:t>
      3) на прогнозный срок (2050 г.) – 219,05 тыс.м³/сут.</w:t>
      </w:r>
    </w:p>
    <w:bookmarkEnd w:id="256"/>
    <w:bookmarkStart w:name="z265" w:id="257"/>
    <w:p>
      <w:pPr>
        <w:spacing w:after="0"/>
        <w:ind w:left="0"/>
        <w:jc w:val="both"/>
      </w:pPr>
      <w:r>
        <w:rPr>
          <w:rFonts w:ascii="Times New Roman"/>
          <w:b w:val="false"/>
          <w:i w:val="false"/>
          <w:color w:val="000000"/>
          <w:sz w:val="28"/>
        </w:rPr>
        <w:t>
      Водоснабжение аэропорта принято локальное. Согласно техническим условиям от 27 февраля 2019 года ГКП "Ащысай Су" акимата города Кентау подача воды предусмотрена от сетей водопровода поселка Шага.</w:t>
      </w:r>
    </w:p>
    <w:bookmarkEnd w:id="257"/>
    <w:bookmarkStart w:name="z266" w:id="258"/>
    <w:p>
      <w:pPr>
        <w:spacing w:after="0"/>
        <w:ind w:left="0"/>
        <w:jc w:val="both"/>
      </w:pPr>
      <w:r>
        <w:rPr>
          <w:rFonts w:ascii="Times New Roman"/>
          <w:b w:val="false"/>
          <w:i w:val="false"/>
          <w:color w:val="000000"/>
          <w:sz w:val="28"/>
        </w:rPr>
        <w:t>
      На 1-ом этапе строительства 2025 года:</w:t>
      </w:r>
    </w:p>
    <w:bookmarkEnd w:id="258"/>
    <w:bookmarkStart w:name="z267" w:id="259"/>
    <w:p>
      <w:pPr>
        <w:spacing w:after="0"/>
        <w:ind w:left="0"/>
        <w:jc w:val="both"/>
      </w:pPr>
      <w:r>
        <w:rPr>
          <w:rFonts w:ascii="Times New Roman"/>
          <w:b w:val="false"/>
          <w:i w:val="false"/>
          <w:color w:val="000000"/>
          <w:sz w:val="28"/>
        </w:rPr>
        <w:t>
      1) произвести переоценку запасов подземных вод Миргалимсайского месторождения подземных вод;</w:t>
      </w:r>
    </w:p>
    <w:bookmarkEnd w:id="259"/>
    <w:bookmarkStart w:name="z268" w:id="260"/>
    <w:p>
      <w:pPr>
        <w:spacing w:after="0"/>
        <w:ind w:left="0"/>
        <w:jc w:val="both"/>
      </w:pPr>
      <w:r>
        <w:rPr>
          <w:rFonts w:ascii="Times New Roman"/>
          <w:b w:val="false"/>
          <w:i w:val="false"/>
          <w:color w:val="000000"/>
          <w:sz w:val="28"/>
        </w:rPr>
        <w:t>
      2) строительство водопроводных сетей из полиэтиленовых труб, диаметрами 300- 1000 мм, общей протяженностью 102,335 км;</w:t>
      </w:r>
    </w:p>
    <w:bookmarkEnd w:id="260"/>
    <w:bookmarkStart w:name="z269" w:id="261"/>
    <w:p>
      <w:pPr>
        <w:spacing w:after="0"/>
        <w:ind w:left="0"/>
        <w:jc w:val="both"/>
      </w:pPr>
      <w:r>
        <w:rPr>
          <w:rFonts w:ascii="Times New Roman"/>
          <w:b w:val="false"/>
          <w:i w:val="false"/>
          <w:color w:val="000000"/>
          <w:sz w:val="28"/>
        </w:rPr>
        <w:t>
      3) завершение строительства строящихся и новое строительство объектов водоснабжения, для которых разработана рабочая документация.</w:t>
      </w:r>
    </w:p>
    <w:bookmarkEnd w:id="261"/>
    <w:bookmarkStart w:name="z270" w:id="262"/>
    <w:p>
      <w:pPr>
        <w:spacing w:after="0"/>
        <w:ind w:left="0"/>
        <w:jc w:val="both"/>
      </w:pPr>
      <w:r>
        <w:rPr>
          <w:rFonts w:ascii="Times New Roman"/>
          <w:b w:val="false"/>
          <w:i w:val="false"/>
          <w:color w:val="000000"/>
          <w:sz w:val="28"/>
        </w:rPr>
        <w:t>
      На расчетный срок 2035 года:</w:t>
      </w:r>
    </w:p>
    <w:bookmarkEnd w:id="262"/>
    <w:bookmarkStart w:name="z271" w:id="263"/>
    <w:p>
      <w:pPr>
        <w:spacing w:after="0"/>
        <w:ind w:left="0"/>
        <w:jc w:val="both"/>
      </w:pPr>
      <w:r>
        <w:rPr>
          <w:rFonts w:ascii="Times New Roman"/>
          <w:b w:val="false"/>
          <w:i w:val="false"/>
          <w:color w:val="000000"/>
          <w:sz w:val="28"/>
        </w:rPr>
        <w:t>
      1) привлечение запасов Икансу-Ктайского месторождения подземных вод;</w:t>
      </w:r>
    </w:p>
    <w:bookmarkEnd w:id="263"/>
    <w:bookmarkStart w:name="z272" w:id="264"/>
    <w:p>
      <w:pPr>
        <w:spacing w:after="0"/>
        <w:ind w:left="0"/>
        <w:jc w:val="both"/>
      </w:pPr>
      <w:r>
        <w:rPr>
          <w:rFonts w:ascii="Times New Roman"/>
          <w:b w:val="false"/>
          <w:i w:val="false"/>
          <w:color w:val="000000"/>
          <w:sz w:val="28"/>
        </w:rPr>
        <w:t>
      2) строительство водопроводных сетей из полиэтиленовых труб диаметрами 300-700 мм, общей протяженностью 60,789 км.</w:t>
      </w:r>
    </w:p>
    <w:bookmarkEnd w:id="264"/>
    <w:bookmarkStart w:name="z273" w:id="265"/>
    <w:p>
      <w:pPr>
        <w:spacing w:after="0"/>
        <w:ind w:left="0"/>
        <w:jc w:val="both"/>
      </w:pPr>
      <w:r>
        <w:rPr>
          <w:rFonts w:ascii="Times New Roman"/>
          <w:b w:val="false"/>
          <w:i w:val="false"/>
          <w:color w:val="000000"/>
          <w:sz w:val="28"/>
        </w:rPr>
        <w:t>
      На прогнозный срок 2050 года:</w:t>
      </w:r>
    </w:p>
    <w:bookmarkEnd w:id="265"/>
    <w:bookmarkStart w:name="z274" w:id="266"/>
    <w:p>
      <w:pPr>
        <w:spacing w:after="0"/>
        <w:ind w:left="0"/>
        <w:jc w:val="both"/>
      </w:pPr>
      <w:r>
        <w:rPr>
          <w:rFonts w:ascii="Times New Roman"/>
          <w:b w:val="false"/>
          <w:i w:val="false"/>
          <w:color w:val="000000"/>
          <w:sz w:val="28"/>
        </w:rPr>
        <w:t>
      1) произвести переоценку запасов подземных вод Биресек-Кантагинского, Карачикского, Икансу-Ктайского месторождений подземных вод;</w:t>
      </w:r>
    </w:p>
    <w:bookmarkEnd w:id="266"/>
    <w:bookmarkStart w:name="z275" w:id="267"/>
    <w:p>
      <w:pPr>
        <w:spacing w:after="0"/>
        <w:ind w:left="0"/>
        <w:jc w:val="both"/>
      </w:pPr>
      <w:r>
        <w:rPr>
          <w:rFonts w:ascii="Times New Roman"/>
          <w:b w:val="false"/>
          <w:i w:val="false"/>
          <w:color w:val="000000"/>
          <w:sz w:val="28"/>
        </w:rPr>
        <w:t>
      2) строительство водопроводных сетей из полиэтиленовых труб диаметрами 300-400 мм, общей протяженностью 35,379 км;</w:t>
      </w:r>
    </w:p>
    <w:bookmarkEnd w:id="267"/>
    <w:bookmarkStart w:name="z276" w:id="268"/>
    <w:p>
      <w:pPr>
        <w:spacing w:after="0"/>
        <w:ind w:left="0"/>
        <w:jc w:val="both"/>
      </w:pPr>
      <w:r>
        <w:rPr>
          <w:rFonts w:ascii="Times New Roman"/>
          <w:b w:val="false"/>
          <w:i w:val="false"/>
          <w:color w:val="000000"/>
          <w:sz w:val="28"/>
        </w:rPr>
        <w:t>
      3) строительство второй нитки водовода от водозаборных сооружений на Икансу-Ктайском месторождении подземных вод до города Туркестана.</w:t>
      </w:r>
    </w:p>
    <w:bookmarkEnd w:id="268"/>
    <w:bookmarkStart w:name="z277" w:id="269"/>
    <w:p>
      <w:pPr>
        <w:spacing w:after="0"/>
        <w:ind w:left="0"/>
        <w:jc w:val="both"/>
      </w:pPr>
      <w:r>
        <w:rPr>
          <w:rFonts w:ascii="Times New Roman"/>
          <w:b w:val="false"/>
          <w:i w:val="false"/>
          <w:color w:val="000000"/>
          <w:sz w:val="28"/>
        </w:rPr>
        <w:t>
      Водоотведение. Проектные предложения</w:t>
      </w:r>
    </w:p>
    <w:bookmarkEnd w:id="269"/>
    <w:bookmarkStart w:name="z278" w:id="270"/>
    <w:p>
      <w:pPr>
        <w:spacing w:after="0"/>
        <w:ind w:left="0"/>
        <w:jc w:val="both"/>
      </w:pPr>
      <w:r>
        <w:rPr>
          <w:rFonts w:ascii="Times New Roman"/>
          <w:b w:val="false"/>
          <w:i w:val="false"/>
          <w:color w:val="000000"/>
          <w:sz w:val="28"/>
        </w:rPr>
        <w:t>
      Суммарный расчетный объем образования сточных вод по городу Туркестану составляет:</w:t>
      </w:r>
    </w:p>
    <w:bookmarkEnd w:id="270"/>
    <w:bookmarkStart w:name="z279" w:id="271"/>
    <w:p>
      <w:pPr>
        <w:spacing w:after="0"/>
        <w:ind w:left="0"/>
        <w:jc w:val="both"/>
      </w:pPr>
      <w:r>
        <w:rPr>
          <w:rFonts w:ascii="Times New Roman"/>
          <w:b w:val="false"/>
          <w:i w:val="false"/>
          <w:color w:val="000000"/>
          <w:sz w:val="28"/>
        </w:rPr>
        <w:t>
      1) на 1-ом этапе строительства (2025 г.) - 30,25 тыс.м</w:t>
      </w:r>
      <w:r>
        <w:rPr>
          <w:rFonts w:ascii="Times New Roman"/>
          <w:b w:val="false"/>
          <w:i w:val="false"/>
          <w:color w:val="000000"/>
          <w:vertAlign w:val="superscript"/>
        </w:rPr>
        <w:t>3</w:t>
      </w:r>
      <w:r>
        <w:rPr>
          <w:rFonts w:ascii="Times New Roman"/>
          <w:b w:val="false"/>
          <w:i w:val="false"/>
          <w:color w:val="000000"/>
          <w:sz w:val="28"/>
        </w:rPr>
        <w:t>/сут.;</w:t>
      </w:r>
    </w:p>
    <w:bookmarkEnd w:id="271"/>
    <w:bookmarkStart w:name="z280" w:id="272"/>
    <w:p>
      <w:pPr>
        <w:spacing w:after="0"/>
        <w:ind w:left="0"/>
        <w:jc w:val="both"/>
      </w:pPr>
      <w:r>
        <w:rPr>
          <w:rFonts w:ascii="Times New Roman"/>
          <w:b w:val="false"/>
          <w:i w:val="false"/>
          <w:color w:val="000000"/>
          <w:sz w:val="28"/>
        </w:rPr>
        <w:t>
      2) на расчетный срок (2035 г.) - 121,64 тыс.м</w:t>
      </w:r>
      <w:r>
        <w:rPr>
          <w:rFonts w:ascii="Times New Roman"/>
          <w:b w:val="false"/>
          <w:i w:val="false"/>
          <w:color w:val="000000"/>
          <w:vertAlign w:val="superscript"/>
        </w:rPr>
        <w:t>3</w:t>
      </w:r>
      <w:r>
        <w:rPr>
          <w:rFonts w:ascii="Times New Roman"/>
          <w:b w:val="false"/>
          <w:i w:val="false"/>
          <w:color w:val="000000"/>
          <w:sz w:val="28"/>
        </w:rPr>
        <w:t>/сут.;</w:t>
      </w:r>
    </w:p>
    <w:bookmarkEnd w:id="272"/>
    <w:bookmarkStart w:name="z281" w:id="273"/>
    <w:p>
      <w:pPr>
        <w:spacing w:after="0"/>
        <w:ind w:left="0"/>
        <w:jc w:val="both"/>
      </w:pPr>
      <w:r>
        <w:rPr>
          <w:rFonts w:ascii="Times New Roman"/>
          <w:b w:val="false"/>
          <w:i w:val="false"/>
          <w:color w:val="000000"/>
          <w:sz w:val="28"/>
        </w:rPr>
        <w:t>
      3) на прогнозный срок (2050 г.) - 173,77 тыс.м</w:t>
      </w:r>
      <w:r>
        <w:rPr>
          <w:rFonts w:ascii="Times New Roman"/>
          <w:b w:val="false"/>
          <w:i w:val="false"/>
          <w:color w:val="000000"/>
          <w:vertAlign w:val="superscript"/>
        </w:rPr>
        <w:t>3</w:t>
      </w:r>
      <w:r>
        <w:rPr>
          <w:rFonts w:ascii="Times New Roman"/>
          <w:b w:val="false"/>
          <w:i w:val="false"/>
          <w:color w:val="000000"/>
          <w:sz w:val="28"/>
        </w:rPr>
        <w:t>/сут.</w:t>
      </w:r>
    </w:p>
    <w:bookmarkEnd w:id="273"/>
    <w:bookmarkStart w:name="z282" w:id="274"/>
    <w:p>
      <w:pPr>
        <w:spacing w:after="0"/>
        <w:ind w:left="0"/>
        <w:jc w:val="both"/>
      </w:pPr>
      <w:r>
        <w:rPr>
          <w:rFonts w:ascii="Times New Roman"/>
          <w:b w:val="false"/>
          <w:i w:val="false"/>
          <w:color w:val="000000"/>
          <w:sz w:val="28"/>
        </w:rPr>
        <w:t>
      На промышленных предприятиях, а также в специализированных учреждениях, где загрязнения сточных вод превышают нормы предельно допустимой концентрации для приема сточных вод в систему канализации населенного пункта, будут предусмотрены локальные очистные сооружения.</w:t>
      </w:r>
    </w:p>
    <w:bookmarkEnd w:id="274"/>
    <w:bookmarkStart w:name="z283" w:id="275"/>
    <w:p>
      <w:pPr>
        <w:spacing w:after="0"/>
        <w:ind w:left="0"/>
        <w:jc w:val="both"/>
      </w:pPr>
      <w:r>
        <w:rPr>
          <w:rFonts w:ascii="Times New Roman"/>
          <w:b w:val="false"/>
          <w:i w:val="false"/>
          <w:color w:val="000000"/>
          <w:sz w:val="28"/>
        </w:rPr>
        <w:t>
      Схема водоотведения</w:t>
      </w:r>
    </w:p>
    <w:bookmarkEnd w:id="275"/>
    <w:bookmarkStart w:name="z284" w:id="276"/>
    <w:p>
      <w:pPr>
        <w:spacing w:after="0"/>
        <w:ind w:left="0"/>
        <w:jc w:val="both"/>
      </w:pPr>
      <w:r>
        <w:rPr>
          <w:rFonts w:ascii="Times New Roman"/>
          <w:b w:val="false"/>
          <w:i w:val="false"/>
          <w:color w:val="000000"/>
          <w:sz w:val="28"/>
        </w:rPr>
        <w:t>
      Генеральным планом предлагается запроектировать следующую схему водоотведения: сточные воды системой самотечных и напорных коллекторов отводятся на главную канализационно-насосную станцию (далее - ГКНС) и далее перекачиваются на проектируемые канализационные очистные сооружения (далее - КОС). Приемником сточных вод приняты пруды-накопители.</w:t>
      </w:r>
    </w:p>
    <w:bookmarkEnd w:id="276"/>
    <w:bookmarkStart w:name="z285" w:id="277"/>
    <w:p>
      <w:pPr>
        <w:spacing w:after="0"/>
        <w:ind w:left="0"/>
        <w:jc w:val="both"/>
      </w:pPr>
      <w:r>
        <w:rPr>
          <w:rFonts w:ascii="Times New Roman"/>
          <w:b w:val="false"/>
          <w:i w:val="false"/>
          <w:color w:val="000000"/>
          <w:sz w:val="28"/>
        </w:rPr>
        <w:t xml:space="preserve">
      Генеральном планом предусмотрено использование доочищенных сточных вод на полив зеленого пояса вокруг города, что позволит экономить свежую воду. </w:t>
      </w:r>
    </w:p>
    <w:bookmarkEnd w:id="277"/>
    <w:bookmarkStart w:name="z286" w:id="278"/>
    <w:p>
      <w:pPr>
        <w:spacing w:after="0"/>
        <w:ind w:left="0"/>
        <w:jc w:val="both"/>
      </w:pPr>
      <w:r>
        <w:rPr>
          <w:rFonts w:ascii="Times New Roman"/>
          <w:b w:val="false"/>
          <w:i w:val="false"/>
          <w:color w:val="000000"/>
          <w:sz w:val="28"/>
        </w:rPr>
        <w:t>
      Система канализации аэропорта предусмотрена локальная. На территории аэропорта предусмотрены КОС со сбросом на поля фильтрации.</w:t>
      </w:r>
    </w:p>
    <w:bookmarkEnd w:id="278"/>
    <w:bookmarkStart w:name="z287" w:id="279"/>
    <w:p>
      <w:pPr>
        <w:spacing w:after="0"/>
        <w:ind w:left="0"/>
        <w:jc w:val="both"/>
      </w:pPr>
      <w:r>
        <w:rPr>
          <w:rFonts w:ascii="Times New Roman"/>
          <w:b w:val="false"/>
          <w:i w:val="false"/>
          <w:color w:val="000000"/>
          <w:sz w:val="28"/>
        </w:rPr>
        <w:t>
      Сети и сооружения</w:t>
      </w:r>
    </w:p>
    <w:bookmarkEnd w:id="279"/>
    <w:bookmarkStart w:name="z288" w:id="280"/>
    <w:p>
      <w:pPr>
        <w:spacing w:after="0"/>
        <w:ind w:left="0"/>
        <w:jc w:val="both"/>
      </w:pPr>
      <w:r>
        <w:rPr>
          <w:rFonts w:ascii="Times New Roman"/>
          <w:b w:val="false"/>
          <w:i w:val="false"/>
          <w:color w:val="000000"/>
          <w:sz w:val="28"/>
        </w:rPr>
        <w:t>
      На 1-ом этапе строительства 2025 года:</w:t>
      </w:r>
    </w:p>
    <w:bookmarkEnd w:id="280"/>
    <w:bookmarkStart w:name="z289" w:id="281"/>
    <w:p>
      <w:pPr>
        <w:spacing w:after="0"/>
        <w:ind w:left="0"/>
        <w:jc w:val="both"/>
      </w:pPr>
      <w:r>
        <w:rPr>
          <w:rFonts w:ascii="Times New Roman"/>
          <w:b w:val="false"/>
          <w:i w:val="false"/>
          <w:color w:val="000000"/>
          <w:sz w:val="28"/>
        </w:rPr>
        <w:t>
      1) строительство канализационных сетей, протяженностью 89,45 км;</w:t>
      </w:r>
    </w:p>
    <w:bookmarkEnd w:id="281"/>
    <w:bookmarkStart w:name="z290" w:id="282"/>
    <w:p>
      <w:pPr>
        <w:spacing w:after="0"/>
        <w:ind w:left="0"/>
        <w:jc w:val="both"/>
      </w:pPr>
      <w:r>
        <w:rPr>
          <w:rFonts w:ascii="Times New Roman"/>
          <w:b w:val="false"/>
          <w:i w:val="false"/>
          <w:color w:val="000000"/>
          <w:sz w:val="28"/>
        </w:rPr>
        <w:t>
      2) завершение строительства строящихся и новое строительство объектов водоотведения, для которых разработана рабочая документация;</w:t>
      </w:r>
    </w:p>
    <w:bookmarkEnd w:id="282"/>
    <w:bookmarkStart w:name="z291" w:id="283"/>
    <w:p>
      <w:pPr>
        <w:spacing w:after="0"/>
        <w:ind w:left="0"/>
        <w:jc w:val="both"/>
      </w:pPr>
      <w:r>
        <w:rPr>
          <w:rFonts w:ascii="Times New Roman"/>
          <w:b w:val="false"/>
          <w:i w:val="false"/>
          <w:color w:val="000000"/>
          <w:sz w:val="28"/>
        </w:rPr>
        <w:t>
      3) ведение пуско-наладочных работ на существующих КОС с выдачей эксплуатирующей организации регламента на эксплуатацию каждого сооружения, входящего в состав КОС;</w:t>
      </w:r>
    </w:p>
    <w:bookmarkEnd w:id="283"/>
    <w:bookmarkStart w:name="z292" w:id="284"/>
    <w:p>
      <w:pPr>
        <w:spacing w:after="0"/>
        <w:ind w:left="0"/>
        <w:jc w:val="both"/>
      </w:pPr>
      <w:r>
        <w:rPr>
          <w:rFonts w:ascii="Times New Roman"/>
          <w:b w:val="false"/>
          <w:i w:val="false"/>
          <w:color w:val="000000"/>
          <w:sz w:val="28"/>
        </w:rPr>
        <w:t>
      4) строительство первой очереди КОС-2 на 25 тыс.м</w:t>
      </w:r>
      <w:r>
        <w:rPr>
          <w:rFonts w:ascii="Times New Roman"/>
          <w:b w:val="false"/>
          <w:i w:val="false"/>
          <w:color w:val="000000"/>
          <w:vertAlign w:val="superscript"/>
        </w:rPr>
        <w:t>3</w:t>
      </w:r>
      <w:r>
        <w:rPr>
          <w:rFonts w:ascii="Times New Roman"/>
          <w:b w:val="false"/>
          <w:i w:val="false"/>
          <w:color w:val="000000"/>
          <w:sz w:val="28"/>
        </w:rPr>
        <w:t>/сутки с общей производительностью КОС-1 и КОС-2 – 30,25 тыс.м</w:t>
      </w:r>
      <w:r>
        <w:rPr>
          <w:rFonts w:ascii="Times New Roman"/>
          <w:b w:val="false"/>
          <w:i w:val="false"/>
          <w:color w:val="000000"/>
          <w:vertAlign w:val="superscript"/>
        </w:rPr>
        <w:t>3</w:t>
      </w:r>
      <w:r>
        <w:rPr>
          <w:rFonts w:ascii="Times New Roman"/>
          <w:b w:val="false"/>
          <w:i w:val="false"/>
          <w:color w:val="000000"/>
          <w:sz w:val="28"/>
        </w:rPr>
        <w:t>/сутки;</w:t>
      </w:r>
    </w:p>
    <w:bookmarkEnd w:id="284"/>
    <w:bookmarkStart w:name="z293" w:id="285"/>
    <w:p>
      <w:pPr>
        <w:spacing w:after="0"/>
        <w:ind w:left="0"/>
        <w:jc w:val="both"/>
      </w:pPr>
      <w:r>
        <w:rPr>
          <w:rFonts w:ascii="Times New Roman"/>
          <w:b w:val="false"/>
          <w:i w:val="false"/>
          <w:color w:val="000000"/>
          <w:sz w:val="28"/>
        </w:rPr>
        <w:t>
      5) строительство пруда-накопителя емкостью до 11 млн.м</w:t>
      </w:r>
      <w:r>
        <w:rPr>
          <w:rFonts w:ascii="Times New Roman"/>
          <w:b w:val="false"/>
          <w:i w:val="false"/>
          <w:color w:val="000000"/>
          <w:vertAlign w:val="superscript"/>
        </w:rPr>
        <w:t>3</w:t>
      </w:r>
      <w:r>
        <w:rPr>
          <w:rFonts w:ascii="Times New Roman"/>
          <w:b w:val="false"/>
          <w:i w:val="false"/>
          <w:color w:val="000000"/>
          <w:sz w:val="28"/>
        </w:rPr>
        <w:t>;</w:t>
      </w:r>
    </w:p>
    <w:bookmarkEnd w:id="285"/>
    <w:bookmarkStart w:name="z294" w:id="286"/>
    <w:p>
      <w:pPr>
        <w:spacing w:after="0"/>
        <w:ind w:left="0"/>
        <w:jc w:val="both"/>
      </w:pPr>
      <w:r>
        <w:rPr>
          <w:rFonts w:ascii="Times New Roman"/>
          <w:b w:val="false"/>
          <w:i w:val="false"/>
          <w:color w:val="000000"/>
          <w:sz w:val="28"/>
        </w:rPr>
        <w:t>
      6) разработка технико-экономического обоснования (далее - ТЭО) "Водоприемник доочищенных сточных вод города Туркестана".</w:t>
      </w:r>
    </w:p>
    <w:bookmarkEnd w:id="286"/>
    <w:bookmarkStart w:name="z295" w:id="287"/>
    <w:p>
      <w:pPr>
        <w:spacing w:after="0"/>
        <w:ind w:left="0"/>
        <w:jc w:val="both"/>
      </w:pPr>
      <w:r>
        <w:rPr>
          <w:rFonts w:ascii="Times New Roman"/>
          <w:b w:val="false"/>
          <w:i w:val="false"/>
          <w:color w:val="000000"/>
          <w:sz w:val="28"/>
        </w:rPr>
        <w:t>
      На расчетный срок 2035 года:</w:t>
      </w:r>
    </w:p>
    <w:bookmarkEnd w:id="287"/>
    <w:bookmarkStart w:name="z296" w:id="288"/>
    <w:p>
      <w:pPr>
        <w:spacing w:after="0"/>
        <w:ind w:left="0"/>
        <w:jc w:val="both"/>
      </w:pPr>
      <w:r>
        <w:rPr>
          <w:rFonts w:ascii="Times New Roman"/>
          <w:b w:val="false"/>
          <w:i w:val="false"/>
          <w:color w:val="000000"/>
          <w:sz w:val="28"/>
        </w:rPr>
        <w:t>
      1) строительство канализационных сетей, протяженностью 46,071 км;</w:t>
      </w:r>
    </w:p>
    <w:bookmarkEnd w:id="288"/>
    <w:bookmarkStart w:name="z297" w:id="289"/>
    <w:p>
      <w:pPr>
        <w:spacing w:after="0"/>
        <w:ind w:left="0"/>
        <w:jc w:val="both"/>
      </w:pPr>
      <w:r>
        <w:rPr>
          <w:rFonts w:ascii="Times New Roman"/>
          <w:b w:val="false"/>
          <w:i w:val="false"/>
          <w:color w:val="000000"/>
          <w:sz w:val="28"/>
        </w:rPr>
        <w:t>
      2) расширение КОС-2 до 101,64 тыс.м</w:t>
      </w:r>
      <w:r>
        <w:rPr>
          <w:rFonts w:ascii="Times New Roman"/>
          <w:b w:val="false"/>
          <w:i w:val="false"/>
          <w:color w:val="000000"/>
          <w:vertAlign w:val="superscript"/>
        </w:rPr>
        <w:t>3</w:t>
      </w:r>
      <w:r>
        <w:rPr>
          <w:rFonts w:ascii="Times New Roman"/>
          <w:b w:val="false"/>
          <w:i w:val="false"/>
          <w:color w:val="000000"/>
          <w:sz w:val="28"/>
        </w:rPr>
        <w:t>/сут. с доведением общей мощности очистных сооружений до 121,64 тыс.м</w:t>
      </w:r>
      <w:r>
        <w:rPr>
          <w:rFonts w:ascii="Times New Roman"/>
          <w:b w:val="false"/>
          <w:i w:val="false"/>
          <w:color w:val="000000"/>
          <w:vertAlign w:val="superscript"/>
        </w:rPr>
        <w:t>3</w:t>
      </w:r>
      <w:r>
        <w:rPr>
          <w:rFonts w:ascii="Times New Roman"/>
          <w:b w:val="false"/>
          <w:i w:val="false"/>
          <w:color w:val="000000"/>
          <w:sz w:val="28"/>
        </w:rPr>
        <w:t>/сут;</w:t>
      </w:r>
    </w:p>
    <w:bookmarkEnd w:id="289"/>
    <w:bookmarkStart w:name="z298" w:id="290"/>
    <w:p>
      <w:pPr>
        <w:spacing w:after="0"/>
        <w:ind w:left="0"/>
        <w:jc w:val="both"/>
      </w:pPr>
      <w:r>
        <w:rPr>
          <w:rFonts w:ascii="Times New Roman"/>
          <w:b w:val="false"/>
          <w:i w:val="false"/>
          <w:color w:val="000000"/>
          <w:sz w:val="28"/>
        </w:rPr>
        <w:t>
      3) рекультивация существующего пруда-накопителя площадью 114 га;</w:t>
      </w:r>
    </w:p>
    <w:bookmarkEnd w:id="290"/>
    <w:bookmarkStart w:name="z299" w:id="291"/>
    <w:p>
      <w:pPr>
        <w:spacing w:after="0"/>
        <w:ind w:left="0"/>
        <w:jc w:val="both"/>
      </w:pPr>
      <w:r>
        <w:rPr>
          <w:rFonts w:ascii="Times New Roman"/>
          <w:b w:val="false"/>
          <w:i w:val="false"/>
          <w:color w:val="000000"/>
          <w:sz w:val="28"/>
        </w:rPr>
        <w:t>
      4) проектирование и строительство ГКНС на расход 121,64 тыс.м</w:t>
      </w:r>
      <w:r>
        <w:rPr>
          <w:rFonts w:ascii="Times New Roman"/>
          <w:b w:val="false"/>
          <w:i w:val="false"/>
          <w:color w:val="000000"/>
          <w:vertAlign w:val="superscript"/>
        </w:rPr>
        <w:t>3</w:t>
      </w:r>
      <w:r>
        <w:rPr>
          <w:rFonts w:ascii="Times New Roman"/>
          <w:b w:val="false"/>
          <w:i w:val="false"/>
          <w:color w:val="000000"/>
          <w:sz w:val="28"/>
        </w:rPr>
        <w:t>/сут;</w:t>
      </w:r>
    </w:p>
    <w:bookmarkEnd w:id="291"/>
    <w:bookmarkStart w:name="z300" w:id="292"/>
    <w:p>
      <w:pPr>
        <w:spacing w:after="0"/>
        <w:ind w:left="0"/>
        <w:jc w:val="both"/>
      </w:pPr>
      <w:r>
        <w:rPr>
          <w:rFonts w:ascii="Times New Roman"/>
          <w:b w:val="false"/>
          <w:i w:val="false"/>
          <w:color w:val="000000"/>
          <w:sz w:val="28"/>
        </w:rPr>
        <w:t>
      5) проектирование и строительство напорных трубопроводов от ГКНС до КОС с учетом их совместной работы с существующими напорными трубопроводами;</w:t>
      </w:r>
    </w:p>
    <w:bookmarkEnd w:id="292"/>
    <w:bookmarkStart w:name="z301" w:id="293"/>
    <w:p>
      <w:pPr>
        <w:spacing w:after="0"/>
        <w:ind w:left="0"/>
        <w:jc w:val="both"/>
      </w:pPr>
      <w:r>
        <w:rPr>
          <w:rFonts w:ascii="Times New Roman"/>
          <w:b w:val="false"/>
          <w:i w:val="false"/>
          <w:color w:val="000000"/>
          <w:sz w:val="28"/>
        </w:rPr>
        <w:t>
      6) проектирование и строительство на КОС насосной станции доочищенных и обеззараженных сточных вод производительностью 121,64 тыс.м</w:t>
      </w:r>
      <w:r>
        <w:rPr>
          <w:rFonts w:ascii="Times New Roman"/>
          <w:b w:val="false"/>
          <w:i w:val="false"/>
          <w:color w:val="000000"/>
          <w:vertAlign w:val="superscript"/>
        </w:rPr>
        <w:t>3</w:t>
      </w:r>
      <w:r>
        <w:rPr>
          <w:rFonts w:ascii="Times New Roman"/>
          <w:b w:val="false"/>
          <w:i w:val="false"/>
          <w:color w:val="000000"/>
          <w:sz w:val="28"/>
        </w:rPr>
        <w:t>/сут. с водоводом до мест полива и устройством водоразливных пунктов для заправки поливомоечных машин;</w:t>
      </w:r>
    </w:p>
    <w:bookmarkEnd w:id="293"/>
    <w:bookmarkStart w:name="z302" w:id="294"/>
    <w:p>
      <w:pPr>
        <w:spacing w:after="0"/>
        <w:ind w:left="0"/>
        <w:jc w:val="both"/>
      </w:pPr>
      <w:r>
        <w:rPr>
          <w:rFonts w:ascii="Times New Roman"/>
          <w:b w:val="false"/>
          <w:i w:val="false"/>
          <w:color w:val="000000"/>
          <w:sz w:val="28"/>
        </w:rPr>
        <w:t>
      7) дальнейшее увеличение существующего пруда-накопителя емкостью до 22,2 млн.м³ или строительство нового пруда-накопителя емкостью 11,16 (22,2–11,04) млн.м³. Дальнейшее увеличение существующего пруда-накопителя или строительство нового будет рассмотрено в ТЭО "Водоприемник доочищенных сточных вод города Туркестана", которое будет разработано до 2025 года.</w:t>
      </w:r>
    </w:p>
    <w:bookmarkEnd w:id="294"/>
    <w:bookmarkStart w:name="z303" w:id="295"/>
    <w:p>
      <w:pPr>
        <w:spacing w:after="0"/>
        <w:ind w:left="0"/>
        <w:jc w:val="both"/>
      </w:pPr>
      <w:r>
        <w:rPr>
          <w:rFonts w:ascii="Times New Roman"/>
          <w:b w:val="false"/>
          <w:i w:val="false"/>
          <w:color w:val="000000"/>
          <w:sz w:val="28"/>
        </w:rPr>
        <w:t>
      На прогнозный срок 2050 года:</w:t>
      </w:r>
    </w:p>
    <w:bookmarkEnd w:id="295"/>
    <w:bookmarkStart w:name="z304" w:id="296"/>
    <w:p>
      <w:pPr>
        <w:spacing w:after="0"/>
        <w:ind w:left="0"/>
        <w:jc w:val="both"/>
      </w:pPr>
      <w:r>
        <w:rPr>
          <w:rFonts w:ascii="Times New Roman"/>
          <w:b w:val="false"/>
          <w:i w:val="false"/>
          <w:color w:val="000000"/>
          <w:sz w:val="28"/>
        </w:rPr>
        <w:t>
      1) строительство канализационных сетей, протяженностью 9,918 км;</w:t>
      </w:r>
    </w:p>
    <w:bookmarkEnd w:id="296"/>
    <w:bookmarkStart w:name="z305" w:id="297"/>
    <w:p>
      <w:pPr>
        <w:spacing w:after="0"/>
        <w:ind w:left="0"/>
        <w:jc w:val="both"/>
      </w:pPr>
      <w:r>
        <w:rPr>
          <w:rFonts w:ascii="Times New Roman"/>
          <w:b w:val="false"/>
          <w:i w:val="false"/>
          <w:color w:val="000000"/>
          <w:sz w:val="28"/>
        </w:rPr>
        <w:t>
      2) расширение КОС-2 до 153,77 тыс.м</w:t>
      </w:r>
      <w:r>
        <w:rPr>
          <w:rFonts w:ascii="Times New Roman"/>
          <w:b w:val="false"/>
          <w:i w:val="false"/>
          <w:color w:val="000000"/>
          <w:vertAlign w:val="superscript"/>
        </w:rPr>
        <w:t>3</w:t>
      </w:r>
      <w:r>
        <w:rPr>
          <w:rFonts w:ascii="Times New Roman"/>
          <w:b w:val="false"/>
          <w:i w:val="false"/>
          <w:color w:val="000000"/>
          <w:sz w:val="28"/>
        </w:rPr>
        <w:t>/сут. с доведением общей мощности очистных сооружений до 173,77 тыс.м</w:t>
      </w:r>
      <w:r>
        <w:rPr>
          <w:rFonts w:ascii="Times New Roman"/>
          <w:b w:val="false"/>
          <w:i w:val="false"/>
          <w:color w:val="000000"/>
          <w:vertAlign w:val="superscript"/>
        </w:rPr>
        <w:t>3</w:t>
      </w:r>
      <w:r>
        <w:rPr>
          <w:rFonts w:ascii="Times New Roman"/>
          <w:b w:val="false"/>
          <w:i w:val="false"/>
          <w:color w:val="000000"/>
          <w:sz w:val="28"/>
        </w:rPr>
        <w:t>/сут.;</w:t>
      </w:r>
    </w:p>
    <w:bookmarkEnd w:id="297"/>
    <w:bookmarkStart w:name="z306" w:id="298"/>
    <w:p>
      <w:pPr>
        <w:spacing w:after="0"/>
        <w:ind w:left="0"/>
        <w:jc w:val="both"/>
      </w:pPr>
      <w:r>
        <w:rPr>
          <w:rFonts w:ascii="Times New Roman"/>
          <w:b w:val="false"/>
          <w:i w:val="false"/>
          <w:color w:val="000000"/>
          <w:sz w:val="28"/>
        </w:rPr>
        <w:t>
      3) расширение ГКНС с напорными трубопроводами до 173,77 тыс.м</w:t>
      </w:r>
      <w:r>
        <w:rPr>
          <w:rFonts w:ascii="Times New Roman"/>
          <w:b w:val="false"/>
          <w:i w:val="false"/>
          <w:color w:val="000000"/>
          <w:vertAlign w:val="superscript"/>
        </w:rPr>
        <w:t>3</w:t>
      </w:r>
      <w:r>
        <w:rPr>
          <w:rFonts w:ascii="Times New Roman"/>
          <w:b w:val="false"/>
          <w:i w:val="false"/>
          <w:color w:val="000000"/>
          <w:sz w:val="28"/>
        </w:rPr>
        <w:t>/сут.;</w:t>
      </w:r>
    </w:p>
    <w:bookmarkEnd w:id="298"/>
    <w:bookmarkStart w:name="z307" w:id="299"/>
    <w:p>
      <w:pPr>
        <w:spacing w:after="0"/>
        <w:ind w:left="0"/>
        <w:jc w:val="both"/>
      </w:pPr>
      <w:r>
        <w:rPr>
          <w:rFonts w:ascii="Times New Roman"/>
          <w:b w:val="false"/>
          <w:i w:val="false"/>
          <w:color w:val="000000"/>
          <w:sz w:val="28"/>
        </w:rPr>
        <w:t>
      4) расширение насосной станции доочищенных сточных вод с водоводом до мест полива;</w:t>
      </w:r>
    </w:p>
    <w:bookmarkEnd w:id="299"/>
    <w:bookmarkStart w:name="z308" w:id="300"/>
    <w:p>
      <w:pPr>
        <w:spacing w:after="0"/>
        <w:ind w:left="0"/>
        <w:jc w:val="both"/>
      </w:pPr>
      <w:r>
        <w:rPr>
          <w:rFonts w:ascii="Times New Roman"/>
          <w:b w:val="false"/>
          <w:i w:val="false"/>
          <w:color w:val="000000"/>
          <w:sz w:val="28"/>
        </w:rPr>
        <w:t>
      5)дальнейшее увеличение существующего пруда-накопителя емкостью до 31,71 млн. м³ или строительство нового пруда-накопителя емкостью 9,51 (31,71–22,2) млн. м³. Дальнейшее увеличение существующего пруда-накопителя или строительство нового будет рассмотрено в ТЭО "Водоприемник доочищенных сточных вод города Туркестана", которое будет разработано до 2025 года.</w:t>
      </w:r>
    </w:p>
    <w:bookmarkEnd w:id="300"/>
    <w:bookmarkStart w:name="z309" w:id="301"/>
    <w:p>
      <w:pPr>
        <w:spacing w:after="0"/>
        <w:ind w:left="0"/>
        <w:jc w:val="both"/>
      </w:pPr>
      <w:r>
        <w:rPr>
          <w:rFonts w:ascii="Times New Roman"/>
          <w:b w:val="false"/>
          <w:i w:val="false"/>
          <w:color w:val="000000"/>
          <w:sz w:val="28"/>
        </w:rPr>
        <w:t>
      Система поливочного водоснабжения</w:t>
      </w:r>
    </w:p>
    <w:bookmarkEnd w:id="301"/>
    <w:bookmarkStart w:name="z310" w:id="302"/>
    <w:p>
      <w:pPr>
        <w:spacing w:after="0"/>
        <w:ind w:left="0"/>
        <w:jc w:val="both"/>
      </w:pPr>
      <w:r>
        <w:rPr>
          <w:rFonts w:ascii="Times New Roman"/>
          <w:b w:val="false"/>
          <w:i w:val="false"/>
          <w:color w:val="000000"/>
          <w:sz w:val="28"/>
        </w:rPr>
        <w:t>
      Источником поливочной воды служит АТК, который проходит вдоль северо-восточной границы города. Канал действует с мая по октябрь месяц, максимальный расход воды в районе города Туркестана в вегетационный период составляет до 25 м</w:t>
      </w:r>
      <w:r>
        <w:rPr>
          <w:rFonts w:ascii="Times New Roman"/>
          <w:b w:val="false"/>
          <w:i w:val="false"/>
          <w:color w:val="000000"/>
          <w:vertAlign w:val="superscript"/>
        </w:rPr>
        <w:t>3</w:t>
      </w:r>
      <w:r>
        <w:rPr>
          <w:rFonts w:ascii="Times New Roman"/>
          <w:b w:val="false"/>
          <w:i w:val="false"/>
          <w:color w:val="000000"/>
          <w:sz w:val="28"/>
        </w:rPr>
        <w:t>/сек. Расход в головном створе канала − 45 м</w:t>
      </w:r>
      <w:r>
        <w:rPr>
          <w:rFonts w:ascii="Times New Roman"/>
          <w:b w:val="false"/>
          <w:i w:val="false"/>
          <w:color w:val="000000"/>
          <w:vertAlign w:val="superscript"/>
        </w:rPr>
        <w:t>3</w:t>
      </w:r>
      <w:r>
        <w:rPr>
          <w:rFonts w:ascii="Times New Roman"/>
          <w:b w:val="false"/>
          <w:i w:val="false"/>
          <w:color w:val="000000"/>
          <w:sz w:val="28"/>
        </w:rPr>
        <w:t>/сек. Глубина канала − 3-4 метра, ширина − 20-25 метров.</w:t>
      </w:r>
    </w:p>
    <w:bookmarkEnd w:id="302"/>
    <w:bookmarkStart w:name="z311" w:id="303"/>
    <w:p>
      <w:pPr>
        <w:spacing w:after="0"/>
        <w:ind w:left="0"/>
        <w:jc w:val="both"/>
      </w:pPr>
      <w:r>
        <w:rPr>
          <w:rFonts w:ascii="Times New Roman"/>
          <w:b w:val="false"/>
          <w:i w:val="false"/>
          <w:color w:val="000000"/>
          <w:sz w:val="28"/>
        </w:rPr>
        <w:t>
      Для полива зеленых насаждений в городе предусмотрен забор воды из АТК.</w:t>
      </w:r>
    </w:p>
    <w:bookmarkEnd w:id="303"/>
    <w:bookmarkStart w:name="z312" w:id="304"/>
    <w:p>
      <w:pPr>
        <w:spacing w:after="0"/>
        <w:ind w:left="0"/>
        <w:jc w:val="both"/>
      </w:pPr>
      <w:r>
        <w:rPr>
          <w:rFonts w:ascii="Times New Roman"/>
          <w:b w:val="false"/>
          <w:i w:val="false"/>
          <w:color w:val="000000"/>
          <w:sz w:val="28"/>
        </w:rPr>
        <w:t>
      Согласно рекомендациям по определению оросительных норм сельскохозяйственных культур на орошаемых землях Республики Казахстан, разработанным РГП "КазНИИВХ" Министерства сельского хозяйства Республики Казахстан в 1989 году, оросительная норма полива за вегетационный период составляет:</w:t>
      </w:r>
    </w:p>
    <w:bookmarkEnd w:id="304"/>
    <w:bookmarkStart w:name="z313" w:id="305"/>
    <w:p>
      <w:pPr>
        <w:spacing w:after="0"/>
        <w:ind w:left="0"/>
        <w:jc w:val="both"/>
      </w:pPr>
      <w:r>
        <w:rPr>
          <w:rFonts w:ascii="Times New Roman"/>
          <w:b w:val="false"/>
          <w:i w:val="false"/>
          <w:color w:val="000000"/>
          <w:sz w:val="28"/>
        </w:rPr>
        <w:t>
      для зеленых насаждений – 6 000 м</w:t>
      </w:r>
      <w:r>
        <w:rPr>
          <w:rFonts w:ascii="Times New Roman"/>
          <w:b w:val="false"/>
          <w:i w:val="false"/>
          <w:color w:val="000000"/>
          <w:vertAlign w:val="superscript"/>
        </w:rPr>
        <w:t>3</w:t>
      </w:r>
      <w:r>
        <w:rPr>
          <w:rFonts w:ascii="Times New Roman"/>
          <w:b w:val="false"/>
          <w:i w:val="false"/>
          <w:color w:val="000000"/>
          <w:sz w:val="28"/>
        </w:rPr>
        <w:t xml:space="preserve"> на 1 га;</w:t>
      </w:r>
    </w:p>
    <w:bookmarkEnd w:id="305"/>
    <w:bookmarkStart w:name="z314" w:id="306"/>
    <w:p>
      <w:pPr>
        <w:spacing w:after="0"/>
        <w:ind w:left="0"/>
        <w:jc w:val="both"/>
      </w:pPr>
      <w:r>
        <w:rPr>
          <w:rFonts w:ascii="Times New Roman"/>
          <w:b w:val="false"/>
          <w:i w:val="false"/>
          <w:color w:val="000000"/>
          <w:sz w:val="28"/>
        </w:rPr>
        <w:t>
      для приусадебных участков – 7 880 м</w:t>
      </w:r>
      <w:r>
        <w:rPr>
          <w:rFonts w:ascii="Times New Roman"/>
          <w:b w:val="false"/>
          <w:i w:val="false"/>
          <w:color w:val="000000"/>
          <w:vertAlign w:val="superscript"/>
        </w:rPr>
        <w:t>3</w:t>
      </w:r>
      <w:r>
        <w:rPr>
          <w:rFonts w:ascii="Times New Roman"/>
          <w:b w:val="false"/>
          <w:i w:val="false"/>
          <w:color w:val="000000"/>
          <w:sz w:val="28"/>
        </w:rPr>
        <w:t xml:space="preserve"> на 1 га.</w:t>
      </w:r>
    </w:p>
    <w:bookmarkEnd w:id="306"/>
    <w:bookmarkStart w:name="z315" w:id="307"/>
    <w:p>
      <w:pPr>
        <w:spacing w:after="0"/>
        <w:ind w:left="0"/>
        <w:jc w:val="both"/>
      </w:pPr>
      <w:r>
        <w:rPr>
          <w:rFonts w:ascii="Times New Roman"/>
          <w:b w:val="false"/>
          <w:i w:val="false"/>
          <w:color w:val="000000"/>
          <w:sz w:val="28"/>
        </w:rPr>
        <w:t>
      Продолжительность вегетационного периода 180 дней, число часов полива в сутки - 10 часов. Расходы воды на полив для города Туркестана представлены в таблице 3.</w:t>
      </w:r>
    </w:p>
    <w:bookmarkEnd w:id="307"/>
    <w:bookmarkStart w:name="z316" w:id="308"/>
    <w:p>
      <w:pPr>
        <w:spacing w:after="0"/>
        <w:ind w:left="0"/>
        <w:jc w:val="both"/>
      </w:pPr>
      <w:r>
        <w:rPr>
          <w:rFonts w:ascii="Times New Roman"/>
          <w:b w:val="false"/>
          <w:i w:val="false"/>
          <w:color w:val="000000"/>
          <w:sz w:val="28"/>
        </w:rPr>
        <w:t>
      В городе Туркестане предусматривается создание зеленого пояса. На полив зеленого пояса предусмотрено использование 210,67 тыс.м³/сут. доочищенных сточных вод.</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82"/>
        <w:gridCol w:w="924"/>
        <w:gridCol w:w="3456"/>
        <w:gridCol w:w="3165"/>
        <w:gridCol w:w="3165"/>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этап 2025 год</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2035 год</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срок 2050 год</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зеленых насаждений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приусадебных участков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асфальтовых покрытий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2499,60</w:t>
            </w:r>
          </w:p>
        </w:tc>
      </w:tr>
    </w:tbl>
    <w:bookmarkStart w:name="z318" w:id="309"/>
    <w:p>
      <w:pPr>
        <w:spacing w:after="0"/>
        <w:ind w:left="0"/>
        <w:jc w:val="both"/>
      </w:pPr>
      <w:r>
        <w:rPr>
          <w:rFonts w:ascii="Times New Roman"/>
          <w:b w:val="false"/>
          <w:i w:val="false"/>
          <w:color w:val="000000"/>
          <w:sz w:val="28"/>
        </w:rPr>
        <w:t xml:space="preserve">
      На 1-ом этапе строительства к 2025 году необходимо реализовать разрабатываемые рабочие проекты по строительству и реконструкции объектов поливочного водоснабжения и ирригационных каналов. </w:t>
      </w:r>
    </w:p>
    <w:bookmarkEnd w:id="309"/>
    <w:bookmarkStart w:name="z319" w:id="310"/>
    <w:p>
      <w:pPr>
        <w:spacing w:after="0"/>
        <w:ind w:left="0"/>
        <w:jc w:val="both"/>
      </w:pPr>
      <w:r>
        <w:rPr>
          <w:rFonts w:ascii="Times New Roman"/>
          <w:b w:val="false"/>
          <w:i w:val="false"/>
          <w:color w:val="000000"/>
          <w:sz w:val="28"/>
        </w:rPr>
        <w:t>
      На расчетный срок к 2035 году предусмотрено проектирование и строительство насосной станции доочищенных и обеззараженных сточных вод производительностью 121,64 тыс. м³/сут. с водоводом до мест полива и устройством водоразливных пунктов для заправки цистерн поливомоечных машин.</w:t>
      </w:r>
    </w:p>
    <w:bookmarkEnd w:id="310"/>
    <w:bookmarkStart w:name="z320" w:id="311"/>
    <w:p>
      <w:pPr>
        <w:spacing w:after="0"/>
        <w:ind w:left="0"/>
        <w:jc w:val="both"/>
      </w:pPr>
      <w:r>
        <w:rPr>
          <w:rFonts w:ascii="Times New Roman"/>
          <w:b w:val="false"/>
          <w:i w:val="false"/>
          <w:color w:val="000000"/>
          <w:sz w:val="28"/>
        </w:rPr>
        <w:t>
      На прогнозный срок 2050 года − предусмотрено расширение насосной станции доочищенных сточных вод производительностью до 173,77 тыс. м³/сут. с водоводом до мест полива и устройством водоразливных пунктов для заправки цистерн поливомоечных машин.</w:t>
      </w:r>
    </w:p>
    <w:bookmarkEnd w:id="311"/>
    <w:bookmarkStart w:name="z321" w:id="312"/>
    <w:p>
      <w:pPr>
        <w:spacing w:after="0"/>
        <w:ind w:left="0"/>
        <w:jc w:val="both"/>
      </w:pPr>
      <w:r>
        <w:rPr>
          <w:rFonts w:ascii="Times New Roman"/>
          <w:b w:val="false"/>
          <w:i w:val="false"/>
          <w:color w:val="000000"/>
          <w:sz w:val="28"/>
        </w:rPr>
        <w:t>
      2. Электроснабжение</w:t>
      </w:r>
    </w:p>
    <w:bookmarkEnd w:id="312"/>
    <w:bookmarkStart w:name="z322" w:id="313"/>
    <w:p>
      <w:pPr>
        <w:spacing w:after="0"/>
        <w:ind w:left="0"/>
        <w:jc w:val="both"/>
      </w:pPr>
      <w:r>
        <w:rPr>
          <w:rFonts w:ascii="Times New Roman"/>
          <w:b w:val="false"/>
          <w:i w:val="false"/>
          <w:color w:val="000000"/>
          <w:sz w:val="28"/>
        </w:rPr>
        <w:t xml:space="preserve">
      В настоящее время электропотребление и электрические нагрузки города Туркестана составляют 78 млн. кВт.час и 29 МВт соответственно. </w:t>
      </w:r>
    </w:p>
    <w:bookmarkEnd w:id="313"/>
    <w:bookmarkStart w:name="z323" w:id="314"/>
    <w:p>
      <w:pPr>
        <w:spacing w:after="0"/>
        <w:ind w:left="0"/>
        <w:jc w:val="both"/>
      </w:pPr>
      <w:r>
        <w:rPr>
          <w:rFonts w:ascii="Times New Roman"/>
          <w:b w:val="false"/>
          <w:i w:val="false"/>
          <w:color w:val="000000"/>
          <w:sz w:val="28"/>
        </w:rPr>
        <w:t>
      Показатели электропотребления и максимума электрической нагрузки (коммунально-бытовой, промышленной и другой) города Туркестана на 1 января 2019 года (современное состояние), 1-ый этап – 2025 год, расчетный срок – 2035 год, приведены в таблице 4.</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2326"/>
        <w:gridCol w:w="2988"/>
        <w:gridCol w:w="2480"/>
        <w:gridCol w:w="2481"/>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год (2019 г)</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этап (2025 г.)</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(2035 г.)</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срок (2050 г.)</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млн. кВт.ч</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 ч. коммунально-бытовой сектор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расчетная нагрузка, МВт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 ч. коммунально-бытовой сектор, МВт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Ко, Кс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электрической нагрузки (то же, с Км), МВт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bookmarkStart w:name="z325" w:id="315"/>
    <w:p>
      <w:pPr>
        <w:spacing w:after="0"/>
        <w:ind w:left="0"/>
        <w:jc w:val="both"/>
      </w:pPr>
      <w:r>
        <w:rPr>
          <w:rFonts w:ascii="Times New Roman"/>
          <w:b w:val="false"/>
          <w:i w:val="false"/>
          <w:color w:val="000000"/>
          <w:sz w:val="28"/>
        </w:rPr>
        <w:t>
      Развитие системы электроснабжения на расчетный срок и перспективу</w:t>
      </w:r>
    </w:p>
    <w:bookmarkEnd w:id="315"/>
    <w:bookmarkStart w:name="z326" w:id="316"/>
    <w:p>
      <w:pPr>
        <w:spacing w:after="0"/>
        <w:ind w:left="0"/>
        <w:jc w:val="both"/>
      </w:pPr>
      <w:r>
        <w:rPr>
          <w:rFonts w:ascii="Times New Roman"/>
          <w:b w:val="false"/>
          <w:i w:val="false"/>
          <w:color w:val="000000"/>
          <w:sz w:val="28"/>
        </w:rPr>
        <w:t>
      Развитие системы электроснабжения потребителей города Туркестана на 1-ый этап строительства (2025 год) предусматривает:</w:t>
      </w:r>
    </w:p>
    <w:bookmarkEnd w:id="316"/>
    <w:bookmarkStart w:name="z327" w:id="317"/>
    <w:p>
      <w:pPr>
        <w:spacing w:after="0"/>
        <w:ind w:left="0"/>
        <w:jc w:val="both"/>
      </w:pPr>
      <w:r>
        <w:rPr>
          <w:rFonts w:ascii="Times New Roman"/>
          <w:b w:val="false"/>
          <w:i w:val="false"/>
          <w:color w:val="000000"/>
          <w:sz w:val="28"/>
        </w:rPr>
        <w:t>
      1) подстанцию (далее - ПС) ПС 220/110 кВ Орталык (с открытых распределительных устройств (далее - ОРУ) 220 кВ по схеме 220-12 с ЛТДН) в юго-восточной части вблизи поселка "Староикан";</w:t>
      </w:r>
    </w:p>
    <w:bookmarkEnd w:id="317"/>
    <w:bookmarkStart w:name="z328" w:id="318"/>
    <w:p>
      <w:pPr>
        <w:spacing w:after="0"/>
        <w:ind w:left="0"/>
        <w:jc w:val="both"/>
      </w:pPr>
      <w:r>
        <w:rPr>
          <w:rFonts w:ascii="Times New Roman"/>
          <w:b w:val="false"/>
          <w:i w:val="false"/>
          <w:color w:val="000000"/>
          <w:sz w:val="28"/>
        </w:rPr>
        <w:t>
      2) ПС 110/10 кВ глубокого ввода Яссы (в закрытом исполнении) для исторического центра вблизи ПС 110 кВ Университет (открытой);</w:t>
      </w:r>
    </w:p>
    <w:bookmarkEnd w:id="318"/>
    <w:bookmarkStart w:name="z329" w:id="319"/>
    <w:p>
      <w:pPr>
        <w:spacing w:after="0"/>
        <w:ind w:left="0"/>
        <w:jc w:val="both"/>
      </w:pPr>
      <w:r>
        <w:rPr>
          <w:rFonts w:ascii="Times New Roman"/>
          <w:b w:val="false"/>
          <w:i w:val="false"/>
          <w:color w:val="000000"/>
          <w:sz w:val="28"/>
        </w:rPr>
        <w:t>
      3) сооружение ПС 110/35/10 кВ Солтустик (по блочной схеме) от ПС Коммунальная для электроснабжения промышленных потребителей (с нагрузкой ориентировочно с Ко, Кс 65 МВт);</w:t>
      </w:r>
    </w:p>
    <w:bookmarkEnd w:id="319"/>
    <w:bookmarkStart w:name="z330" w:id="320"/>
    <w:p>
      <w:pPr>
        <w:spacing w:after="0"/>
        <w:ind w:left="0"/>
        <w:jc w:val="both"/>
      </w:pPr>
      <w:r>
        <w:rPr>
          <w:rFonts w:ascii="Times New Roman"/>
          <w:b w:val="false"/>
          <w:i w:val="false"/>
          <w:color w:val="000000"/>
          <w:sz w:val="28"/>
        </w:rPr>
        <w:t>
      4) распределительную подстанцию (далее - РП) 10 кВ для аэропорта радиально по ВЛ 10 кВ.</w:t>
      </w:r>
    </w:p>
    <w:bookmarkEnd w:id="320"/>
    <w:bookmarkStart w:name="z331" w:id="321"/>
    <w:p>
      <w:pPr>
        <w:spacing w:after="0"/>
        <w:ind w:left="0"/>
        <w:jc w:val="both"/>
      </w:pPr>
      <w:r>
        <w:rPr>
          <w:rFonts w:ascii="Times New Roman"/>
          <w:b w:val="false"/>
          <w:i w:val="false"/>
          <w:color w:val="000000"/>
          <w:sz w:val="28"/>
        </w:rPr>
        <w:t xml:space="preserve">
      На расчетный срок 2035 года предусмотрено строительство пяти радиальных подстанций 110/10 кВ "Новая", "Новая-2", "Новая-3", "Новая-4", "Новая-5". </w:t>
      </w:r>
    </w:p>
    <w:bookmarkEnd w:id="321"/>
    <w:bookmarkStart w:name="z332" w:id="322"/>
    <w:p>
      <w:pPr>
        <w:spacing w:after="0"/>
        <w:ind w:left="0"/>
        <w:jc w:val="both"/>
      </w:pPr>
      <w:r>
        <w:rPr>
          <w:rFonts w:ascii="Times New Roman"/>
          <w:b w:val="false"/>
          <w:i w:val="false"/>
          <w:color w:val="000000"/>
          <w:sz w:val="28"/>
        </w:rPr>
        <w:t>
      На проектный 2050 год предусмотрено сооружение ОРУ 220 кВ для перевода ПС "Новая" на напряжение 220 кВ с сооружением кольца "Орталык-Новая-Кентау" вокруг города.</w:t>
      </w:r>
    </w:p>
    <w:bookmarkEnd w:id="322"/>
    <w:bookmarkStart w:name="z333" w:id="323"/>
    <w:p>
      <w:pPr>
        <w:spacing w:after="0"/>
        <w:ind w:left="0"/>
        <w:jc w:val="both"/>
      </w:pPr>
      <w:r>
        <w:rPr>
          <w:rFonts w:ascii="Times New Roman"/>
          <w:b w:val="false"/>
          <w:i w:val="false"/>
          <w:color w:val="000000"/>
          <w:sz w:val="28"/>
        </w:rPr>
        <w:t>
      В зонах селитебной застройки предусмотрено сооружение ПС 110 кВ в закрытом исполнении с кабельными ЛЭП, а также постепенный перевод и ликвидация воздушных линий 110 кВ в кабельные с пересмотром их присоединения к ПС, ликвидация сетей 35 кВ с переводом ПС 35 кВ на РП с напряжением 10 кВ, завершение перевода сетей напряжением 6 кВ на 10 кВ.</w:t>
      </w:r>
    </w:p>
    <w:bookmarkEnd w:id="323"/>
    <w:bookmarkStart w:name="z334" w:id="324"/>
    <w:p>
      <w:pPr>
        <w:spacing w:after="0"/>
        <w:ind w:left="0"/>
        <w:jc w:val="both"/>
      </w:pPr>
      <w:r>
        <w:rPr>
          <w:rFonts w:ascii="Times New Roman"/>
          <w:b w:val="false"/>
          <w:i w:val="false"/>
          <w:color w:val="000000"/>
          <w:sz w:val="28"/>
        </w:rPr>
        <w:t>
      В качестве альтернативного источника ВИЭ, южнее города Туркестана целесообразнее предусмотреть строительство солнечных электростанций (далее - СЭС). Ориентировочно в рассматриваемой южной зоне, вблизи города Туркестана можно разместить СЭС мощностью до 300 МВт.</w:t>
      </w:r>
    </w:p>
    <w:bookmarkEnd w:id="324"/>
    <w:bookmarkStart w:name="z335" w:id="325"/>
    <w:p>
      <w:pPr>
        <w:spacing w:after="0"/>
        <w:ind w:left="0"/>
        <w:jc w:val="both"/>
      </w:pPr>
      <w:r>
        <w:rPr>
          <w:rFonts w:ascii="Times New Roman"/>
          <w:b w:val="false"/>
          <w:i w:val="false"/>
          <w:color w:val="000000"/>
          <w:sz w:val="28"/>
        </w:rPr>
        <w:t>
      В качестве энергосберегающих мероприятий предлагается рассмотреть использование солнечных панелей для освещения улиц, для коммунально-бытовых нужд (подогрев воды и т. д.) в индивидуальном жилищном строительстве (далее - ИЖС) и другое.</w:t>
      </w:r>
    </w:p>
    <w:bookmarkEnd w:id="325"/>
    <w:bookmarkStart w:name="z336" w:id="326"/>
    <w:p>
      <w:pPr>
        <w:spacing w:after="0"/>
        <w:ind w:left="0"/>
        <w:jc w:val="both"/>
      </w:pPr>
      <w:r>
        <w:rPr>
          <w:rFonts w:ascii="Times New Roman"/>
          <w:b w:val="false"/>
          <w:i w:val="false"/>
          <w:color w:val="000000"/>
          <w:sz w:val="28"/>
        </w:rPr>
        <w:t>
      На расчетный срок необходима поэтапная модернизация систем коммерческого учета электроэнергии и внедрение технологии Smart Metering - системы интеллектуального учета электроэнергии, позволяющей удаленно снимать показания счетчиков, управлять нагрузкой потребителей, использовать функции многотарифности, производить анализ и планирование энергопотребления.</w:t>
      </w:r>
    </w:p>
    <w:bookmarkEnd w:id="326"/>
    <w:bookmarkStart w:name="z337" w:id="327"/>
    <w:p>
      <w:pPr>
        <w:spacing w:after="0"/>
        <w:ind w:left="0"/>
        <w:jc w:val="both"/>
      </w:pPr>
      <w:r>
        <w:rPr>
          <w:rFonts w:ascii="Times New Roman"/>
          <w:b w:val="false"/>
          <w:i w:val="false"/>
          <w:color w:val="000000"/>
          <w:sz w:val="28"/>
        </w:rPr>
        <w:t>
      3. Теплоснабжение. Проектные предложения</w:t>
      </w:r>
    </w:p>
    <w:bookmarkEnd w:id="327"/>
    <w:bookmarkStart w:name="z338" w:id="328"/>
    <w:p>
      <w:pPr>
        <w:spacing w:after="0"/>
        <w:ind w:left="0"/>
        <w:jc w:val="both"/>
      </w:pPr>
      <w:r>
        <w:rPr>
          <w:rFonts w:ascii="Times New Roman"/>
          <w:b w:val="false"/>
          <w:i w:val="false"/>
          <w:color w:val="000000"/>
          <w:sz w:val="28"/>
        </w:rPr>
        <w:t>
      Развитие системы центрального теплоснабжения (далее - ЦТ)</w:t>
      </w:r>
    </w:p>
    <w:bookmarkEnd w:id="328"/>
    <w:bookmarkStart w:name="z339" w:id="329"/>
    <w:p>
      <w:pPr>
        <w:spacing w:after="0"/>
        <w:ind w:left="0"/>
        <w:jc w:val="both"/>
      </w:pPr>
      <w:r>
        <w:rPr>
          <w:rFonts w:ascii="Times New Roman"/>
          <w:b w:val="false"/>
          <w:i w:val="false"/>
          <w:color w:val="000000"/>
          <w:sz w:val="28"/>
        </w:rPr>
        <w:t>
      На расчетный срок 2025 года тепловая нагрузка города Туркестана составит 755 Гкал/ч. Для теплоснабжения жилых зданий этажностью до 7 этажей включительно предусмотрена система теплоснабжения на базе индивидуальных газовых теплоисточников. Для обеспечения прироста тепловых нагрузок в зоне ЦТ предусматриваются:</w:t>
      </w:r>
    </w:p>
    <w:bookmarkEnd w:id="329"/>
    <w:bookmarkStart w:name="z340" w:id="330"/>
    <w:p>
      <w:pPr>
        <w:spacing w:after="0"/>
        <w:ind w:left="0"/>
        <w:jc w:val="both"/>
      </w:pPr>
      <w:r>
        <w:rPr>
          <w:rFonts w:ascii="Times New Roman"/>
          <w:b w:val="false"/>
          <w:i w:val="false"/>
          <w:color w:val="000000"/>
          <w:sz w:val="28"/>
        </w:rPr>
        <w:t>
      1) реконструкция основного оборудования котельной № 1 с одновременным переводом на работу на природный газ;</w:t>
      </w:r>
    </w:p>
    <w:bookmarkEnd w:id="330"/>
    <w:bookmarkStart w:name="z341" w:id="331"/>
    <w:p>
      <w:pPr>
        <w:spacing w:after="0"/>
        <w:ind w:left="0"/>
        <w:jc w:val="both"/>
      </w:pPr>
      <w:r>
        <w:rPr>
          <w:rFonts w:ascii="Times New Roman"/>
          <w:b w:val="false"/>
          <w:i w:val="false"/>
          <w:color w:val="000000"/>
          <w:sz w:val="28"/>
        </w:rPr>
        <w:t>
      2) расширение существующей котельной № 2 в мкр. Отрар, тепловой мощностью 7 Гкал/ч, до тепловой мощности 20 Гкал/ч с переводом на природный газ;</w:t>
      </w:r>
    </w:p>
    <w:bookmarkEnd w:id="331"/>
    <w:bookmarkStart w:name="z342" w:id="332"/>
    <w:p>
      <w:pPr>
        <w:spacing w:after="0"/>
        <w:ind w:left="0"/>
        <w:jc w:val="both"/>
      </w:pPr>
      <w:r>
        <w:rPr>
          <w:rFonts w:ascii="Times New Roman"/>
          <w:b w:val="false"/>
          <w:i w:val="false"/>
          <w:color w:val="000000"/>
          <w:sz w:val="28"/>
        </w:rPr>
        <w:t>
      3) завершение строительства водогрейной котельной № 3, проектной тепловой мощностью 8 Гкал/ч;</w:t>
      </w:r>
    </w:p>
    <w:bookmarkEnd w:id="332"/>
    <w:bookmarkStart w:name="z343" w:id="333"/>
    <w:p>
      <w:pPr>
        <w:spacing w:after="0"/>
        <w:ind w:left="0"/>
        <w:jc w:val="both"/>
      </w:pPr>
      <w:r>
        <w:rPr>
          <w:rFonts w:ascii="Times New Roman"/>
          <w:b w:val="false"/>
          <w:i w:val="false"/>
          <w:color w:val="000000"/>
          <w:sz w:val="28"/>
        </w:rPr>
        <w:t>
      4) строительство водогрейной котельной № 4, проектной тепловой мощностью 12 Гкал/ч;</w:t>
      </w:r>
    </w:p>
    <w:bookmarkEnd w:id="333"/>
    <w:bookmarkStart w:name="z344" w:id="334"/>
    <w:p>
      <w:pPr>
        <w:spacing w:after="0"/>
        <w:ind w:left="0"/>
        <w:jc w:val="both"/>
      </w:pPr>
      <w:r>
        <w:rPr>
          <w:rFonts w:ascii="Times New Roman"/>
          <w:b w:val="false"/>
          <w:i w:val="false"/>
          <w:color w:val="000000"/>
          <w:sz w:val="28"/>
        </w:rPr>
        <w:t>
      5) строительство водогрейной котельной № 5, проектной тепловой мощностью 10 Гкал/ч;</w:t>
      </w:r>
    </w:p>
    <w:bookmarkEnd w:id="334"/>
    <w:bookmarkStart w:name="z345" w:id="335"/>
    <w:p>
      <w:pPr>
        <w:spacing w:after="0"/>
        <w:ind w:left="0"/>
        <w:jc w:val="both"/>
      </w:pPr>
      <w:r>
        <w:rPr>
          <w:rFonts w:ascii="Times New Roman"/>
          <w:b w:val="false"/>
          <w:i w:val="false"/>
          <w:color w:val="000000"/>
          <w:sz w:val="28"/>
        </w:rPr>
        <w:t>
      6) строительство газотурбинной установки (далее - ГТУ) - теплоэнергетическая станция № 1 (далее - ТЭЦ), тепловой мощностью 55 Гкал/ч;</w:t>
      </w:r>
    </w:p>
    <w:bookmarkEnd w:id="335"/>
    <w:bookmarkStart w:name="z346" w:id="336"/>
    <w:p>
      <w:pPr>
        <w:spacing w:after="0"/>
        <w:ind w:left="0"/>
        <w:jc w:val="both"/>
      </w:pPr>
      <w:r>
        <w:rPr>
          <w:rFonts w:ascii="Times New Roman"/>
          <w:b w:val="false"/>
          <w:i w:val="false"/>
          <w:color w:val="000000"/>
          <w:sz w:val="28"/>
        </w:rPr>
        <w:t>
      7) строительство ГТУ-ТЭЦ № 2, тепловой мощностью 43 Гкал/ч.</w:t>
      </w:r>
    </w:p>
    <w:bookmarkEnd w:id="336"/>
    <w:bookmarkStart w:name="z347" w:id="337"/>
    <w:p>
      <w:pPr>
        <w:spacing w:after="0"/>
        <w:ind w:left="0"/>
        <w:jc w:val="both"/>
      </w:pPr>
      <w:r>
        <w:rPr>
          <w:rFonts w:ascii="Times New Roman"/>
          <w:b w:val="false"/>
          <w:i w:val="false"/>
          <w:color w:val="000000"/>
          <w:sz w:val="28"/>
        </w:rPr>
        <w:t>
      На проектный 2035 год тепловая нагрузка составит 1020 Гкал/ч. Для обеспечения прироста тепла необходимо расширение:</w:t>
      </w:r>
    </w:p>
    <w:bookmarkEnd w:id="337"/>
    <w:bookmarkStart w:name="z348" w:id="338"/>
    <w:p>
      <w:pPr>
        <w:spacing w:after="0"/>
        <w:ind w:left="0"/>
        <w:jc w:val="both"/>
      </w:pPr>
      <w:r>
        <w:rPr>
          <w:rFonts w:ascii="Times New Roman"/>
          <w:b w:val="false"/>
          <w:i w:val="false"/>
          <w:color w:val="000000"/>
          <w:sz w:val="28"/>
        </w:rPr>
        <w:t>
      1) ГТУ-ТЭЦ № 1 до тепловой мощности 60 Гкал/ч;</w:t>
      </w:r>
    </w:p>
    <w:bookmarkEnd w:id="338"/>
    <w:bookmarkStart w:name="z349" w:id="339"/>
    <w:p>
      <w:pPr>
        <w:spacing w:after="0"/>
        <w:ind w:left="0"/>
        <w:jc w:val="both"/>
      </w:pPr>
      <w:r>
        <w:rPr>
          <w:rFonts w:ascii="Times New Roman"/>
          <w:b w:val="false"/>
          <w:i w:val="false"/>
          <w:color w:val="000000"/>
          <w:sz w:val="28"/>
        </w:rPr>
        <w:t>
      2) ГТУ-ТЭЦ № 2 до тепловой мощности 50 Гкал/ч.</w:t>
      </w:r>
    </w:p>
    <w:bookmarkEnd w:id="339"/>
    <w:bookmarkStart w:name="z350" w:id="340"/>
    <w:p>
      <w:pPr>
        <w:spacing w:after="0"/>
        <w:ind w:left="0"/>
        <w:jc w:val="both"/>
      </w:pPr>
      <w:r>
        <w:rPr>
          <w:rFonts w:ascii="Times New Roman"/>
          <w:b w:val="false"/>
          <w:i w:val="false"/>
          <w:color w:val="000000"/>
          <w:sz w:val="28"/>
        </w:rPr>
        <w:t>
      На проектный 2050 год тепловая нагрузка составит 1360 Гкал/ч. Для обеспечения прироста тепла необходимо расширение:</w:t>
      </w:r>
    </w:p>
    <w:bookmarkEnd w:id="340"/>
    <w:bookmarkStart w:name="z351" w:id="341"/>
    <w:p>
      <w:pPr>
        <w:spacing w:after="0"/>
        <w:ind w:left="0"/>
        <w:jc w:val="both"/>
      </w:pPr>
      <w:r>
        <w:rPr>
          <w:rFonts w:ascii="Times New Roman"/>
          <w:b w:val="false"/>
          <w:i w:val="false"/>
          <w:color w:val="000000"/>
          <w:sz w:val="28"/>
        </w:rPr>
        <w:t>
      1) ГТУ-ТЭЦ № 1 до тепловой мощности 80 Гкал/ч;</w:t>
      </w:r>
    </w:p>
    <w:bookmarkEnd w:id="341"/>
    <w:bookmarkStart w:name="z352" w:id="342"/>
    <w:p>
      <w:pPr>
        <w:spacing w:after="0"/>
        <w:ind w:left="0"/>
        <w:jc w:val="both"/>
      </w:pPr>
      <w:r>
        <w:rPr>
          <w:rFonts w:ascii="Times New Roman"/>
          <w:b w:val="false"/>
          <w:i w:val="false"/>
          <w:color w:val="000000"/>
          <w:sz w:val="28"/>
        </w:rPr>
        <w:t>
      2) ГТУ-ТЭЦ № 2 до тепловой мощности 65 Гкал/ч.</w:t>
      </w:r>
    </w:p>
    <w:bookmarkEnd w:id="342"/>
    <w:bookmarkStart w:name="z353" w:id="343"/>
    <w:p>
      <w:pPr>
        <w:spacing w:after="0"/>
        <w:ind w:left="0"/>
        <w:jc w:val="both"/>
      </w:pPr>
      <w:r>
        <w:rPr>
          <w:rFonts w:ascii="Times New Roman"/>
          <w:b w:val="false"/>
          <w:i w:val="false"/>
          <w:color w:val="000000"/>
          <w:sz w:val="28"/>
        </w:rPr>
        <w:t>
      Развитие системы децентрализованного теплоснабжения (далее - ДЦТ) предусматривает:</w:t>
      </w:r>
    </w:p>
    <w:bookmarkEnd w:id="343"/>
    <w:bookmarkStart w:name="z354" w:id="344"/>
    <w:p>
      <w:pPr>
        <w:spacing w:after="0"/>
        <w:ind w:left="0"/>
        <w:jc w:val="both"/>
      </w:pPr>
      <w:r>
        <w:rPr>
          <w:rFonts w:ascii="Times New Roman"/>
          <w:b w:val="false"/>
          <w:i w:val="false"/>
          <w:color w:val="000000"/>
          <w:sz w:val="28"/>
        </w:rPr>
        <w:t>
      1) перевод существующих малых котельных и отопительных печей на работу на природный газ;</w:t>
      </w:r>
    </w:p>
    <w:bookmarkEnd w:id="344"/>
    <w:bookmarkStart w:name="z355" w:id="345"/>
    <w:p>
      <w:pPr>
        <w:spacing w:after="0"/>
        <w:ind w:left="0"/>
        <w:jc w:val="both"/>
      </w:pPr>
      <w:r>
        <w:rPr>
          <w:rFonts w:ascii="Times New Roman"/>
          <w:b w:val="false"/>
          <w:i w:val="false"/>
          <w:color w:val="000000"/>
          <w:sz w:val="28"/>
        </w:rPr>
        <w:t>
      2) теплоснабжение районов новой застройки от современных котельных и автономных систем теплоснабжения (АСТ), работающих на газе;</w:t>
      </w:r>
    </w:p>
    <w:bookmarkEnd w:id="345"/>
    <w:bookmarkStart w:name="z356" w:id="346"/>
    <w:p>
      <w:pPr>
        <w:spacing w:after="0"/>
        <w:ind w:left="0"/>
        <w:jc w:val="both"/>
      </w:pPr>
      <w:r>
        <w:rPr>
          <w:rFonts w:ascii="Times New Roman"/>
          <w:b w:val="false"/>
          <w:i w:val="false"/>
          <w:color w:val="000000"/>
          <w:sz w:val="28"/>
        </w:rPr>
        <w:t>
      3)систему теплоснабжения на базе индивидуальных газовых теплоисточников для жилых зданий этажностью до 7 этажей, включая встроенные коммерческие и прочие помещения.</w:t>
      </w:r>
    </w:p>
    <w:bookmarkEnd w:id="346"/>
    <w:bookmarkStart w:name="z357" w:id="347"/>
    <w:p>
      <w:pPr>
        <w:spacing w:after="0"/>
        <w:ind w:left="0"/>
        <w:jc w:val="both"/>
      </w:pPr>
      <w:r>
        <w:rPr>
          <w:rFonts w:ascii="Times New Roman"/>
          <w:b w:val="false"/>
          <w:i w:val="false"/>
          <w:color w:val="000000"/>
          <w:sz w:val="28"/>
        </w:rPr>
        <w:t>
      Тепловые сети</w:t>
      </w:r>
    </w:p>
    <w:bookmarkEnd w:id="347"/>
    <w:bookmarkStart w:name="z358" w:id="348"/>
    <w:p>
      <w:pPr>
        <w:spacing w:after="0"/>
        <w:ind w:left="0"/>
        <w:jc w:val="both"/>
      </w:pPr>
      <w:r>
        <w:rPr>
          <w:rFonts w:ascii="Times New Roman"/>
          <w:b w:val="false"/>
          <w:i w:val="false"/>
          <w:color w:val="000000"/>
          <w:sz w:val="28"/>
        </w:rPr>
        <w:t>
      Согласно Генеральному плану строительство новых тепловых сетей необходимо проводить с использованием подземного способа прокладки с применением предизолированных труб заводского изготовления. В соответствии с Генеральным планом для развития тепловых сетей необходимо разработать:</w:t>
      </w:r>
    </w:p>
    <w:bookmarkEnd w:id="348"/>
    <w:bookmarkStart w:name="z359" w:id="349"/>
    <w:p>
      <w:pPr>
        <w:spacing w:after="0"/>
        <w:ind w:left="0"/>
        <w:jc w:val="both"/>
      </w:pPr>
      <w:r>
        <w:rPr>
          <w:rFonts w:ascii="Times New Roman"/>
          <w:b w:val="false"/>
          <w:i w:val="false"/>
          <w:color w:val="000000"/>
          <w:sz w:val="28"/>
        </w:rPr>
        <w:t>
      1) технико-экономическое обоснование (далее - ТЭО), проект, рабочую документацию и построить к 2025 году тепловые сети от теплоисточников протяженностью около 15 км;</w:t>
      </w:r>
    </w:p>
    <w:bookmarkEnd w:id="349"/>
    <w:bookmarkStart w:name="z360" w:id="350"/>
    <w:p>
      <w:pPr>
        <w:spacing w:after="0"/>
        <w:ind w:left="0"/>
        <w:jc w:val="both"/>
      </w:pPr>
      <w:r>
        <w:rPr>
          <w:rFonts w:ascii="Times New Roman"/>
          <w:b w:val="false"/>
          <w:i w:val="false"/>
          <w:color w:val="000000"/>
          <w:sz w:val="28"/>
        </w:rPr>
        <w:t>
      2) ТЭО, проект, рабочую документацию и построить к 2035 году тепловые сети от теплоисточников протяженностью около 6 км;</w:t>
      </w:r>
    </w:p>
    <w:bookmarkEnd w:id="350"/>
    <w:bookmarkStart w:name="z361" w:id="351"/>
    <w:p>
      <w:pPr>
        <w:spacing w:after="0"/>
        <w:ind w:left="0"/>
        <w:jc w:val="both"/>
      </w:pPr>
      <w:r>
        <w:rPr>
          <w:rFonts w:ascii="Times New Roman"/>
          <w:b w:val="false"/>
          <w:i w:val="false"/>
          <w:color w:val="000000"/>
          <w:sz w:val="28"/>
        </w:rPr>
        <w:t>
      3) ТЭО, проект, рабочую документацию и построить к 2050 году тепловые сети от теплоисточников протяженностью около 1 км.</w:t>
      </w:r>
    </w:p>
    <w:bookmarkEnd w:id="351"/>
    <w:bookmarkStart w:name="z362" w:id="352"/>
    <w:p>
      <w:pPr>
        <w:spacing w:after="0"/>
        <w:ind w:left="0"/>
        <w:jc w:val="both"/>
      </w:pPr>
      <w:r>
        <w:rPr>
          <w:rFonts w:ascii="Times New Roman"/>
          <w:b w:val="false"/>
          <w:i w:val="false"/>
          <w:color w:val="000000"/>
          <w:sz w:val="28"/>
        </w:rPr>
        <w:t>
      4. Газоснабжение. Проектные решения</w:t>
      </w:r>
    </w:p>
    <w:bookmarkEnd w:id="352"/>
    <w:bookmarkStart w:name="z363" w:id="353"/>
    <w:p>
      <w:pPr>
        <w:spacing w:after="0"/>
        <w:ind w:left="0"/>
        <w:jc w:val="both"/>
      </w:pPr>
      <w:r>
        <w:rPr>
          <w:rFonts w:ascii="Times New Roman"/>
          <w:b w:val="false"/>
          <w:i w:val="false"/>
          <w:color w:val="000000"/>
          <w:sz w:val="28"/>
        </w:rPr>
        <w:t>
      На расчетный срок обеспечение подачи природного газа потребителям города Туркестана предполагается от двух источников газоснабжения. Через автоматизированные газораспределительные станции (далее - АГРС) "Туркестан" и АГРС-"Ески Икан" природный газ поступает из магистральных газопроводов "Бейнеу-Шымкент".</w:t>
      </w:r>
    </w:p>
    <w:bookmarkEnd w:id="353"/>
    <w:bookmarkStart w:name="z364" w:id="354"/>
    <w:p>
      <w:pPr>
        <w:spacing w:after="0"/>
        <w:ind w:left="0"/>
        <w:jc w:val="both"/>
      </w:pPr>
      <w:r>
        <w:rPr>
          <w:rFonts w:ascii="Times New Roman"/>
          <w:b w:val="false"/>
          <w:i w:val="false"/>
          <w:color w:val="000000"/>
          <w:sz w:val="28"/>
        </w:rPr>
        <w:t>
      Пропускная способность существующего источника газоснабжения АГРС - "Туркестан" не позволяет покрыть планируемые расходы природного газа без расширения существующей мощности АГРС.</w:t>
      </w:r>
    </w:p>
    <w:bookmarkEnd w:id="354"/>
    <w:bookmarkStart w:name="z365" w:id="355"/>
    <w:p>
      <w:pPr>
        <w:spacing w:after="0"/>
        <w:ind w:left="0"/>
        <w:jc w:val="both"/>
      </w:pPr>
      <w:r>
        <w:rPr>
          <w:rFonts w:ascii="Times New Roman"/>
          <w:b w:val="false"/>
          <w:i w:val="false"/>
          <w:color w:val="000000"/>
          <w:sz w:val="28"/>
        </w:rPr>
        <w:t>
      Технические характеристики источников газоснабжения города Туркестана</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5759"/>
        <w:gridCol w:w="3625"/>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источников газоснабжения</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тыс.м³/час</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выходе ГРС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АГРС -"Туркестан"</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АГРС -"Ески Икан"</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Часовая потребность по этапам строительства, тыс.м³/час</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130/162/205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прогнозных часовых расходов, тыс.м³/час:</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сущ./+32/+75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PN 0,6 МПа</w:t>
            </w:r>
            <w:r>
              <w:br/>
            </w:r>
            <w:r>
              <w:rPr>
                <w:rFonts w:ascii="Times New Roman"/>
                <w:b w:val="false"/>
                <w:i w:val="false"/>
                <w:color w:val="000000"/>
                <w:sz w:val="20"/>
              </w:rPr>
              <w:t>
PN 1,2 МПа</w:t>
            </w:r>
          </w:p>
          <w:bookmarkEnd w:id="356"/>
        </w:tc>
      </w:tr>
    </w:tbl>
    <w:bookmarkStart w:name="z368" w:id="357"/>
    <w:p>
      <w:pPr>
        <w:spacing w:after="0"/>
        <w:ind w:left="0"/>
        <w:jc w:val="both"/>
      </w:pPr>
      <w:r>
        <w:rPr>
          <w:rFonts w:ascii="Times New Roman"/>
          <w:b w:val="false"/>
          <w:i w:val="false"/>
          <w:color w:val="000000"/>
          <w:sz w:val="28"/>
        </w:rPr>
        <w:t>
      К 2050 году потребуется расширение обоих АГРС с суммарной дополнительной производительностью к номинальной + 75,0 тыс.м³/час, в том числе АГРС - "Ески Икан" на 30,0 тыс.м</w:t>
      </w:r>
      <w:r>
        <w:rPr>
          <w:rFonts w:ascii="Times New Roman"/>
          <w:b w:val="false"/>
          <w:i w:val="false"/>
          <w:color w:val="000000"/>
          <w:vertAlign w:val="superscript"/>
        </w:rPr>
        <w:t>3</w:t>
      </w:r>
      <w:r>
        <w:rPr>
          <w:rFonts w:ascii="Times New Roman"/>
          <w:b w:val="false"/>
          <w:i w:val="false"/>
          <w:color w:val="000000"/>
          <w:sz w:val="28"/>
        </w:rPr>
        <w:t>/час и АГРС - "Туркестан" на 50,0 тыс.м³/час.</w:t>
      </w:r>
    </w:p>
    <w:bookmarkEnd w:id="357"/>
    <w:bookmarkStart w:name="z369" w:id="358"/>
    <w:p>
      <w:pPr>
        <w:spacing w:after="0"/>
        <w:ind w:left="0"/>
        <w:jc w:val="both"/>
      </w:pPr>
      <w:r>
        <w:rPr>
          <w:rFonts w:ascii="Times New Roman"/>
          <w:b w:val="false"/>
          <w:i w:val="false"/>
          <w:color w:val="000000"/>
          <w:sz w:val="28"/>
        </w:rPr>
        <w:t>
      Повышение надежности газоснабжения города Туркестана достигается обеспечением газоснабжения города от двух источников - магистральных ГРС с размещением их с противоположных сторон города.</w:t>
      </w:r>
    </w:p>
    <w:bookmarkEnd w:id="358"/>
    <w:bookmarkStart w:name="z370" w:id="359"/>
    <w:p>
      <w:pPr>
        <w:spacing w:after="0"/>
        <w:ind w:left="0"/>
        <w:jc w:val="both"/>
      </w:pPr>
      <w:r>
        <w:rPr>
          <w:rFonts w:ascii="Times New Roman"/>
          <w:b w:val="false"/>
          <w:i w:val="false"/>
          <w:color w:val="000000"/>
          <w:sz w:val="28"/>
        </w:rPr>
        <w:t>
      Покрытие потребности в газе газотурбинной установки (далее - ГТУ) и проектных котельных обеспечивается за счет создания условий для дополнительной подачи газа в период зимнего пикового потребления на новых площадках освоения строительством отдельного газопровода - отвода DN 325мм от АГРС- "Ески Икан" до ГТУ протяженностью около 17 км.</w:t>
      </w:r>
    </w:p>
    <w:bookmarkEnd w:id="359"/>
    <w:bookmarkStart w:name="z371" w:id="360"/>
    <w:p>
      <w:pPr>
        <w:spacing w:after="0"/>
        <w:ind w:left="0"/>
        <w:jc w:val="both"/>
      </w:pPr>
      <w:r>
        <w:rPr>
          <w:rFonts w:ascii="Times New Roman"/>
          <w:b w:val="false"/>
          <w:i w:val="false"/>
          <w:color w:val="000000"/>
          <w:sz w:val="28"/>
        </w:rPr>
        <w:t>
      5. Телекоммуникации и связь</w:t>
      </w:r>
    </w:p>
    <w:bookmarkEnd w:id="360"/>
    <w:bookmarkStart w:name="z372" w:id="361"/>
    <w:p>
      <w:pPr>
        <w:spacing w:after="0"/>
        <w:ind w:left="0"/>
        <w:jc w:val="both"/>
      </w:pPr>
      <w:r>
        <w:rPr>
          <w:rFonts w:ascii="Times New Roman"/>
          <w:b w:val="false"/>
          <w:i w:val="false"/>
          <w:color w:val="000000"/>
          <w:sz w:val="28"/>
        </w:rPr>
        <w:t>
      Главными целями развития сети телекоммуникаций города Туркестана являются наряду с увеличением емкости телефонной сети одновременное повышение качества работы сети, расширение спектра предоставляемых услуг связи.</w:t>
      </w:r>
    </w:p>
    <w:bookmarkEnd w:id="361"/>
    <w:bookmarkStart w:name="z373" w:id="362"/>
    <w:p>
      <w:pPr>
        <w:spacing w:after="0"/>
        <w:ind w:left="0"/>
        <w:jc w:val="both"/>
      </w:pPr>
      <w:r>
        <w:rPr>
          <w:rFonts w:ascii="Times New Roman"/>
          <w:b w:val="false"/>
          <w:i w:val="false"/>
          <w:color w:val="000000"/>
          <w:sz w:val="28"/>
        </w:rPr>
        <w:t>
      Вся станционная емкость городских автоматических телефонных станций (далее - АТС) фактически сосредоточена на территории, расположенной в створе железной дороги. Развитие же города на перспективу намечается за полотном железной дороги в северном, западном и юго-восточном направлениях.</w:t>
      </w:r>
    </w:p>
    <w:bookmarkEnd w:id="362"/>
    <w:bookmarkStart w:name="z374" w:id="363"/>
    <w:p>
      <w:pPr>
        <w:spacing w:after="0"/>
        <w:ind w:left="0"/>
        <w:jc w:val="both"/>
      </w:pPr>
      <w:r>
        <w:rPr>
          <w:rFonts w:ascii="Times New Roman"/>
          <w:b w:val="false"/>
          <w:i w:val="false"/>
          <w:color w:val="000000"/>
          <w:sz w:val="28"/>
        </w:rPr>
        <w:t>
      На период 1-го этапа до 2025 года проектом предусматриваются:</w:t>
      </w:r>
    </w:p>
    <w:bookmarkEnd w:id="363"/>
    <w:bookmarkStart w:name="z375" w:id="364"/>
    <w:p>
      <w:pPr>
        <w:spacing w:after="0"/>
        <w:ind w:left="0"/>
        <w:jc w:val="both"/>
      </w:pPr>
      <w:r>
        <w:rPr>
          <w:rFonts w:ascii="Times New Roman"/>
          <w:b w:val="false"/>
          <w:i w:val="false"/>
          <w:color w:val="000000"/>
          <w:sz w:val="28"/>
        </w:rPr>
        <w:t>
      1) расширение действующих городских АТС-3 и АТС-4 до 5000 номеров, а также АТС в здании университета МКТУ до 1000 номеров;</w:t>
      </w:r>
    </w:p>
    <w:bookmarkEnd w:id="364"/>
    <w:bookmarkStart w:name="z376" w:id="365"/>
    <w:p>
      <w:pPr>
        <w:spacing w:after="0"/>
        <w:ind w:left="0"/>
        <w:jc w:val="both"/>
      </w:pPr>
      <w:r>
        <w:rPr>
          <w:rFonts w:ascii="Times New Roman"/>
          <w:b w:val="false"/>
          <w:i w:val="false"/>
          <w:color w:val="000000"/>
          <w:sz w:val="28"/>
        </w:rPr>
        <w:t>
      2) строительство АТС-6 для нового административно-делового центра с первоначальной емкостью по 5000 номеров.</w:t>
      </w:r>
    </w:p>
    <w:bookmarkEnd w:id="365"/>
    <w:bookmarkStart w:name="z377" w:id="366"/>
    <w:p>
      <w:pPr>
        <w:spacing w:after="0"/>
        <w:ind w:left="0"/>
        <w:jc w:val="both"/>
      </w:pPr>
      <w:r>
        <w:rPr>
          <w:rFonts w:ascii="Times New Roman"/>
          <w:b w:val="false"/>
          <w:i w:val="false"/>
          <w:color w:val="000000"/>
          <w:sz w:val="28"/>
        </w:rPr>
        <w:t>
      На период расчетного срока до 2035 года проектом Генерального плана предусматриваются:</w:t>
      </w:r>
    </w:p>
    <w:bookmarkEnd w:id="366"/>
    <w:bookmarkStart w:name="z378" w:id="367"/>
    <w:p>
      <w:pPr>
        <w:spacing w:after="0"/>
        <w:ind w:left="0"/>
        <w:jc w:val="both"/>
      </w:pPr>
      <w:r>
        <w:rPr>
          <w:rFonts w:ascii="Times New Roman"/>
          <w:b w:val="false"/>
          <w:i w:val="false"/>
          <w:color w:val="000000"/>
          <w:sz w:val="28"/>
        </w:rPr>
        <w:t>
      1) расширение действующих городских АТС-1 и АТС-2 до 4000 номеров;</w:t>
      </w:r>
    </w:p>
    <w:bookmarkEnd w:id="367"/>
    <w:bookmarkStart w:name="z379" w:id="368"/>
    <w:p>
      <w:pPr>
        <w:spacing w:after="0"/>
        <w:ind w:left="0"/>
        <w:jc w:val="both"/>
      </w:pPr>
      <w:r>
        <w:rPr>
          <w:rFonts w:ascii="Times New Roman"/>
          <w:b w:val="false"/>
          <w:i w:val="false"/>
          <w:color w:val="000000"/>
          <w:sz w:val="28"/>
        </w:rPr>
        <w:t>
      2) строительство АТС-7, АТС-8, АТС-11, АТС-12 и АТС-13 с первоначальной емкостью по 3000 номеров.</w:t>
      </w:r>
    </w:p>
    <w:bookmarkEnd w:id="368"/>
    <w:bookmarkStart w:name="z380" w:id="369"/>
    <w:p>
      <w:pPr>
        <w:spacing w:after="0"/>
        <w:ind w:left="0"/>
        <w:jc w:val="both"/>
      </w:pPr>
      <w:r>
        <w:rPr>
          <w:rFonts w:ascii="Times New Roman"/>
          <w:b w:val="false"/>
          <w:i w:val="false"/>
          <w:color w:val="000000"/>
          <w:sz w:val="28"/>
        </w:rPr>
        <w:t>
      На период прогнозного срока до 2050 года, для удовлетворения растущего спроса на качество и количество предоставляемых телекоммуникационных услуг, предлагаются:</w:t>
      </w:r>
    </w:p>
    <w:bookmarkEnd w:id="369"/>
    <w:bookmarkStart w:name="z381" w:id="370"/>
    <w:p>
      <w:pPr>
        <w:spacing w:after="0"/>
        <w:ind w:left="0"/>
        <w:jc w:val="both"/>
      </w:pPr>
      <w:r>
        <w:rPr>
          <w:rFonts w:ascii="Times New Roman"/>
          <w:b w:val="false"/>
          <w:i w:val="false"/>
          <w:color w:val="000000"/>
          <w:sz w:val="28"/>
        </w:rPr>
        <w:t>
      1) в Западном районе – расширение действующей АТС-11 до 5000 номеров;</w:t>
      </w:r>
    </w:p>
    <w:bookmarkEnd w:id="370"/>
    <w:bookmarkStart w:name="z382" w:id="371"/>
    <w:p>
      <w:pPr>
        <w:spacing w:after="0"/>
        <w:ind w:left="0"/>
        <w:jc w:val="both"/>
      </w:pPr>
      <w:r>
        <w:rPr>
          <w:rFonts w:ascii="Times New Roman"/>
          <w:b w:val="false"/>
          <w:i w:val="false"/>
          <w:color w:val="000000"/>
          <w:sz w:val="28"/>
        </w:rPr>
        <w:t>
      2) строительство АТС-9 с первоначальной емкостью по 3000 номеров;</w:t>
      </w:r>
    </w:p>
    <w:bookmarkEnd w:id="371"/>
    <w:bookmarkStart w:name="z383" w:id="372"/>
    <w:p>
      <w:pPr>
        <w:spacing w:after="0"/>
        <w:ind w:left="0"/>
        <w:jc w:val="both"/>
      </w:pPr>
      <w:r>
        <w:rPr>
          <w:rFonts w:ascii="Times New Roman"/>
          <w:b w:val="false"/>
          <w:i w:val="false"/>
          <w:color w:val="000000"/>
          <w:sz w:val="28"/>
        </w:rPr>
        <w:t>
      3) расширение действующей АТС-7 и АТС-8 до емкости 5000 номеров.</w:t>
      </w:r>
    </w:p>
    <w:bookmarkEnd w:id="372"/>
    <w:bookmarkStart w:name="z384" w:id="373"/>
    <w:p>
      <w:pPr>
        <w:spacing w:after="0"/>
        <w:ind w:left="0"/>
        <w:jc w:val="both"/>
      </w:pPr>
      <w:r>
        <w:rPr>
          <w:rFonts w:ascii="Times New Roman"/>
          <w:b w:val="false"/>
          <w:i w:val="false"/>
          <w:color w:val="000000"/>
          <w:sz w:val="28"/>
        </w:rPr>
        <w:t>
      Генеральным планом отмечается необходимость на всех этапах проектирования производить реконструкцию линейных сооружений, включающую в себя поэтапную перекладку существующих воздушных линий связи в телефонную кабельную канализацию с применением оптико-волоконных линий связи на межстанционной сети с оборудованием стандарта SДН или АТМ.</w:t>
      </w:r>
    </w:p>
    <w:bookmarkEnd w:id="373"/>
    <w:bookmarkStart w:name="z385" w:id="374"/>
    <w:p>
      <w:pPr>
        <w:spacing w:after="0"/>
        <w:ind w:left="0"/>
        <w:jc w:val="left"/>
      </w:pPr>
      <w:r>
        <w:rPr>
          <w:rFonts w:ascii="Times New Roman"/>
          <w:b/>
          <w:i w:val="false"/>
          <w:color w:val="000000"/>
        </w:rPr>
        <w:t xml:space="preserve"> 9. Инженерная подготовка территории</w:t>
      </w:r>
    </w:p>
    <w:bookmarkEnd w:id="374"/>
    <w:bookmarkStart w:name="z386" w:id="375"/>
    <w:p>
      <w:pPr>
        <w:spacing w:after="0"/>
        <w:ind w:left="0"/>
        <w:jc w:val="both"/>
      </w:pPr>
      <w:r>
        <w:rPr>
          <w:rFonts w:ascii="Times New Roman"/>
          <w:b w:val="false"/>
          <w:i w:val="false"/>
          <w:color w:val="000000"/>
          <w:sz w:val="28"/>
        </w:rPr>
        <w:t>
      Генеральный план предусматривает решение комплекса мероприятий по защите территории от опасных физико-геологических процессов и явлений, пригодности территории для различного вида градостроительства, а также улучшения санитарно-гигиенических и экологических условий жизни населения.</w:t>
      </w:r>
    </w:p>
    <w:bookmarkEnd w:id="375"/>
    <w:bookmarkStart w:name="z387" w:id="376"/>
    <w:p>
      <w:pPr>
        <w:spacing w:after="0"/>
        <w:ind w:left="0"/>
        <w:jc w:val="both"/>
      </w:pPr>
      <w:r>
        <w:rPr>
          <w:rFonts w:ascii="Times New Roman"/>
          <w:b w:val="false"/>
          <w:i w:val="false"/>
          <w:color w:val="000000"/>
          <w:sz w:val="28"/>
        </w:rPr>
        <w:t>
      В результате изучения природных условий и анализа современного состояния инженерных сетей и систем по защите территории от опасных физико-геологических процессов инженерная подготовка территории города Туркестана включает следующие мероприятия:</w:t>
      </w:r>
    </w:p>
    <w:bookmarkEnd w:id="376"/>
    <w:bookmarkStart w:name="z388" w:id="377"/>
    <w:p>
      <w:pPr>
        <w:spacing w:after="0"/>
        <w:ind w:left="0"/>
        <w:jc w:val="both"/>
      </w:pPr>
      <w:r>
        <w:rPr>
          <w:rFonts w:ascii="Times New Roman"/>
          <w:b w:val="false"/>
          <w:i w:val="false"/>
          <w:color w:val="000000"/>
          <w:sz w:val="28"/>
        </w:rPr>
        <w:t>
      1) вертикальную планировку территории;</w:t>
      </w:r>
    </w:p>
    <w:bookmarkEnd w:id="377"/>
    <w:bookmarkStart w:name="z389" w:id="378"/>
    <w:p>
      <w:pPr>
        <w:spacing w:after="0"/>
        <w:ind w:left="0"/>
        <w:jc w:val="both"/>
      </w:pPr>
      <w:r>
        <w:rPr>
          <w:rFonts w:ascii="Times New Roman"/>
          <w:b w:val="false"/>
          <w:i w:val="false"/>
          <w:color w:val="000000"/>
          <w:sz w:val="28"/>
        </w:rPr>
        <w:t>
      2) орошение территории населенного пункта;</w:t>
      </w:r>
    </w:p>
    <w:bookmarkEnd w:id="378"/>
    <w:bookmarkStart w:name="z390" w:id="379"/>
    <w:p>
      <w:pPr>
        <w:spacing w:after="0"/>
        <w:ind w:left="0"/>
        <w:jc w:val="both"/>
      </w:pPr>
      <w:r>
        <w:rPr>
          <w:rFonts w:ascii="Times New Roman"/>
          <w:b w:val="false"/>
          <w:i w:val="false"/>
          <w:color w:val="000000"/>
          <w:sz w:val="28"/>
        </w:rPr>
        <w:t>
      3) ливневую канализацию;</w:t>
      </w:r>
    </w:p>
    <w:bookmarkEnd w:id="379"/>
    <w:bookmarkStart w:name="z391" w:id="380"/>
    <w:p>
      <w:pPr>
        <w:spacing w:after="0"/>
        <w:ind w:left="0"/>
        <w:jc w:val="both"/>
      </w:pPr>
      <w:r>
        <w:rPr>
          <w:rFonts w:ascii="Times New Roman"/>
          <w:b w:val="false"/>
          <w:i w:val="false"/>
          <w:color w:val="000000"/>
          <w:sz w:val="28"/>
        </w:rPr>
        <w:t>
      4) защиту территории от подтопления грунтовыми водами;</w:t>
      </w:r>
    </w:p>
    <w:bookmarkEnd w:id="380"/>
    <w:bookmarkStart w:name="z392" w:id="381"/>
    <w:p>
      <w:pPr>
        <w:spacing w:after="0"/>
        <w:ind w:left="0"/>
        <w:jc w:val="both"/>
      </w:pPr>
      <w:r>
        <w:rPr>
          <w:rFonts w:ascii="Times New Roman"/>
          <w:b w:val="false"/>
          <w:i w:val="false"/>
          <w:color w:val="000000"/>
          <w:sz w:val="28"/>
        </w:rPr>
        <w:t>
      5) защиту территории от затопления;</w:t>
      </w:r>
    </w:p>
    <w:bookmarkEnd w:id="381"/>
    <w:bookmarkStart w:name="z393" w:id="382"/>
    <w:p>
      <w:pPr>
        <w:spacing w:after="0"/>
        <w:ind w:left="0"/>
        <w:jc w:val="both"/>
      </w:pPr>
      <w:r>
        <w:rPr>
          <w:rFonts w:ascii="Times New Roman"/>
          <w:b w:val="false"/>
          <w:i w:val="false"/>
          <w:color w:val="000000"/>
          <w:sz w:val="28"/>
        </w:rPr>
        <w:t>
      6) схему создания пляжей.</w:t>
      </w:r>
    </w:p>
    <w:bookmarkEnd w:id="382"/>
    <w:bookmarkStart w:name="z394" w:id="383"/>
    <w:p>
      <w:pPr>
        <w:spacing w:after="0"/>
        <w:ind w:left="0"/>
        <w:jc w:val="both"/>
      </w:pPr>
      <w:r>
        <w:rPr>
          <w:rFonts w:ascii="Times New Roman"/>
          <w:b w:val="false"/>
          <w:i w:val="false"/>
          <w:color w:val="000000"/>
          <w:sz w:val="28"/>
        </w:rPr>
        <w:t>
      1. Вертикальная планировка территории</w:t>
      </w:r>
    </w:p>
    <w:bookmarkEnd w:id="383"/>
    <w:bookmarkStart w:name="z395" w:id="384"/>
    <w:p>
      <w:pPr>
        <w:spacing w:after="0"/>
        <w:ind w:left="0"/>
        <w:jc w:val="both"/>
      </w:pPr>
      <w:r>
        <w:rPr>
          <w:rFonts w:ascii="Times New Roman"/>
          <w:b w:val="false"/>
          <w:i w:val="false"/>
          <w:color w:val="000000"/>
          <w:sz w:val="28"/>
        </w:rPr>
        <w:t>
      Существующий рельеф местности имеет слабый уклон с севера на юг.</w:t>
      </w:r>
    </w:p>
    <w:bookmarkEnd w:id="384"/>
    <w:bookmarkStart w:name="z396" w:id="385"/>
    <w:p>
      <w:pPr>
        <w:spacing w:after="0"/>
        <w:ind w:left="0"/>
        <w:jc w:val="both"/>
      </w:pPr>
      <w:r>
        <w:rPr>
          <w:rFonts w:ascii="Times New Roman"/>
          <w:b w:val="false"/>
          <w:i w:val="false"/>
          <w:color w:val="000000"/>
          <w:sz w:val="28"/>
        </w:rPr>
        <w:t>
      Генеральным планом предусмотрен подъем проезжей части улиц на 20 см относительно существующей отметки земли. Сброс поверхностных вод с проезжей части, а также с внутриквартальной территории осуществляется в водоотводные каналы (арыки), устраиваемые вдоль проезжей части. При этом, ноль/угловые отметки здания принимаются выше в пределах 0,1-0,4 метра от заданной проектной отметки перекрестка.</w:t>
      </w:r>
    </w:p>
    <w:bookmarkEnd w:id="385"/>
    <w:bookmarkStart w:name="z397" w:id="386"/>
    <w:p>
      <w:pPr>
        <w:spacing w:after="0"/>
        <w:ind w:left="0"/>
        <w:jc w:val="both"/>
      </w:pPr>
      <w:r>
        <w:rPr>
          <w:rFonts w:ascii="Times New Roman"/>
          <w:b w:val="false"/>
          <w:i w:val="false"/>
          <w:color w:val="000000"/>
          <w:sz w:val="28"/>
        </w:rPr>
        <w:t>
      Значительная часть поверхности проектируемой территории имеет уклон от 0-0.0001 до 23-0.023 ‰.</w:t>
      </w:r>
    </w:p>
    <w:bookmarkEnd w:id="386"/>
    <w:bookmarkStart w:name="z398" w:id="387"/>
    <w:p>
      <w:pPr>
        <w:spacing w:after="0"/>
        <w:ind w:left="0"/>
        <w:jc w:val="both"/>
      </w:pPr>
      <w:r>
        <w:rPr>
          <w:rFonts w:ascii="Times New Roman"/>
          <w:b w:val="false"/>
          <w:i w:val="false"/>
          <w:color w:val="000000"/>
          <w:sz w:val="28"/>
        </w:rPr>
        <w:t>
      Сброс поверхностных стоков с таких улиц при минимальном уклоне осуществляется за счет пилообразного профиля и поперечного уклона дороги.</w:t>
      </w:r>
    </w:p>
    <w:bookmarkEnd w:id="387"/>
    <w:bookmarkStart w:name="z399" w:id="388"/>
    <w:p>
      <w:pPr>
        <w:spacing w:after="0"/>
        <w:ind w:left="0"/>
        <w:jc w:val="both"/>
      </w:pPr>
      <w:r>
        <w:rPr>
          <w:rFonts w:ascii="Times New Roman"/>
          <w:b w:val="false"/>
          <w:i w:val="false"/>
          <w:color w:val="000000"/>
          <w:sz w:val="28"/>
        </w:rPr>
        <w:t>
      2. Орошение территории населенного пункта</w:t>
      </w:r>
    </w:p>
    <w:bookmarkEnd w:id="388"/>
    <w:bookmarkStart w:name="z400" w:id="389"/>
    <w:p>
      <w:pPr>
        <w:spacing w:after="0"/>
        <w:ind w:left="0"/>
        <w:jc w:val="both"/>
      </w:pPr>
      <w:r>
        <w:rPr>
          <w:rFonts w:ascii="Times New Roman"/>
          <w:b w:val="false"/>
          <w:i w:val="false"/>
          <w:color w:val="000000"/>
          <w:sz w:val="28"/>
        </w:rPr>
        <w:t>
      В связи с выпадением на территории города Туркестана осадков меньше 250 мм в год необходимо организовать искусственное орошение жилых и общественных территорий.</w:t>
      </w:r>
    </w:p>
    <w:bookmarkEnd w:id="389"/>
    <w:bookmarkStart w:name="z401" w:id="390"/>
    <w:p>
      <w:pPr>
        <w:spacing w:after="0"/>
        <w:ind w:left="0"/>
        <w:jc w:val="both"/>
      </w:pPr>
      <w:r>
        <w:rPr>
          <w:rFonts w:ascii="Times New Roman"/>
          <w:b w:val="false"/>
          <w:i w:val="false"/>
          <w:color w:val="000000"/>
          <w:sz w:val="28"/>
        </w:rPr>
        <w:t>
      Для орошения территории населенных мест применяется канальная система оросителей, называемых арыками, вдоль которых располагают рядовую посадку деревьев. В центральных частях населенных мест, на площадях и перекрестках улиц прокладывается закрытая сеть водотоков.</w:t>
      </w:r>
    </w:p>
    <w:bookmarkEnd w:id="390"/>
    <w:bookmarkStart w:name="z402" w:id="391"/>
    <w:p>
      <w:pPr>
        <w:spacing w:after="0"/>
        <w:ind w:left="0"/>
        <w:jc w:val="both"/>
      </w:pPr>
      <w:r>
        <w:rPr>
          <w:rFonts w:ascii="Times New Roman"/>
          <w:b w:val="false"/>
          <w:i w:val="false"/>
          <w:color w:val="000000"/>
          <w:sz w:val="28"/>
        </w:rPr>
        <w:t>
      В связи с дефицитом воды для орошения в летний период (июль-август) было принято решение о переброске воды реки Сырдарья в Туркестанский магистральный канал (далее - ТМК).</w:t>
      </w:r>
    </w:p>
    <w:bookmarkEnd w:id="391"/>
    <w:bookmarkStart w:name="z403" w:id="392"/>
    <w:p>
      <w:pPr>
        <w:spacing w:after="0"/>
        <w:ind w:left="0"/>
        <w:jc w:val="both"/>
      </w:pPr>
      <w:r>
        <w:rPr>
          <w:rFonts w:ascii="Times New Roman"/>
          <w:b w:val="false"/>
          <w:i w:val="false"/>
          <w:color w:val="000000"/>
          <w:sz w:val="28"/>
        </w:rPr>
        <w:t>
      Старые распределительные каналы, берущие начало от ТМК, засыпаются и предлагается строительство новых каналов. Каналы будут выполнять функцию создания микроклимата и прохлады в жаркое время года, а также будут источником воды для полива зеленых насаждений в парковых зонах. За границей города Туркестана каналы будут включены в общую систему сброса. Далее остаточная вода будет использована для полива продовольственного пояса и сельхозугодий.</w:t>
      </w:r>
    </w:p>
    <w:bookmarkEnd w:id="392"/>
    <w:bookmarkStart w:name="z404" w:id="393"/>
    <w:p>
      <w:pPr>
        <w:spacing w:after="0"/>
        <w:ind w:left="0"/>
        <w:jc w:val="both"/>
      </w:pPr>
      <w:r>
        <w:rPr>
          <w:rFonts w:ascii="Times New Roman"/>
          <w:b w:val="false"/>
          <w:i w:val="false"/>
          <w:color w:val="000000"/>
          <w:sz w:val="28"/>
        </w:rPr>
        <w:t xml:space="preserve">
      Внедрение водосберегающих технологий в ирригации возможно через реконструкцию оросительных систем с использованием в рассматриваемом районе дождевальной и иной техники полива, которая позволит осуществить экономию поливной воды, механизировать процесс орошения. </w:t>
      </w:r>
    </w:p>
    <w:bookmarkEnd w:id="393"/>
    <w:bookmarkStart w:name="z405" w:id="394"/>
    <w:p>
      <w:pPr>
        <w:spacing w:after="0"/>
        <w:ind w:left="0"/>
        <w:jc w:val="both"/>
      </w:pPr>
      <w:r>
        <w:rPr>
          <w:rFonts w:ascii="Times New Roman"/>
          <w:b w:val="false"/>
          <w:i w:val="false"/>
          <w:color w:val="000000"/>
          <w:sz w:val="28"/>
        </w:rPr>
        <w:t>
      3. Ливневая канализация</w:t>
      </w:r>
    </w:p>
    <w:bookmarkEnd w:id="394"/>
    <w:bookmarkStart w:name="z406" w:id="395"/>
    <w:p>
      <w:pPr>
        <w:spacing w:after="0"/>
        <w:ind w:left="0"/>
        <w:jc w:val="both"/>
      </w:pPr>
      <w:r>
        <w:rPr>
          <w:rFonts w:ascii="Times New Roman"/>
          <w:b w:val="false"/>
          <w:i w:val="false"/>
          <w:color w:val="000000"/>
          <w:sz w:val="28"/>
        </w:rPr>
        <w:t>
      Среднее количество атмосферных осадков, выпадающих за год по городу Туркестану, равно 200 мм. Столь незначительное количество осадков не требует создания на территории города Туркестана специальной дорогостоящей системы для удаления поверхностного стока. Согласно п. 5.1.32 Строительных норм и правил Республики Казахстан 4.01-03-2011 "Водоотведение. Наружные сети" отведение по открытой системе водостоков с использованием разного рода лотков, канав, кюветов допускается для селитебных территорий с малоэтажной индивидуальной застройкой, а также парковых территорий. Поэтому отведение поверхностного стока с рассматриваемой территории намечено осуществлять открытым (поверхностным) способом: по лоткам проездов, арыкам, кюветам.</w:t>
      </w:r>
    </w:p>
    <w:bookmarkEnd w:id="395"/>
    <w:bookmarkStart w:name="z407" w:id="396"/>
    <w:p>
      <w:pPr>
        <w:spacing w:after="0"/>
        <w:ind w:left="0"/>
        <w:jc w:val="both"/>
      </w:pPr>
      <w:r>
        <w:rPr>
          <w:rFonts w:ascii="Times New Roman"/>
          <w:b w:val="false"/>
          <w:i w:val="false"/>
          <w:color w:val="000000"/>
          <w:sz w:val="28"/>
        </w:rPr>
        <w:t>
      Поверхностный способ позволяет атмосферным водам с территории кварталов по спланированной поверхности поступать в открытую водоотводящую сеть, прокладываемую вдоль улиц.</w:t>
      </w:r>
    </w:p>
    <w:bookmarkEnd w:id="396"/>
    <w:bookmarkStart w:name="z408" w:id="397"/>
    <w:p>
      <w:pPr>
        <w:spacing w:after="0"/>
        <w:ind w:left="0"/>
        <w:jc w:val="both"/>
      </w:pPr>
      <w:r>
        <w:rPr>
          <w:rFonts w:ascii="Times New Roman"/>
          <w:b w:val="false"/>
          <w:i w:val="false"/>
          <w:color w:val="000000"/>
          <w:sz w:val="28"/>
        </w:rPr>
        <w:t>
      Поверхностные воды будут приниматься нижележащей арычной сетью и сбрасываться за пределы города или же поступать в дренажную сеть, по которой также будут отводиться с городской территории.</w:t>
      </w:r>
    </w:p>
    <w:bookmarkEnd w:id="397"/>
    <w:bookmarkStart w:name="z409" w:id="398"/>
    <w:p>
      <w:pPr>
        <w:spacing w:after="0"/>
        <w:ind w:left="0"/>
        <w:jc w:val="both"/>
      </w:pPr>
      <w:r>
        <w:rPr>
          <w:rFonts w:ascii="Times New Roman"/>
          <w:b w:val="false"/>
          <w:i w:val="false"/>
          <w:color w:val="000000"/>
          <w:sz w:val="28"/>
        </w:rPr>
        <w:t>
      4. Защита территории от подтопления грунтовыми водами</w:t>
      </w:r>
    </w:p>
    <w:bookmarkEnd w:id="398"/>
    <w:bookmarkStart w:name="z410" w:id="399"/>
    <w:p>
      <w:pPr>
        <w:spacing w:after="0"/>
        <w:ind w:left="0"/>
        <w:jc w:val="both"/>
      </w:pPr>
      <w:r>
        <w:rPr>
          <w:rFonts w:ascii="Times New Roman"/>
          <w:b w:val="false"/>
          <w:i w:val="false"/>
          <w:color w:val="000000"/>
          <w:sz w:val="28"/>
        </w:rPr>
        <w:t>
      Грунтовые воды вскрыты на глубине 0,4-12,2 метров, абсолютные отметки установившегося уровня 199,02-263,07 метров. На отдельных участках до глубины 10,0-15,0 метров грунтовые воды не вскрыты.</w:t>
      </w:r>
    </w:p>
    <w:bookmarkEnd w:id="399"/>
    <w:bookmarkStart w:name="z411" w:id="400"/>
    <w:p>
      <w:pPr>
        <w:spacing w:after="0"/>
        <w:ind w:left="0"/>
        <w:jc w:val="both"/>
      </w:pPr>
      <w:r>
        <w:rPr>
          <w:rFonts w:ascii="Times New Roman"/>
          <w:b w:val="false"/>
          <w:i w:val="false"/>
          <w:color w:val="000000"/>
          <w:sz w:val="28"/>
        </w:rPr>
        <w:t xml:space="preserve">
      Питание грунтовых вод происходит в основном за счет инфильтрации атмосферных осадков и утечек воды из оросительных каналов и арыков. </w:t>
      </w:r>
    </w:p>
    <w:bookmarkEnd w:id="400"/>
    <w:bookmarkStart w:name="z412" w:id="401"/>
    <w:p>
      <w:pPr>
        <w:spacing w:after="0"/>
        <w:ind w:left="0"/>
        <w:jc w:val="both"/>
      </w:pPr>
      <w:r>
        <w:rPr>
          <w:rFonts w:ascii="Times New Roman"/>
          <w:b w:val="false"/>
          <w:i w:val="false"/>
          <w:color w:val="000000"/>
          <w:sz w:val="28"/>
        </w:rPr>
        <w:t>
      Отсутствие действующей режимной сети наблюдения за уровнем грунтовых вод в последние 30 лет не дает возможности однозначно прогнозировать динамику их изменений.</w:t>
      </w:r>
    </w:p>
    <w:bookmarkEnd w:id="401"/>
    <w:bookmarkStart w:name="z413" w:id="402"/>
    <w:p>
      <w:pPr>
        <w:spacing w:after="0"/>
        <w:ind w:left="0"/>
        <w:jc w:val="both"/>
      </w:pPr>
      <w:r>
        <w:rPr>
          <w:rFonts w:ascii="Times New Roman"/>
          <w:b w:val="false"/>
          <w:i w:val="false"/>
          <w:color w:val="000000"/>
          <w:sz w:val="28"/>
        </w:rPr>
        <w:t>
      Понижение уровня грунтовых вод на территории города Туркестана согласно СП РК 3.01-101-2013 "Градостроительство. Планировка и застройка городских и сельских населенных пунктов" следует обеспечивать на минимальную глубину:</w:t>
      </w:r>
    </w:p>
    <w:bookmarkEnd w:id="402"/>
    <w:bookmarkStart w:name="z414" w:id="403"/>
    <w:p>
      <w:pPr>
        <w:spacing w:after="0"/>
        <w:ind w:left="0"/>
        <w:jc w:val="both"/>
      </w:pPr>
      <w:r>
        <w:rPr>
          <w:rFonts w:ascii="Times New Roman"/>
          <w:b w:val="false"/>
          <w:i w:val="false"/>
          <w:color w:val="000000"/>
          <w:sz w:val="28"/>
        </w:rPr>
        <w:t>
      для жилых и общественных территорий многоэтажной застройки – 3,0 м;</w:t>
      </w:r>
    </w:p>
    <w:bookmarkEnd w:id="403"/>
    <w:bookmarkStart w:name="z415" w:id="404"/>
    <w:p>
      <w:pPr>
        <w:spacing w:after="0"/>
        <w:ind w:left="0"/>
        <w:jc w:val="both"/>
      </w:pPr>
      <w:r>
        <w:rPr>
          <w:rFonts w:ascii="Times New Roman"/>
          <w:b w:val="false"/>
          <w:i w:val="false"/>
          <w:color w:val="000000"/>
          <w:sz w:val="28"/>
        </w:rPr>
        <w:t>
      для жилых территорий малоэтажной застройки и рекреационных территорий – 1,0 м.</w:t>
      </w:r>
    </w:p>
    <w:bookmarkEnd w:id="404"/>
    <w:bookmarkStart w:name="z416" w:id="405"/>
    <w:p>
      <w:pPr>
        <w:spacing w:after="0"/>
        <w:ind w:left="0"/>
        <w:jc w:val="both"/>
      </w:pPr>
      <w:r>
        <w:rPr>
          <w:rFonts w:ascii="Times New Roman"/>
          <w:b w:val="false"/>
          <w:i w:val="false"/>
          <w:color w:val="000000"/>
          <w:sz w:val="28"/>
        </w:rPr>
        <w:t>
      Учитывая геолого-гидрогеологические условия, можно рассмотреть следующие типы устройства дренажной системы подтапливаемых территорий: вертикальный дренаж и систематический горизонтальный дренаж.</w:t>
      </w:r>
    </w:p>
    <w:bookmarkEnd w:id="405"/>
    <w:bookmarkStart w:name="z417" w:id="406"/>
    <w:p>
      <w:pPr>
        <w:spacing w:after="0"/>
        <w:ind w:left="0"/>
        <w:jc w:val="both"/>
      </w:pPr>
      <w:r>
        <w:rPr>
          <w:rFonts w:ascii="Times New Roman"/>
          <w:b w:val="false"/>
          <w:i w:val="false"/>
          <w:color w:val="000000"/>
          <w:sz w:val="28"/>
        </w:rPr>
        <w:t>
      5. Защита территории от затопления</w:t>
      </w:r>
    </w:p>
    <w:bookmarkEnd w:id="406"/>
    <w:bookmarkStart w:name="z418" w:id="407"/>
    <w:p>
      <w:pPr>
        <w:spacing w:after="0"/>
        <w:ind w:left="0"/>
        <w:jc w:val="both"/>
      </w:pPr>
      <w:r>
        <w:rPr>
          <w:rFonts w:ascii="Times New Roman"/>
          <w:b w:val="false"/>
          <w:i w:val="false"/>
          <w:color w:val="000000"/>
          <w:sz w:val="28"/>
        </w:rPr>
        <w:t>
      С учетом обильного снеготаяния и образования большого объема талых вод в сезон, в городе Туркестане была построена перегораживающая дамба, вследствие чего сформировалось искусственное озеро Шага общей площадью 112 га.</w:t>
      </w:r>
    </w:p>
    <w:bookmarkEnd w:id="407"/>
    <w:bookmarkStart w:name="z419" w:id="408"/>
    <w:p>
      <w:pPr>
        <w:spacing w:after="0"/>
        <w:ind w:left="0"/>
        <w:jc w:val="both"/>
      </w:pPr>
      <w:r>
        <w:rPr>
          <w:rFonts w:ascii="Times New Roman"/>
          <w:b w:val="false"/>
          <w:i w:val="false"/>
          <w:color w:val="000000"/>
          <w:sz w:val="28"/>
        </w:rPr>
        <w:t>
      Так как сброс непосредственно с озера Шага не представляется возможным, скопившиеся талые воды переливаются через правый борт магистрального канала и далее проходят до сбросного канала Шага, предназначенного для опорожнения магистрального канала.</w:t>
      </w:r>
    </w:p>
    <w:bookmarkEnd w:id="408"/>
    <w:bookmarkStart w:name="z420" w:id="409"/>
    <w:p>
      <w:pPr>
        <w:spacing w:after="0"/>
        <w:ind w:left="0"/>
        <w:jc w:val="both"/>
      </w:pPr>
      <w:r>
        <w:rPr>
          <w:rFonts w:ascii="Times New Roman"/>
          <w:b w:val="false"/>
          <w:i w:val="false"/>
          <w:color w:val="000000"/>
          <w:sz w:val="28"/>
        </w:rPr>
        <w:t>
      В настоящее время сбросный канал Шага проходит по территории перспективной застройки административно-делового центра (далее - АДЦ). При застройке территории АДЦ был засыпан сбросный канал в двух-трех местах, соответственно, нарушена система защиты города от затопления в весенний период.</w:t>
      </w:r>
    </w:p>
    <w:bookmarkEnd w:id="409"/>
    <w:bookmarkStart w:name="z421" w:id="410"/>
    <w:p>
      <w:pPr>
        <w:spacing w:after="0"/>
        <w:ind w:left="0"/>
        <w:jc w:val="both"/>
      </w:pPr>
      <w:r>
        <w:rPr>
          <w:rFonts w:ascii="Times New Roman"/>
          <w:b w:val="false"/>
          <w:i w:val="false"/>
          <w:color w:val="000000"/>
          <w:sz w:val="28"/>
        </w:rPr>
        <w:t>
      Генеральным планом предлагается произвести реконструкцию существующего сбросного канала Шага и протрассировать его по проектируемому сбросному каналу. В непаводковый сезон канал будет использован для полива близлежащих зеленых насаждений. Хвост проектируемого канала необходимо соединить с существующим сбросным каналом.</w:t>
      </w:r>
    </w:p>
    <w:bookmarkEnd w:id="410"/>
    <w:bookmarkStart w:name="z422" w:id="411"/>
    <w:p>
      <w:pPr>
        <w:spacing w:after="0"/>
        <w:ind w:left="0"/>
        <w:jc w:val="both"/>
      </w:pPr>
      <w:r>
        <w:rPr>
          <w:rFonts w:ascii="Times New Roman"/>
          <w:b w:val="false"/>
          <w:i w:val="false"/>
          <w:color w:val="000000"/>
          <w:sz w:val="28"/>
        </w:rPr>
        <w:t xml:space="preserve">
      Севернее города и застраиваемой территории Культурного центра Тюркского мира расположено водохранилище Кошкорган. </w:t>
      </w:r>
    </w:p>
    <w:bookmarkEnd w:id="411"/>
    <w:bookmarkStart w:name="z423" w:id="412"/>
    <w:p>
      <w:pPr>
        <w:spacing w:after="0"/>
        <w:ind w:left="0"/>
        <w:jc w:val="both"/>
      </w:pPr>
      <w:r>
        <w:rPr>
          <w:rFonts w:ascii="Times New Roman"/>
          <w:b w:val="false"/>
          <w:i w:val="false"/>
          <w:color w:val="000000"/>
          <w:sz w:val="28"/>
        </w:rPr>
        <w:t>
      По данным департамента по чрезвычайным ситуациям Туркестанской области Министерства по чрезвычайным ситуациям Республики Казахстан в зону затопления попадают территории жилой застройки, находящиеся между железной дорогой на город Кентау и автомобильной дорогой на поселок Шубанак. Участок затопления расположен севернее ТМК.</w:t>
      </w:r>
    </w:p>
    <w:bookmarkEnd w:id="412"/>
    <w:bookmarkStart w:name="z424" w:id="413"/>
    <w:p>
      <w:pPr>
        <w:spacing w:after="0"/>
        <w:ind w:left="0"/>
        <w:jc w:val="both"/>
      </w:pPr>
      <w:r>
        <w:rPr>
          <w:rFonts w:ascii="Times New Roman"/>
          <w:b w:val="false"/>
          <w:i w:val="false"/>
          <w:color w:val="000000"/>
          <w:sz w:val="28"/>
        </w:rPr>
        <w:t xml:space="preserve">
      Генеральным планом предлагается увеличить класс гидротехнического сооружения с существующего IV до третьего III, что повлечет увеличение вероятности превышения расчетных случаев с существующих 5% и 1% до 3% основного расчетного случая и 0,5% поверочного случая. </w:t>
      </w:r>
    </w:p>
    <w:bookmarkEnd w:id="413"/>
    <w:bookmarkStart w:name="z425" w:id="414"/>
    <w:p>
      <w:pPr>
        <w:spacing w:after="0"/>
        <w:ind w:left="0"/>
        <w:jc w:val="both"/>
      </w:pPr>
      <w:r>
        <w:rPr>
          <w:rFonts w:ascii="Times New Roman"/>
          <w:b w:val="false"/>
          <w:i w:val="false"/>
          <w:color w:val="000000"/>
          <w:sz w:val="28"/>
        </w:rPr>
        <w:t>
      Данное решение позволит улучшить безопасность сооружения за счет увеличения пропускной способности водопропускных сооружений и обезопасить от возможного подтопления или прорыва сооружения и возможного причинения ущерба городу.</w:t>
      </w:r>
    </w:p>
    <w:bookmarkEnd w:id="414"/>
    <w:bookmarkStart w:name="z426" w:id="415"/>
    <w:p>
      <w:pPr>
        <w:spacing w:after="0"/>
        <w:ind w:left="0"/>
        <w:jc w:val="both"/>
      </w:pPr>
      <w:r>
        <w:rPr>
          <w:rFonts w:ascii="Times New Roman"/>
          <w:b w:val="false"/>
          <w:i w:val="false"/>
          <w:color w:val="000000"/>
          <w:sz w:val="28"/>
        </w:rPr>
        <w:t>
      6. Схема создания пляжей</w:t>
      </w:r>
    </w:p>
    <w:bookmarkEnd w:id="415"/>
    <w:bookmarkStart w:name="z427" w:id="416"/>
    <w:p>
      <w:pPr>
        <w:spacing w:after="0"/>
        <w:ind w:left="0"/>
        <w:jc w:val="both"/>
      </w:pPr>
      <w:r>
        <w:rPr>
          <w:rFonts w:ascii="Times New Roman"/>
          <w:b w:val="false"/>
          <w:i w:val="false"/>
          <w:color w:val="000000"/>
          <w:sz w:val="28"/>
        </w:rPr>
        <w:t>
      Организация пляжей на берегах реки Карашык невозможна. Это связано с тем, что уровень воды в реке слишком мал, и в сильно засушливый период года река пересыхает.</w:t>
      </w:r>
    </w:p>
    <w:bookmarkEnd w:id="416"/>
    <w:bookmarkStart w:name="z428" w:id="417"/>
    <w:p>
      <w:pPr>
        <w:spacing w:after="0"/>
        <w:ind w:left="0"/>
        <w:jc w:val="both"/>
      </w:pPr>
      <w:r>
        <w:rPr>
          <w:rFonts w:ascii="Times New Roman"/>
          <w:b w:val="false"/>
          <w:i w:val="false"/>
          <w:color w:val="000000"/>
          <w:sz w:val="28"/>
        </w:rPr>
        <w:t xml:space="preserve">
      Генеральным планом предлагается устройство трех открытых бассейнов для массового пользования по левому берегу сбросного канала Шага, проходящего восточнее АДЦ с севера на юг. </w:t>
      </w:r>
    </w:p>
    <w:bookmarkEnd w:id="417"/>
    <w:bookmarkStart w:name="z429" w:id="418"/>
    <w:p>
      <w:pPr>
        <w:spacing w:after="0"/>
        <w:ind w:left="0"/>
        <w:jc w:val="both"/>
      </w:pPr>
      <w:r>
        <w:rPr>
          <w:rFonts w:ascii="Times New Roman"/>
          <w:b w:val="false"/>
          <w:i w:val="false"/>
          <w:color w:val="000000"/>
          <w:sz w:val="28"/>
        </w:rPr>
        <w:t xml:space="preserve">
      Источником для заполнения бассейнов послужат воды, поступающие из ТМК по сбросному каналу от озера Шага, проходящие предварительную очистку, для соблюдения санитарно-гигиенических норм. </w:t>
      </w:r>
    </w:p>
    <w:bookmarkEnd w:id="418"/>
    <w:bookmarkStart w:name="z430" w:id="419"/>
    <w:p>
      <w:pPr>
        <w:spacing w:after="0"/>
        <w:ind w:left="0"/>
        <w:jc w:val="both"/>
      </w:pPr>
      <w:r>
        <w:rPr>
          <w:rFonts w:ascii="Times New Roman"/>
          <w:b w:val="false"/>
          <w:i w:val="false"/>
          <w:color w:val="000000"/>
          <w:sz w:val="28"/>
        </w:rPr>
        <w:t>
      Альтернативным источником воды могут послужить подземные воды, отбираемые скважинным водозабором, непосредственно на территории организации открытых бассейнов.</w:t>
      </w:r>
    </w:p>
    <w:bookmarkEnd w:id="419"/>
    <w:bookmarkStart w:name="z431" w:id="420"/>
    <w:p>
      <w:pPr>
        <w:spacing w:after="0"/>
        <w:ind w:left="0"/>
        <w:jc w:val="left"/>
      </w:pPr>
      <w:r>
        <w:rPr>
          <w:rFonts w:ascii="Times New Roman"/>
          <w:b/>
          <w:i w:val="false"/>
          <w:color w:val="000000"/>
        </w:rPr>
        <w:t xml:space="preserve"> 10. Инженерно-технические мероприятия гражданской обороны</w:t>
      </w:r>
    </w:p>
    <w:bookmarkEnd w:id="420"/>
    <w:bookmarkStart w:name="z432" w:id="421"/>
    <w:p>
      <w:pPr>
        <w:spacing w:after="0"/>
        <w:ind w:left="0"/>
        <w:jc w:val="both"/>
      </w:pPr>
      <w:r>
        <w:rPr>
          <w:rFonts w:ascii="Times New Roman"/>
          <w:b w:val="false"/>
          <w:i w:val="false"/>
          <w:color w:val="000000"/>
          <w:sz w:val="28"/>
        </w:rPr>
        <w:t xml:space="preserve">
      Город Туркестан, с момента присвоения ему статуса административного центра Туркестанской области, является не категорированным. </w:t>
      </w:r>
    </w:p>
    <w:bookmarkEnd w:id="421"/>
    <w:bookmarkStart w:name="z433" w:id="422"/>
    <w:p>
      <w:pPr>
        <w:spacing w:after="0"/>
        <w:ind w:left="0"/>
        <w:jc w:val="both"/>
      </w:pPr>
      <w:r>
        <w:rPr>
          <w:rFonts w:ascii="Times New Roman"/>
          <w:b w:val="false"/>
          <w:i w:val="false"/>
          <w:color w:val="000000"/>
          <w:sz w:val="28"/>
        </w:rPr>
        <w:t>
      Инженерно-технические мероприятия гражданской обороны направлены на защиту населения при чрезвычайных ситуациях природного и техногенного характера в мирное и военное время.</w:t>
      </w:r>
    </w:p>
    <w:bookmarkEnd w:id="422"/>
    <w:bookmarkStart w:name="z434" w:id="423"/>
    <w:p>
      <w:pPr>
        <w:spacing w:after="0"/>
        <w:ind w:left="0"/>
        <w:jc w:val="both"/>
      </w:pPr>
      <w:r>
        <w:rPr>
          <w:rFonts w:ascii="Times New Roman"/>
          <w:b w:val="false"/>
          <w:i w:val="false"/>
          <w:color w:val="000000"/>
          <w:sz w:val="28"/>
        </w:rPr>
        <w:t>
      Основными неблагоприятными процессами и явлениями на территории города являются: опасные метеорологические (снежные заносы, обледенения, ураганный ветер, пыльные и песчаные бури) и гидрогеологические (затопление от АТК, водохранилища Карашык), сейсмичность (сейсмическая зона до 6 баллов), очаги эпидемических заболеваний людей, эпизоотий и эпифитотий, сейсмические проявления, промышленные аварии, производственные и бытовые пожары, химически и радиационно-опасные объекты.</w:t>
      </w:r>
    </w:p>
    <w:bookmarkEnd w:id="423"/>
    <w:bookmarkStart w:name="z435" w:id="424"/>
    <w:p>
      <w:pPr>
        <w:spacing w:after="0"/>
        <w:ind w:left="0"/>
        <w:jc w:val="both"/>
      </w:pPr>
      <w:r>
        <w:rPr>
          <w:rFonts w:ascii="Times New Roman"/>
          <w:b w:val="false"/>
          <w:i w:val="false"/>
          <w:color w:val="000000"/>
          <w:sz w:val="28"/>
        </w:rPr>
        <w:t xml:space="preserve">
      Для защиты города Туркестана от ветра и пыльных бурь, исключения чрезвычайных ситуаций и создания здоровой и благоприятной среды обитания Генеральным планом предусматривается создание вокруг города ветрозащитных полос. </w:t>
      </w:r>
    </w:p>
    <w:bookmarkEnd w:id="424"/>
    <w:bookmarkStart w:name="z436" w:id="425"/>
    <w:p>
      <w:pPr>
        <w:spacing w:after="0"/>
        <w:ind w:left="0"/>
        <w:jc w:val="both"/>
      </w:pPr>
      <w:r>
        <w:rPr>
          <w:rFonts w:ascii="Times New Roman"/>
          <w:b w:val="false"/>
          <w:i w:val="false"/>
          <w:color w:val="000000"/>
          <w:sz w:val="28"/>
        </w:rPr>
        <w:t>
      Пожарная безопасность</w:t>
      </w:r>
    </w:p>
    <w:bookmarkEnd w:id="425"/>
    <w:bookmarkStart w:name="z437" w:id="426"/>
    <w:p>
      <w:pPr>
        <w:spacing w:after="0"/>
        <w:ind w:left="0"/>
        <w:jc w:val="both"/>
      </w:pPr>
      <w:r>
        <w:rPr>
          <w:rFonts w:ascii="Times New Roman"/>
          <w:b w:val="false"/>
          <w:i w:val="false"/>
          <w:color w:val="000000"/>
          <w:sz w:val="28"/>
        </w:rPr>
        <w:t xml:space="preserve">
      Основные направления противопожарной защиты населения обеспечиваются огнестойкостью зданий и противопожарными расстояниями между жилыми, общественными и вспомогательными зданиями, зданиями промышленных и сельскохозяйственных предприятий и противопожарными расстояниями до складов I группы для хранения нефти и нефтепродуктов. Пожарную безопасность обеспечивают пожарные службы и пожарные депо. </w:t>
      </w:r>
    </w:p>
    <w:bookmarkEnd w:id="426"/>
    <w:bookmarkStart w:name="z438" w:id="427"/>
    <w:p>
      <w:pPr>
        <w:spacing w:after="0"/>
        <w:ind w:left="0"/>
        <w:jc w:val="both"/>
      </w:pPr>
      <w:r>
        <w:rPr>
          <w:rFonts w:ascii="Times New Roman"/>
          <w:b w:val="false"/>
          <w:i w:val="false"/>
          <w:color w:val="000000"/>
          <w:sz w:val="28"/>
        </w:rPr>
        <w:t>
      Для противопожарной защиты города Туркестана имеется существующее пожарное депо на 4 машины. В соответствии со строительными нормами Республики Казахстан 2.02-04-2014 "Проектирование объектов органов противопожарной службы" на 1-ом этапе строительства (2025 год) необходимо строительство 3-х типовых пожарных депо на 4 автомашины, на расчетный срок необходимо строительство 4-х типовых пожарных депо на 4 автомашины каждое. Радиус обслуживания каждого пожарного депо 3 км. Для забора воды пожарными машинами предусматривается строительство 4-х пирсов.</w:t>
      </w:r>
    </w:p>
    <w:bookmarkEnd w:id="427"/>
    <w:bookmarkStart w:name="z439" w:id="428"/>
    <w:p>
      <w:pPr>
        <w:spacing w:after="0"/>
        <w:ind w:left="0"/>
        <w:jc w:val="left"/>
      </w:pPr>
      <w:r>
        <w:rPr>
          <w:rFonts w:ascii="Times New Roman"/>
          <w:b/>
          <w:i w:val="false"/>
          <w:color w:val="000000"/>
        </w:rPr>
        <w:t xml:space="preserve"> 11. Охрана окружающей среды</w:t>
      </w:r>
    </w:p>
    <w:bookmarkEnd w:id="428"/>
    <w:bookmarkStart w:name="z440" w:id="429"/>
    <w:p>
      <w:pPr>
        <w:spacing w:after="0"/>
        <w:ind w:left="0"/>
        <w:jc w:val="both"/>
      </w:pPr>
      <w:r>
        <w:rPr>
          <w:rFonts w:ascii="Times New Roman"/>
          <w:b w:val="false"/>
          <w:i w:val="false"/>
          <w:color w:val="000000"/>
          <w:sz w:val="28"/>
        </w:rPr>
        <w:t>
      1. Воздушный бассейн</w:t>
      </w:r>
    </w:p>
    <w:bookmarkEnd w:id="429"/>
    <w:bookmarkStart w:name="z441" w:id="430"/>
    <w:p>
      <w:pPr>
        <w:spacing w:after="0"/>
        <w:ind w:left="0"/>
        <w:jc w:val="both"/>
      </w:pPr>
      <w:r>
        <w:rPr>
          <w:rFonts w:ascii="Times New Roman"/>
          <w:b w:val="false"/>
          <w:i w:val="false"/>
          <w:color w:val="000000"/>
          <w:sz w:val="28"/>
        </w:rPr>
        <w:t>
      Для снижения вредного воздействия выбросов загрязняющих веществ предусматривается комплекс мероприятий:</w:t>
      </w:r>
    </w:p>
    <w:bookmarkEnd w:id="430"/>
    <w:bookmarkStart w:name="z442" w:id="431"/>
    <w:p>
      <w:pPr>
        <w:spacing w:after="0"/>
        <w:ind w:left="0"/>
        <w:jc w:val="both"/>
      </w:pPr>
      <w:r>
        <w:rPr>
          <w:rFonts w:ascii="Times New Roman"/>
          <w:b w:val="false"/>
          <w:i w:val="false"/>
          <w:color w:val="000000"/>
          <w:sz w:val="28"/>
        </w:rPr>
        <w:t>
      1) расширение ГТУ-ТЭЦ 1 и 2, перевод существующих коммунальных котельных и отопительных печей с каменного угля на природный газ;</w:t>
      </w:r>
    </w:p>
    <w:bookmarkEnd w:id="431"/>
    <w:bookmarkStart w:name="z443" w:id="432"/>
    <w:p>
      <w:pPr>
        <w:spacing w:after="0"/>
        <w:ind w:left="0"/>
        <w:jc w:val="both"/>
      </w:pPr>
      <w:r>
        <w:rPr>
          <w:rFonts w:ascii="Times New Roman"/>
          <w:b w:val="false"/>
          <w:i w:val="false"/>
          <w:color w:val="000000"/>
          <w:sz w:val="28"/>
        </w:rPr>
        <w:t>
      2) для более объективной оценки состояния воздушного бассейна города необходимо расширение сети автоматических и стационарных постов наблюдений за загрязнением атмосферного воздуха (до 5 постов);</w:t>
      </w:r>
    </w:p>
    <w:bookmarkEnd w:id="432"/>
    <w:bookmarkStart w:name="z444" w:id="433"/>
    <w:p>
      <w:pPr>
        <w:spacing w:after="0"/>
        <w:ind w:left="0"/>
        <w:jc w:val="both"/>
      </w:pPr>
      <w:r>
        <w:rPr>
          <w:rFonts w:ascii="Times New Roman"/>
          <w:b w:val="false"/>
          <w:i w:val="false"/>
          <w:color w:val="000000"/>
          <w:sz w:val="28"/>
        </w:rPr>
        <w:t>
      3) перенос крупных предприятий, расположенных на территории города, к 2035 году в проектируемую Индустриальную зону;</w:t>
      </w:r>
    </w:p>
    <w:bookmarkEnd w:id="433"/>
    <w:bookmarkStart w:name="z445" w:id="434"/>
    <w:p>
      <w:pPr>
        <w:spacing w:after="0"/>
        <w:ind w:left="0"/>
        <w:jc w:val="both"/>
      </w:pPr>
      <w:r>
        <w:rPr>
          <w:rFonts w:ascii="Times New Roman"/>
          <w:b w:val="false"/>
          <w:i w:val="false"/>
          <w:color w:val="000000"/>
          <w:sz w:val="28"/>
        </w:rPr>
        <w:t>
      4) газификация города с целью сокращения выбросов загрязняющих веществ;</w:t>
      </w:r>
    </w:p>
    <w:bookmarkEnd w:id="434"/>
    <w:bookmarkStart w:name="z446" w:id="435"/>
    <w:p>
      <w:pPr>
        <w:spacing w:after="0"/>
        <w:ind w:left="0"/>
        <w:jc w:val="both"/>
      </w:pPr>
      <w:r>
        <w:rPr>
          <w:rFonts w:ascii="Times New Roman"/>
          <w:b w:val="false"/>
          <w:i w:val="false"/>
          <w:color w:val="000000"/>
          <w:sz w:val="28"/>
        </w:rPr>
        <w:t>
      5) строительство мусоросортировочного комплекса (конвейерная линия для сортировки мусора);</w:t>
      </w:r>
    </w:p>
    <w:bookmarkEnd w:id="435"/>
    <w:bookmarkStart w:name="z447" w:id="436"/>
    <w:p>
      <w:pPr>
        <w:spacing w:after="0"/>
        <w:ind w:left="0"/>
        <w:jc w:val="both"/>
      </w:pPr>
      <w:r>
        <w:rPr>
          <w:rFonts w:ascii="Times New Roman"/>
          <w:b w:val="false"/>
          <w:i w:val="false"/>
          <w:color w:val="000000"/>
          <w:sz w:val="28"/>
        </w:rPr>
        <w:t>
      6) установка по термическому уничтожению медицинских отходов;</w:t>
      </w:r>
    </w:p>
    <w:bookmarkEnd w:id="436"/>
    <w:bookmarkStart w:name="z448" w:id="437"/>
    <w:p>
      <w:pPr>
        <w:spacing w:after="0"/>
        <w:ind w:left="0"/>
        <w:jc w:val="both"/>
      </w:pPr>
      <w:r>
        <w:rPr>
          <w:rFonts w:ascii="Times New Roman"/>
          <w:b w:val="false"/>
          <w:i w:val="false"/>
          <w:color w:val="000000"/>
          <w:sz w:val="28"/>
        </w:rPr>
        <w:t>
      7) строительство и установка биогазовой установки на полигоне твердо-бытовых отходов (далее - ТБО).</w:t>
      </w:r>
    </w:p>
    <w:bookmarkEnd w:id="437"/>
    <w:bookmarkStart w:name="z449" w:id="438"/>
    <w:p>
      <w:pPr>
        <w:spacing w:after="0"/>
        <w:ind w:left="0"/>
        <w:jc w:val="both"/>
      </w:pPr>
      <w:r>
        <w:rPr>
          <w:rFonts w:ascii="Times New Roman"/>
          <w:b w:val="false"/>
          <w:i w:val="false"/>
          <w:color w:val="000000"/>
          <w:sz w:val="28"/>
        </w:rPr>
        <w:t>
      2. Водные ресурсы</w:t>
      </w:r>
    </w:p>
    <w:bookmarkEnd w:id="438"/>
    <w:bookmarkStart w:name="z450" w:id="439"/>
    <w:p>
      <w:pPr>
        <w:spacing w:after="0"/>
        <w:ind w:left="0"/>
        <w:jc w:val="both"/>
      </w:pPr>
      <w:r>
        <w:rPr>
          <w:rFonts w:ascii="Times New Roman"/>
          <w:b w:val="false"/>
          <w:i w:val="false"/>
          <w:color w:val="000000"/>
          <w:sz w:val="28"/>
        </w:rPr>
        <w:t>
      Для снижения воздействия на водные ресурсы предусмотрены:</w:t>
      </w:r>
    </w:p>
    <w:bookmarkEnd w:id="439"/>
    <w:bookmarkStart w:name="z451" w:id="440"/>
    <w:p>
      <w:pPr>
        <w:spacing w:after="0"/>
        <w:ind w:left="0"/>
        <w:jc w:val="both"/>
      </w:pPr>
      <w:r>
        <w:rPr>
          <w:rFonts w:ascii="Times New Roman"/>
          <w:b w:val="false"/>
          <w:i w:val="false"/>
          <w:color w:val="000000"/>
          <w:sz w:val="28"/>
        </w:rPr>
        <w:t>
      1) реконструкция существующих водопроводных сетей и сооружений, строительство водопроводных сетей и сооружений в новой застройке;</w:t>
      </w:r>
    </w:p>
    <w:bookmarkEnd w:id="440"/>
    <w:bookmarkStart w:name="z452" w:id="441"/>
    <w:p>
      <w:pPr>
        <w:spacing w:after="0"/>
        <w:ind w:left="0"/>
        <w:jc w:val="both"/>
      </w:pPr>
      <w:r>
        <w:rPr>
          <w:rFonts w:ascii="Times New Roman"/>
          <w:b w:val="false"/>
          <w:i w:val="false"/>
          <w:color w:val="000000"/>
          <w:sz w:val="28"/>
        </w:rPr>
        <w:t>
      2) исключение залповых сбросов сточных вод, регулярная прочистка самотечных канализационных сетей от заиливания;</w:t>
      </w:r>
    </w:p>
    <w:bookmarkEnd w:id="441"/>
    <w:bookmarkStart w:name="z453" w:id="442"/>
    <w:p>
      <w:pPr>
        <w:spacing w:after="0"/>
        <w:ind w:left="0"/>
        <w:jc w:val="both"/>
      </w:pPr>
      <w:r>
        <w:rPr>
          <w:rFonts w:ascii="Times New Roman"/>
          <w:b w:val="false"/>
          <w:i w:val="false"/>
          <w:color w:val="000000"/>
          <w:sz w:val="28"/>
        </w:rPr>
        <w:t>
      3) завершение строительства КОС на 20 тыс.м</w:t>
      </w:r>
      <w:r>
        <w:rPr>
          <w:rFonts w:ascii="Times New Roman"/>
          <w:b w:val="false"/>
          <w:i w:val="false"/>
          <w:color w:val="000000"/>
          <w:vertAlign w:val="superscript"/>
        </w:rPr>
        <w:t>3</w:t>
      </w:r>
      <w:r>
        <w:rPr>
          <w:rFonts w:ascii="Times New Roman"/>
          <w:b w:val="false"/>
          <w:i w:val="false"/>
          <w:color w:val="000000"/>
          <w:sz w:val="28"/>
        </w:rPr>
        <w:t>/сут., строительство нового КОС на 25 тыс.м</w:t>
      </w:r>
      <w:r>
        <w:rPr>
          <w:rFonts w:ascii="Times New Roman"/>
          <w:b w:val="false"/>
          <w:i w:val="false"/>
          <w:color w:val="000000"/>
          <w:vertAlign w:val="superscript"/>
        </w:rPr>
        <w:t>3</w:t>
      </w:r>
      <w:r>
        <w:rPr>
          <w:rFonts w:ascii="Times New Roman"/>
          <w:b w:val="false"/>
          <w:i w:val="false"/>
          <w:color w:val="000000"/>
          <w:sz w:val="28"/>
        </w:rPr>
        <w:t>/сут. с последующим его расширением;</w:t>
      </w:r>
    </w:p>
    <w:bookmarkEnd w:id="442"/>
    <w:bookmarkStart w:name="z454" w:id="443"/>
    <w:p>
      <w:pPr>
        <w:spacing w:after="0"/>
        <w:ind w:left="0"/>
        <w:jc w:val="both"/>
      </w:pPr>
      <w:r>
        <w:rPr>
          <w:rFonts w:ascii="Times New Roman"/>
          <w:b w:val="false"/>
          <w:i w:val="false"/>
          <w:color w:val="000000"/>
          <w:sz w:val="28"/>
        </w:rPr>
        <w:t>
      4) строительство нового пруда-накопителя объемом 11 млн. м</w:t>
      </w:r>
      <w:r>
        <w:rPr>
          <w:rFonts w:ascii="Times New Roman"/>
          <w:b w:val="false"/>
          <w:i w:val="false"/>
          <w:color w:val="000000"/>
          <w:vertAlign w:val="superscript"/>
        </w:rPr>
        <w:t>3</w:t>
      </w:r>
      <w:r>
        <w:rPr>
          <w:rFonts w:ascii="Times New Roman"/>
          <w:b w:val="false"/>
          <w:i w:val="false"/>
          <w:color w:val="000000"/>
          <w:sz w:val="28"/>
        </w:rPr>
        <w:t xml:space="preserve"> (на 1 очередь строительства 2025 г.)</w:t>
      </w:r>
    </w:p>
    <w:bookmarkEnd w:id="443"/>
    <w:bookmarkStart w:name="z455" w:id="444"/>
    <w:p>
      <w:pPr>
        <w:spacing w:after="0"/>
        <w:ind w:left="0"/>
        <w:jc w:val="both"/>
      </w:pPr>
      <w:r>
        <w:rPr>
          <w:rFonts w:ascii="Times New Roman"/>
          <w:b w:val="false"/>
          <w:i w:val="false"/>
          <w:color w:val="000000"/>
          <w:sz w:val="28"/>
        </w:rPr>
        <w:t>
      5) увеличение емкости нового пруда-накопителя до 22,2 и 31,71 млн. м</w:t>
      </w:r>
      <w:r>
        <w:rPr>
          <w:rFonts w:ascii="Times New Roman"/>
          <w:b w:val="false"/>
          <w:i w:val="false"/>
          <w:color w:val="000000"/>
          <w:vertAlign w:val="superscript"/>
        </w:rPr>
        <w:t>3</w:t>
      </w:r>
      <w:r>
        <w:rPr>
          <w:rFonts w:ascii="Times New Roman"/>
          <w:b w:val="false"/>
          <w:i w:val="false"/>
          <w:color w:val="000000"/>
          <w:sz w:val="28"/>
        </w:rPr>
        <w:t xml:space="preserve"> (на 2035 и 2050 гг.) или строительство нового пруда-накопителя;</w:t>
      </w:r>
    </w:p>
    <w:bookmarkEnd w:id="444"/>
    <w:bookmarkStart w:name="z456" w:id="445"/>
    <w:p>
      <w:pPr>
        <w:spacing w:after="0"/>
        <w:ind w:left="0"/>
        <w:jc w:val="both"/>
      </w:pPr>
      <w:r>
        <w:rPr>
          <w:rFonts w:ascii="Times New Roman"/>
          <w:b w:val="false"/>
          <w:i w:val="false"/>
          <w:color w:val="000000"/>
          <w:sz w:val="28"/>
        </w:rPr>
        <w:t>
      6) рекультивация существующего пруда-накопителя на расчетный срок 2035 года;</w:t>
      </w:r>
    </w:p>
    <w:bookmarkEnd w:id="445"/>
    <w:bookmarkStart w:name="z457" w:id="446"/>
    <w:p>
      <w:pPr>
        <w:spacing w:after="0"/>
        <w:ind w:left="0"/>
        <w:jc w:val="both"/>
      </w:pPr>
      <w:r>
        <w:rPr>
          <w:rFonts w:ascii="Times New Roman"/>
          <w:b w:val="false"/>
          <w:i w:val="false"/>
          <w:color w:val="000000"/>
          <w:sz w:val="28"/>
        </w:rPr>
        <w:t>
      7) строительство насосной станции доочищенных сточных вод на КОС.</w:t>
      </w:r>
    </w:p>
    <w:bookmarkEnd w:id="446"/>
    <w:bookmarkStart w:name="z458" w:id="447"/>
    <w:p>
      <w:pPr>
        <w:spacing w:after="0"/>
        <w:ind w:left="0"/>
        <w:jc w:val="both"/>
      </w:pPr>
      <w:r>
        <w:rPr>
          <w:rFonts w:ascii="Times New Roman"/>
          <w:b w:val="false"/>
          <w:i w:val="false"/>
          <w:color w:val="000000"/>
          <w:sz w:val="28"/>
        </w:rPr>
        <w:t>
      Для защиты подземных и грунтовых вод от загрязнения и истощения предусмотрено проведение следующих мероприятий:</w:t>
      </w:r>
    </w:p>
    <w:bookmarkEnd w:id="447"/>
    <w:bookmarkStart w:name="z459" w:id="448"/>
    <w:p>
      <w:pPr>
        <w:spacing w:after="0"/>
        <w:ind w:left="0"/>
        <w:jc w:val="both"/>
      </w:pPr>
      <w:r>
        <w:rPr>
          <w:rFonts w:ascii="Times New Roman"/>
          <w:b w:val="false"/>
          <w:i w:val="false"/>
          <w:color w:val="000000"/>
          <w:sz w:val="28"/>
        </w:rPr>
        <w:t>
      1) соблюдение особого санитарного режима на территории зон санитарной охраны подземных источников водоснабжения, перенос водозабора, попадающего под застройку;</w:t>
      </w:r>
    </w:p>
    <w:bookmarkEnd w:id="448"/>
    <w:bookmarkStart w:name="z460" w:id="449"/>
    <w:p>
      <w:pPr>
        <w:spacing w:after="0"/>
        <w:ind w:left="0"/>
        <w:jc w:val="both"/>
      </w:pPr>
      <w:r>
        <w:rPr>
          <w:rFonts w:ascii="Times New Roman"/>
          <w:b w:val="false"/>
          <w:i w:val="false"/>
          <w:color w:val="000000"/>
          <w:sz w:val="28"/>
        </w:rPr>
        <w:t>
      2) разработка программы проведения мониторинга и наблюдения за состоянием подземных вод в месте водозабора с указанием состояния территории подземных водозаборных сооружений, возможных источников загрязнения, устройство наблюдательных скважин.</w:t>
      </w:r>
    </w:p>
    <w:bookmarkEnd w:id="449"/>
    <w:bookmarkStart w:name="z461" w:id="450"/>
    <w:p>
      <w:pPr>
        <w:spacing w:after="0"/>
        <w:ind w:left="0"/>
        <w:jc w:val="both"/>
      </w:pPr>
      <w:r>
        <w:rPr>
          <w:rFonts w:ascii="Times New Roman"/>
          <w:b w:val="false"/>
          <w:i w:val="false"/>
          <w:color w:val="000000"/>
          <w:sz w:val="28"/>
        </w:rPr>
        <w:t>
      3. Почвы</w:t>
      </w:r>
    </w:p>
    <w:bookmarkEnd w:id="450"/>
    <w:bookmarkStart w:name="z462" w:id="451"/>
    <w:p>
      <w:pPr>
        <w:spacing w:after="0"/>
        <w:ind w:left="0"/>
        <w:jc w:val="both"/>
      </w:pPr>
      <w:r>
        <w:rPr>
          <w:rFonts w:ascii="Times New Roman"/>
          <w:b w:val="false"/>
          <w:i w:val="false"/>
          <w:color w:val="000000"/>
          <w:sz w:val="28"/>
        </w:rPr>
        <w:t>
      В городе Туркестане отсутствует полигон для захоронения промышленных, строительных, радиоактивных и медицинских отходов.</w:t>
      </w:r>
    </w:p>
    <w:bookmarkEnd w:id="451"/>
    <w:bookmarkStart w:name="z463" w:id="452"/>
    <w:p>
      <w:pPr>
        <w:spacing w:after="0"/>
        <w:ind w:left="0"/>
        <w:jc w:val="both"/>
      </w:pPr>
      <w:r>
        <w:rPr>
          <w:rFonts w:ascii="Times New Roman"/>
          <w:b w:val="false"/>
          <w:i w:val="false"/>
          <w:color w:val="000000"/>
          <w:sz w:val="28"/>
        </w:rPr>
        <w:t>
      Планируется строительство скотомогильника, так как существующий скотомогильник передан в акимат города Кентау.</w:t>
      </w:r>
    </w:p>
    <w:bookmarkEnd w:id="452"/>
    <w:bookmarkStart w:name="z464" w:id="453"/>
    <w:p>
      <w:pPr>
        <w:spacing w:after="0"/>
        <w:ind w:left="0"/>
        <w:jc w:val="both"/>
      </w:pPr>
      <w:r>
        <w:rPr>
          <w:rFonts w:ascii="Times New Roman"/>
          <w:b w:val="false"/>
          <w:i w:val="false"/>
          <w:color w:val="000000"/>
          <w:sz w:val="28"/>
        </w:rPr>
        <w:t>
      Радиоактивные отходы сдаются в полигон захоронения радиоактивных отходов в рудоуправление "Степное". Опасные отходы вывозятся на полигон опасных отходов в город Шымкент.</w:t>
      </w:r>
    </w:p>
    <w:bookmarkEnd w:id="453"/>
    <w:bookmarkStart w:name="z465" w:id="454"/>
    <w:p>
      <w:pPr>
        <w:spacing w:after="0"/>
        <w:ind w:left="0"/>
        <w:jc w:val="both"/>
      </w:pPr>
      <w:r>
        <w:rPr>
          <w:rFonts w:ascii="Times New Roman"/>
          <w:b w:val="false"/>
          <w:i w:val="false"/>
          <w:color w:val="000000"/>
          <w:sz w:val="28"/>
        </w:rPr>
        <w:t>
      Промышленные отходы размещены в основном на территории города Туркестана и прилегающей территории и представлены отходами строительной, легкой, пищевой отраслей промышленности.</w:t>
      </w:r>
    </w:p>
    <w:bookmarkEnd w:id="454"/>
    <w:bookmarkStart w:name="z466" w:id="455"/>
    <w:p>
      <w:pPr>
        <w:spacing w:after="0"/>
        <w:ind w:left="0"/>
        <w:jc w:val="both"/>
      </w:pPr>
      <w:r>
        <w:rPr>
          <w:rFonts w:ascii="Times New Roman"/>
          <w:b w:val="false"/>
          <w:i w:val="false"/>
          <w:color w:val="000000"/>
          <w:sz w:val="28"/>
        </w:rPr>
        <w:t>
      Для уменьшения воздействия на почву предусмотрены следующие мероприятия:</w:t>
      </w:r>
    </w:p>
    <w:bookmarkEnd w:id="455"/>
    <w:bookmarkStart w:name="z467" w:id="456"/>
    <w:p>
      <w:pPr>
        <w:spacing w:after="0"/>
        <w:ind w:left="0"/>
        <w:jc w:val="both"/>
      </w:pPr>
      <w:r>
        <w:rPr>
          <w:rFonts w:ascii="Times New Roman"/>
          <w:b w:val="false"/>
          <w:i w:val="false"/>
          <w:color w:val="000000"/>
          <w:sz w:val="28"/>
        </w:rPr>
        <w:t>
      1) для исключения загрязнения почв предусмотрен перенос предприятий 1 категории опасности, находящихся на территории города Туркестана, за пределы селитебной зоны в проектируемую Индустриальную зону, расположенную в северной части города;</w:t>
      </w:r>
    </w:p>
    <w:bookmarkEnd w:id="456"/>
    <w:bookmarkStart w:name="z468" w:id="457"/>
    <w:p>
      <w:pPr>
        <w:spacing w:after="0"/>
        <w:ind w:left="0"/>
        <w:jc w:val="both"/>
      </w:pPr>
      <w:r>
        <w:rPr>
          <w:rFonts w:ascii="Times New Roman"/>
          <w:b w:val="false"/>
          <w:i w:val="false"/>
          <w:color w:val="000000"/>
          <w:sz w:val="28"/>
        </w:rPr>
        <w:t>
      2) рекультивация старого действующего полигона ТБО, расположенного в южной части города Туркестана, площадью 18 га;</w:t>
      </w:r>
    </w:p>
    <w:bookmarkEnd w:id="457"/>
    <w:bookmarkStart w:name="z469" w:id="458"/>
    <w:p>
      <w:pPr>
        <w:spacing w:after="0"/>
        <w:ind w:left="0"/>
        <w:jc w:val="both"/>
      </w:pPr>
      <w:r>
        <w:rPr>
          <w:rFonts w:ascii="Times New Roman"/>
          <w:b w:val="false"/>
          <w:i w:val="false"/>
          <w:color w:val="000000"/>
          <w:sz w:val="28"/>
        </w:rPr>
        <w:t>
      3) с учетом прогноза увеличения численности населения и количества ТБО строительство нового полигона ТБО в южной части города Туркестана в районе существующего полигона к 2035 году;</w:t>
      </w:r>
    </w:p>
    <w:bookmarkEnd w:id="458"/>
    <w:bookmarkStart w:name="z470" w:id="459"/>
    <w:p>
      <w:pPr>
        <w:spacing w:after="0"/>
        <w:ind w:left="0"/>
        <w:jc w:val="both"/>
      </w:pPr>
      <w:r>
        <w:rPr>
          <w:rFonts w:ascii="Times New Roman"/>
          <w:b w:val="false"/>
          <w:i w:val="false"/>
          <w:color w:val="000000"/>
          <w:sz w:val="28"/>
        </w:rPr>
        <w:t>
      4) обеспечение необходимым количеством спецавтотранспорта для санитарной очистки территории города;</w:t>
      </w:r>
    </w:p>
    <w:bookmarkEnd w:id="459"/>
    <w:bookmarkStart w:name="z471" w:id="460"/>
    <w:p>
      <w:pPr>
        <w:spacing w:after="0"/>
        <w:ind w:left="0"/>
        <w:jc w:val="both"/>
      </w:pPr>
      <w:r>
        <w:rPr>
          <w:rFonts w:ascii="Times New Roman"/>
          <w:b w:val="false"/>
          <w:i w:val="false"/>
          <w:color w:val="000000"/>
          <w:sz w:val="28"/>
        </w:rPr>
        <w:t>
      5) газификация города позволит ликвидировать образование золошлаков;</w:t>
      </w:r>
    </w:p>
    <w:bookmarkEnd w:id="460"/>
    <w:bookmarkStart w:name="z472" w:id="461"/>
    <w:p>
      <w:pPr>
        <w:spacing w:after="0"/>
        <w:ind w:left="0"/>
        <w:jc w:val="both"/>
      </w:pPr>
      <w:r>
        <w:rPr>
          <w:rFonts w:ascii="Times New Roman"/>
          <w:b w:val="false"/>
          <w:i w:val="false"/>
          <w:color w:val="000000"/>
          <w:sz w:val="28"/>
        </w:rPr>
        <w:t>
      6) строительство нового кладбища, площадью 200 га за пределами города в северо-западной части, трасса "Туркестан-Кызылорда".</w:t>
      </w:r>
    </w:p>
    <w:bookmarkEnd w:id="461"/>
    <w:bookmarkStart w:name="z473" w:id="462"/>
    <w:p>
      <w:pPr>
        <w:spacing w:after="0"/>
        <w:ind w:left="0"/>
        <w:jc w:val="both"/>
      </w:pPr>
      <w:r>
        <w:rPr>
          <w:rFonts w:ascii="Times New Roman"/>
          <w:b w:val="false"/>
          <w:i w:val="false"/>
          <w:color w:val="000000"/>
          <w:sz w:val="28"/>
        </w:rPr>
        <w:t>
      4. Шумовое воздействие</w:t>
      </w:r>
    </w:p>
    <w:bookmarkEnd w:id="462"/>
    <w:bookmarkStart w:name="z474" w:id="463"/>
    <w:p>
      <w:pPr>
        <w:spacing w:after="0"/>
        <w:ind w:left="0"/>
        <w:jc w:val="both"/>
      </w:pPr>
      <w:r>
        <w:rPr>
          <w:rFonts w:ascii="Times New Roman"/>
          <w:b w:val="false"/>
          <w:i w:val="false"/>
          <w:color w:val="000000"/>
          <w:sz w:val="28"/>
        </w:rPr>
        <w:t xml:space="preserve">
      На территории города Туркестана существующий неклассифицированный аэропорт (для авиахимических работ), расположенный в двух километрах к юго-западу от города, не функционирует. </w:t>
      </w:r>
    </w:p>
    <w:bookmarkEnd w:id="463"/>
    <w:bookmarkStart w:name="z475" w:id="464"/>
    <w:p>
      <w:pPr>
        <w:spacing w:after="0"/>
        <w:ind w:left="0"/>
        <w:jc w:val="both"/>
      </w:pPr>
      <w:r>
        <w:rPr>
          <w:rFonts w:ascii="Times New Roman"/>
          <w:b w:val="false"/>
          <w:i w:val="false"/>
          <w:color w:val="000000"/>
          <w:sz w:val="28"/>
        </w:rPr>
        <w:t>
      Планируется строительство нового международного аэропорта, местоположение выбрано в 16 км северо-восточнее перспективной границы города Туркестана, в 3-х км от села Шага, на территории, свободной от застройки, что позволяет обеспечить маневрирование заходящих на посадку и взлетающих воздушных судов без ущерба для безопасности полетов. Радиус шумового воздействия проектируемого аэропорта на перспективу развития города составит 550 и 1800 метров. Расстояние от площадки строительства аэропорта до ближайшего дома 16 километров. С целью снижения шумовых воздействий от аэропорта на последующих стадиях его развития рекомендуется предусмотреть дополнительные мероприятия по снижению его шумовых воздействий в направлении территорий, предусмотренных для перспективного развития и существующей застройки города.</w:t>
      </w:r>
    </w:p>
    <w:bookmarkEnd w:id="464"/>
    <w:bookmarkStart w:name="z476" w:id="465"/>
    <w:p>
      <w:pPr>
        <w:spacing w:after="0"/>
        <w:ind w:left="0"/>
        <w:jc w:val="left"/>
      </w:pPr>
      <w:r>
        <w:rPr>
          <w:rFonts w:ascii="Times New Roman"/>
          <w:b/>
          <w:i w:val="false"/>
          <w:color w:val="000000"/>
        </w:rPr>
        <w:t xml:space="preserve"> Основные технико-экономические показатели Генерального плана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679"/>
        <w:gridCol w:w="1131"/>
        <w:gridCol w:w="2093"/>
        <w:gridCol w:w="2094"/>
        <w:gridCol w:w="3051"/>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год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черты,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застройки,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застройки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этажная застройка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3-4-х этажная застройка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5-7-ми этажная застройка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8-12-ти этажная застройка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этажей и более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застройка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памятниками культуры и архитектуры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и коммунально-складская застройка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из них: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 (водозабор)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60 501/36%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76 513 / 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109 654 /31%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85 710 /52%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153 323 / 61%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210 566 /60%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 года)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 /11%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 /9%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43 214 / 90%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65 533 / 89%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93 821 / 91%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 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 / 11%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 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229 950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 /55,8%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95 183 / 56,9%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 /57,8%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 / 52,9%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90 329 / 54,0%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126 173 / 54,9%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 16,3%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27 746 / 16,6%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 / 17,1%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 12,7%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 / 12,5%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 / 8,6%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34 933 /36,7%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62 583 / 37,5%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86 816 / 37,8%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 13,1%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 / 14,9%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 / 18,9%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 5,1%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/5,1%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42 109 / 44,2%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71 686 / 43,0%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97 039 / 42,2%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в трудоспособном возрасте, обучающихся с отрывом от производства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 / 20,9%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 / 21,4%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 / 22,6%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 и учебой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 / 23,3%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 / 21,5%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 19,6%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 /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 /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 / 8,8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 / 44,7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 / 59,4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 / 92,2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 / 55,3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 / 40,6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 /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 / 93,2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 / 57,6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 / 42,2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 / 91,2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 / 55,3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 / 40,6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142,2 / 2,3</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163,8 / 1,7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 этажный без земельного участка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3-4-х этажный многоквартирный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 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 6,3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 / 10,1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5-7-ми этажный многоквартирный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4,3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 / 20,3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 35,0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 0,3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 / 15,8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 / 12,7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жилищное строительство, всего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 /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 /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 /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 /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 / 21,6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 / 23,3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 / 18,6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 / 22,8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90,3 / 3,0</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21,6 / 0,5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 этажный без земельного участка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3-4-х этажный многоквартирный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 10,3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 15,2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5-7-ми этажный многоквартирный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 36,5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 / 54,5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 / 31,6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 7,0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2600/15,8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3500/14,0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7100/20,3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Физкультурно-спортивные сооружения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концертные залы, кинотеатры и т.п.), всего/на 1000 человек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15250/44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40126/246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74916/300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103526/296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11570/46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15630/45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 (обход города Западная Европа-Западный Китай)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дорожки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Вертолетный парк: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застройки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ГКЗ (дата утверждения, расчетный срок)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6"/>
          <w:p>
            <w:pPr>
              <w:spacing w:after="20"/>
              <w:ind w:left="20"/>
              <w:jc w:val="both"/>
            </w:pPr>
            <w:r>
              <w:rPr>
                <w:rFonts w:ascii="Times New Roman"/>
                <w:b w:val="false"/>
                <w:i w:val="false"/>
                <w:color w:val="000000"/>
                <w:sz w:val="20"/>
              </w:rPr>
              <w:t>
1.Карашык – 56,16</w:t>
            </w:r>
            <w:r>
              <w:br/>
            </w:r>
            <w:r>
              <w:rPr>
                <w:rFonts w:ascii="Times New Roman"/>
                <w:b w:val="false"/>
                <w:i w:val="false"/>
                <w:color w:val="000000"/>
                <w:sz w:val="20"/>
              </w:rPr>
              <w:t>
</w:t>
            </w:r>
            <w:r>
              <w:rPr>
                <w:rFonts w:ascii="Times New Roman"/>
                <w:b w:val="false"/>
                <w:i w:val="false"/>
                <w:color w:val="000000"/>
                <w:sz w:val="20"/>
              </w:rPr>
              <w:t>Утверждены в 2015 г.</w:t>
            </w:r>
            <w:r>
              <w:br/>
            </w:r>
            <w:r>
              <w:rPr>
                <w:rFonts w:ascii="Times New Roman"/>
                <w:b w:val="false"/>
                <w:i w:val="false"/>
                <w:color w:val="000000"/>
                <w:sz w:val="20"/>
              </w:rPr>
              <w:t>
</w:t>
            </w:r>
            <w:r>
              <w:rPr>
                <w:rFonts w:ascii="Times New Roman"/>
                <w:b w:val="false"/>
                <w:i w:val="false"/>
                <w:color w:val="000000"/>
                <w:sz w:val="20"/>
              </w:rPr>
              <w:t>Расчетный срок – 27 лет</w:t>
            </w:r>
            <w:r>
              <w:br/>
            </w:r>
            <w:r>
              <w:rPr>
                <w:rFonts w:ascii="Times New Roman"/>
                <w:b w:val="false"/>
                <w:i w:val="false"/>
                <w:color w:val="000000"/>
                <w:sz w:val="20"/>
              </w:rPr>
              <w:t>
</w:t>
            </w:r>
            <w:r>
              <w:rPr>
                <w:rFonts w:ascii="Times New Roman"/>
                <w:b w:val="false"/>
                <w:i w:val="false"/>
                <w:color w:val="000000"/>
                <w:sz w:val="20"/>
              </w:rPr>
              <w:t>2.Миргалимсай -86,4.</w:t>
            </w:r>
            <w:r>
              <w:br/>
            </w:r>
            <w:r>
              <w:rPr>
                <w:rFonts w:ascii="Times New Roman"/>
                <w:b w:val="false"/>
                <w:i w:val="false"/>
                <w:color w:val="000000"/>
                <w:sz w:val="20"/>
              </w:rPr>
              <w:t>
</w:t>
            </w:r>
            <w:r>
              <w:rPr>
                <w:rFonts w:ascii="Times New Roman"/>
                <w:b w:val="false"/>
                <w:i w:val="false"/>
                <w:color w:val="000000"/>
                <w:sz w:val="20"/>
              </w:rPr>
              <w:t>Утверждены в 2009 г. расчетный срок 10 лет.</w:t>
            </w:r>
            <w:r>
              <w:br/>
            </w:r>
            <w:r>
              <w:rPr>
                <w:rFonts w:ascii="Times New Roman"/>
                <w:b w:val="false"/>
                <w:i w:val="false"/>
                <w:color w:val="000000"/>
                <w:sz w:val="20"/>
              </w:rPr>
              <w:t>
</w:t>
            </w:r>
            <w:r>
              <w:rPr>
                <w:rFonts w:ascii="Times New Roman"/>
                <w:b w:val="false"/>
                <w:i w:val="false"/>
                <w:color w:val="000000"/>
                <w:sz w:val="20"/>
              </w:rPr>
              <w:t>3.Биресек-Хантаги – 73,9.</w:t>
            </w:r>
            <w:r>
              <w:br/>
            </w:r>
            <w:r>
              <w:rPr>
                <w:rFonts w:ascii="Times New Roman"/>
                <w:b w:val="false"/>
                <w:i w:val="false"/>
                <w:color w:val="000000"/>
                <w:sz w:val="20"/>
              </w:rPr>
              <w:t>
</w:t>
            </w:r>
            <w:r>
              <w:rPr>
                <w:rFonts w:ascii="Times New Roman"/>
                <w:b w:val="false"/>
                <w:i w:val="false"/>
                <w:color w:val="000000"/>
                <w:sz w:val="20"/>
              </w:rPr>
              <w:t>Утверждены в 1985 г.</w:t>
            </w:r>
            <w:r>
              <w:br/>
            </w:r>
            <w:r>
              <w:rPr>
                <w:rFonts w:ascii="Times New Roman"/>
                <w:b w:val="false"/>
                <w:i w:val="false"/>
                <w:color w:val="000000"/>
                <w:sz w:val="20"/>
              </w:rPr>
              <w:t>
Расчетный срок не ограничен.</w:t>
            </w:r>
          </w:p>
          <w:bookmarkEnd w:id="466"/>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Икансу-Ктай – 129,6. Утверждены в 2015 г. расчетный срок 27 лет</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 в числе: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7"/>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6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8"/>
          <w:p>
            <w:pPr>
              <w:spacing w:after="20"/>
              <w:ind w:left="20"/>
              <w:jc w:val="both"/>
            </w:pPr>
            <w:r>
              <w:rPr>
                <w:rFonts w:ascii="Times New Roman"/>
                <w:b w:val="false"/>
                <w:i w:val="false"/>
                <w:color w:val="000000"/>
                <w:sz w:val="20"/>
              </w:rPr>
              <w:t>
46,9</w:t>
            </w:r>
            <w:r>
              <w:br/>
            </w:r>
            <w:r>
              <w:rPr>
                <w:rFonts w:ascii="Times New Roman"/>
                <w:b w:val="false"/>
                <w:i w:val="false"/>
                <w:color w:val="000000"/>
                <w:sz w:val="20"/>
              </w:rPr>
              <w:t>
(54,5)</w:t>
            </w:r>
          </w:p>
          <w:bookmarkEnd w:id="468"/>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9"/>
          <w:p>
            <w:pPr>
              <w:spacing w:after="20"/>
              <w:ind w:left="20"/>
              <w:jc w:val="both"/>
            </w:pPr>
            <w:r>
              <w:rPr>
                <w:rFonts w:ascii="Times New Roman"/>
                <w:b w:val="false"/>
                <w:i w:val="false"/>
                <w:color w:val="000000"/>
                <w:sz w:val="20"/>
              </w:rPr>
              <w:t>
188,0</w:t>
            </w:r>
            <w:r>
              <w:br/>
            </w:r>
            <w:r>
              <w:rPr>
                <w:rFonts w:ascii="Times New Roman"/>
                <w:b w:val="false"/>
                <w:i w:val="false"/>
                <w:color w:val="000000"/>
                <w:sz w:val="20"/>
              </w:rPr>
              <w:t>
(218,6)</w:t>
            </w:r>
          </w:p>
          <w:bookmarkEnd w:id="469"/>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0"/>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(232,6)</w:t>
            </w:r>
          </w:p>
          <w:bookmarkEnd w:id="470"/>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1"/>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7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2"/>
          <w:p>
            <w:pPr>
              <w:spacing w:after="20"/>
              <w:ind w:left="20"/>
              <w:jc w:val="both"/>
            </w:pPr>
            <w:r>
              <w:rPr>
                <w:rFonts w:ascii="Times New Roman"/>
                <w:b w:val="false"/>
                <w:i w:val="false"/>
                <w:color w:val="000000"/>
                <w:sz w:val="20"/>
              </w:rPr>
              <w:t>
98,0</w:t>
            </w:r>
            <w:r>
              <w:br/>
            </w:r>
            <w:r>
              <w:rPr>
                <w:rFonts w:ascii="Times New Roman"/>
                <w:b w:val="false"/>
                <w:i w:val="false"/>
                <w:color w:val="000000"/>
                <w:sz w:val="20"/>
              </w:rPr>
              <w:t>
(114,0)</w:t>
            </w:r>
          </w:p>
          <w:bookmarkEnd w:id="472"/>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3"/>
          <w:p>
            <w:pPr>
              <w:spacing w:after="20"/>
              <w:ind w:left="20"/>
              <w:jc w:val="both"/>
            </w:pPr>
            <w:r>
              <w:rPr>
                <w:rFonts w:ascii="Times New Roman"/>
                <w:b w:val="false"/>
                <w:i w:val="false"/>
                <w:color w:val="000000"/>
                <w:sz w:val="20"/>
              </w:rPr>
              <w:t>
110,0</w:t>
            </w:r>
            <w:r>
              <w:br/>
            </w:r>
            <w:r>
              <w:rPr>
                <w:rFonts w:ascii="Times New Roman"/>
                <w:b w:val="false"/>
                <w:i w:val="false"/>
                <w:color w:val="000000"/>
                <w:sz w:val="20"/>
              </w:rPr>
              <w:t>
(127,9)</w:t>
            </w:r>
          </w:p>
          <w:bookmarkEnd w:id="473"/>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4"/>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7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5"/>
          <w:p>
            <w:pPr>
              <w:spacing w:after="20"/>
              <w:ind w:left="20"/>
              <w:jc w:val="both"/>
            </w:pPr>
            <w:r>
              <w:rPr>
                <w:rFonts w:ascii="Times New Roman"/>
                <w:b w:val="false"/>
                <w:i w:val="false"/>
                <w:color w:val="000000"/>
                <w:sz w:val="20"/>
              </w:rPr>
              <w:t>
46,9</w:t>
            </w:r>
            <w:r>
              <w:br/>
            </w:r>
            <w:r>
              <w:rPr>
                <w:rFonts w:ascii="Times New Roman"/>
                <w:b w:val="false"/>
                <w:i w:val="false"/>
                <w:color w:val="000000"/>
                <w:sz w:val="20"/>
              </w:rPr>
              <w:t>
(54,5)</w:t>
            </w:r>
          </w:p>
          <w:bookmarkEnd w:id="475"/>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6"/>
          <w:p>
            <w:pPr>
              <w:spacing w:after="20"/>
              <w:ind w:left="20"/>
              <w:jc w:val="both"/>
            </w:pPr>
            <w:r>
              <w:rPr>
                <w:rFonts w:ascii="Times New Roman"/>
                <w:b w:val="false"/>
                <w:i w:val="false"/>
                <w:color w:val="000000"/>
                <w:sz w:val="20"/>
              </w:rPr>
              <w:t>
90,0</w:t>
            </w:r>
            <w:r>
              <w:br/>
            </w:r>
            <w:r>
              <w:rPr>
                <w:rFonts w:ascii="Times New Roman"/>
                <w:b w:val="false"/>
                <w:i w:val="false"/>
                <w:color w:val="000000"/>
                <w:sz w:val="20"/>
              </w:rPr>
              <w:t>
(104,7)</w:t>
            </w:r>
          </w:p>
          <w:bookmarkEnd w:id="476"/>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7"/>
          <w:p>
            <w:pPr>
              <w:spacing w:after="20"/>
              <w:ind w:left="20"/>
              <w:jc w:val="both"/>
            </w:pPr>
            <w:r>
              <w:rPr>
                <w:rFonts w:ascii="Times New Roman"/>
                <w:b w:val="false"/>
                <w:i w:val="false"/>
                <w:color w:val="000000"/>
                <w:sz w:val="20"/>
              </w:rPr>
              <w:t>
90,0</w:t>
            </w:r>
            <w:r>
              <w:br/>
            </w:r>
            <w:r>
              <w:rPr>
                <w:rFonts w:ascii="Times New Roman"/>
                <w:b w:val="false"/>
                <w:i w:val="false"/>
                <w:color w:val="000000"/>
                <w:sz w:val="20"/>
              </w:rPr>
              <w:t>
(104,7)</w:t>
            </w:r>
          </w:p>
          <w:bookmarkEnd w:id="477"/>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8"/>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7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9"/>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7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0"/>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8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1"/>
          <w:p>
            <w:pPr>
              <w:spacing w:after="20"/>
              <w:ind w:left="20"/>
              <w:jc w:val="both"/>
            </w:pPr>
            <w:r>
              <w:rPr>
                <w:rFonts w:ascii="Times New Roman"/>
                <w:b w:val="false"/>
                <w:i w:val="false"/>
                <w:color w:val="000000"/>
                <w:sz w:val="20"/>
              </w:rPr>
              <w:t>
472,2</w:t>
            </w:r>
            <w:r>
              <w:br/>
            </w:r>
            <w:r>
              <w:rPr>
                <w:rFonts w:ascii="Times New Roman"/>
                <w:b w:val="false"/>
                <w:i w:val="false"/>
                <w:color w:val="000000"/>
                <w:sz w:val="20"/>
              </w:rPr>
              <w:t>
(549,0)</w:t>
            </w:r>
          </w:p>
          <w:bookmarkEnd w:id="481"/>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2"/>
          <w:p>
            <w:pPr>
              <w:spacing w:after="20"/>
              <w:ind w:left="20"/>
              <w:jc w:val="both"/>
            </w:pPr>
            <w:r>
              <w:rPr>
                <w:rFonts w:ascii="Times New Roman"/>
                <w:b w:val="false"/>
                <w:i w:val="false"/>
                <w:color w:val="000000"/>
                <w:sz w:val="20"/>
              </w:rPr>
              <w:t>
641,6</w:t>
            </w:r>
            <w:r>
              <w:br/>
            </w:r>
            <w:r>
              <w:rPr>
                <w:rFonts w:ascii="Times New Roman"/>
                <w:b w:val="false"/>
                <w:i w:val="false"/>
                <w:color w:val="000000"/>
                <w:sz w:val="20"/>
              </w:rPr>
              <w:t>
(746,0)</w:t>
            </w:r>
          </w:p>
          <w:bookmarkEnd w:id="482"/>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3"/>
          <w:p>
            <w:pPr>
              <w:spacing w:after="20"/>
              <w:ind w:left="20"/>
              <w:jc w:val="both"/>
            </w:pPr>
            <w:r>
              <w:rPr>
                <w:rFonts w:ascii="Times New Roman"/>
                <w:b w:val="false"/>
                <w:i w:val="false"/>
                <w:color w:val="000000"/>
                <w:sz w:val="20"/>
              </w:rPr>
              <w:t>
868,6</w:t>
            </w:r>
            <w:r>
              <w:br/>
            </w:r>
            <w:r>
              <w:rPr>
                <w:rFonts w:ascii="Times New Roman"/>
                <w:b w:val="false"/>
                <w:i w:val="false"/>
                <w:color w:val="000000"/>
                <w:sz w:val="20"/>
              </w:rPr>
              <w:t>
(1010,0)</w:t>
            </w:r>
          </w:p>
          <w:bookmarkEnd w:id="483"/>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4"/>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8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5"/>
          <w:p>
            <w:pPr>
              <w:spacing w:after="20"/>
              <w:ind w:left="20"/>
              <w:jc w:val="both"/>
            </w:pPr>
            <w:r>
              <w:rPr>
                <w:rFonts w:ascii="Times New Roman"/>
                <w:b w:val="false"/>
                <w:i w:val="false"/>
                <w:color w:val="000000"/>
                <w:sz w:val="20"/>
              </w:rPr>
              <w:t>
469,7</w:t>
            </w:r>
            <w:r>
              <w:br/>
            </w:r>
            <w:r>
              <w:rPr>
                <w:rFonts w:ascii="Times New Roman"/>
                <w:b w:val="false"/>
                <w:i w:val="false"/>
                <w:color w:val="000000"/>
                <w:sz w:val="20"/>
              </w:rPr>
              <w:t>
(546,2)</w:t>
            </w:r>
          </w:p>
          <w:bookmarkEnd w:id="485"/>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6"/>
          <w:p>
            <w:pPr>
              <w:spacing w:after="20"/>
              <w:ind w:left="20"/>
              <w:jc w:val="both"/>
            </w:pPr>
            <w:r>
              <w:rPr>
                <w:rFonts w:ascii="Times New Roman"/>
                <w:b w:val="false"/>
                <w:i w:val="false"/>
                <w:color w:val="000000"/>
                <w:sz w:val="20"/>
              </w:rPr>
              <w:t>
631,1</w:t>
            </w:r>
            <w:r>
              <w:br/>
            </w:r>
            <w:r>
              <w:rPr>
                <w:rFonts w:ascii="Times New Roman"/>
                <w:b w:val="false"/>
                <w:i w:val="false"/>
                <w:color w:val="000000"/>
                <w:sz w:val="20"/>
              </w:rPr>
              <w:t>
(733,9)</w:t>
            </w:r>
          </w:p>
          <w:bookmarkEnd w:id="486"/>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7"/>
          <w:p>
            <w:pPr>
              <w:spacing w:after="20"/>
              <w:ind w:left="20"/>
              <w:jc w:val="both"/>
            </w:pPr>
            <w:r>
              <w:rPr>
                <w:rFonts w:ascii="Times New Roman"/>
                <w:b w:val="false"/>
                <w:i w:val="false"/>
                <w:color w:val="000000"/>
                <w:sz w:val="20"/>
              </w:rPr>
              <w:t>
843,0</w:t>
            </w:r>
            <w:r>
              <w:br/>
            </w:r>
            <w:r>
              <w:rPr>
                <w:rFonts w:ascii="Times New Roman"/>
                <w:b w:val="false"/>
                <w:i w:val="false"/>
                <w:color w:val="000000"/>
                <w:sz w:val="20"/>
              </w:rPr>
              <w:t>
(980,2)</w:t>
            </w:r>
          </w:p>
          <w:bookmarkEnd w:id="487"/>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8"/>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8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9"/>
          <w:p>
            <w:pPr>
              <w:spacing w:after="20"/>
              <w:ind w:left="20"/>
              <w:jc w:val="both"/>
            </w:pPr>
            <w:r>
              <w:rPr>
                <w:rFonts w:ascii="Times New Roman"/>
                <w:b w:val="false"/>
                <w:i w:val="false"/>
                <w:color w:val="000000"/>
                <w:sz w:val="20"/>
              </w:rPr>
              <w:t>
2,5</w:t>
            </w:r>
            <w:r>
              <w:br/>
            </w:r>
            <w:r>
              <w:rPr>
                <w:rFonts w:ascii="Times New Roman"/>
                <w:b w:val="false"/>
                <w:i w:val="false"/>
                <w:color w:val="000000"/>
                <w:sz w:val="20"/>
              </w:rPr>
              <w:t>
(2,9)</w:t>
            </w:r>
          </w:p>
          <w:bookmarkEnd w:id="489"/>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0"/>
          <w:p>
            <w:pPr>
              <w:spacing w:after="20"/>
              <w:ind w:left="20"/>
              <w:jc w:val="both"/>
            </w:pPr>
            <w:r>
              <w:rPr>
                <w:rFonts w:ascii="Times New Roman"/>
                <w:b w:val="false"/>
                <w:i w:val="false"/>
                <w:color w:val="000000"/>
                <w:sz w:val="20"/>
              </w:rPr>
              <w:t>
10,5</w:t>
            </w:r>
            <w:r>
              <w:br/>
            </w:r>
            <w:r>
              <w:rPr>
                <w:rFonts w:ascii="Times New Roman"/>
                <w:b w:val="false"/>
                <w:i w:val="false"/>
                <w:color w:val="000000"/>
                <w:sz w:val="20"/>
              </w:rPr>
              <w:t>
(12,2)</w:t>
            </w:r>
          </w:p>
          <w:bookmarkEnd w:id="490"/>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1"/>
          <w:p>
            <w:pPr>
              <w:spacing w:after="20"/>
              <w:ind w:left="20"/>
              <w:jc w:val="both"/>
            </w:pPr>
            <w:r>
              <w:rPr>
                <w:rFonts w:ascii="Times New Roman"/>
                <w:b w:val="false"/>
                <w:i w:val="false"/>
                <w:color w:val="000000"/>
                <w:sz w:val="20"/>
              </w:rPr>
              <w:t>
25,7</w:t>
            </w:r>
            <w:r>
              <w:br/>
            </w:r>
            <w:r>
              <w:rPr>
                <w:rFonts w:ascii="Times New Roman"/>
                <w:b w:val="false"/>
                <w:i w:val="false"/>
                <w:color w:val="000000"/>
                <w:sz w:val="20"/>
              </w:rPr>
              <w:t>
(29,8)</w:t>
            </w:r>
          </w:p>
          <w:bookmarkEnd w:id="491"/>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2"/>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9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3"/>
          <w:p>
            <w:pPr>
              <w:spacing w:after="20"/>
              <w:ind w:left="20"/>
              <w:jc w:val="both"/>
            </w:pPr>
            <w:r>
              <w:rPr>
                <w:rFonts w:ascii="Times New Roman"/>
                <w:b w:val="false"/>
                <w:i w:val="false"/>
                <w:color w:val="000000"/>
                <w:sz w:val="20"/>
              </w:rPr>
              <w:t>
14,6</w:t>
            </w:r>
            <w:r>
              <w:br/>
            </w:r>
            <w:r>
              <w:rPr>
                <w:rFonts w:ascii="Times New Roman"/>
                <w:b w:val="false"/>
                <w:i w:val="false"/>
                <w:color w:val="000000"/>
                <w:sz w:val="20"/>
              </w:rPr>
              <w:t>
(16,9)</w:t>
            </w:r>
          </w:p>
          <w:bookmarkEnd w:id="493"/>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4"/>
          <w:p>
            <w:pPr>
              <w:spacing w:after="20"/>
              <w:ind w:left="20"/>
              <w:jc w:val="both"/>
            </w:pPr>
            <w:r>
              <w:rPr>
                <w:rFonts w:ascii="Times New Roman"/>
                <w:b w:val="false"/>
                <w:i w:val="false"/>
                <w:color w:val="000000"/>
                <w:sz w:val="20"/>
              </w:rPr>
              <w:t>
113,1</w:t>
            </w:r>
            <w:r>
              <w:br/>
            </w:r>
            <w:r>
              <w:rPr>
                <w:rFonts w:ascii="Times New Roman"/>
                <w:b w:val="false"/>
                <w:i w:val="false"/>
                <w:color w:val="000000"/>
                <w:sz w:val="20"/>
              </w:rPr>
              <w:t>
(131,5)</w:t>
            </w:r>
          </w:p>
          <w:bookmarkEnd w:id="494"/>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5"/>
          <w:p>
            <w:pPr>
              <w:spacing w:after="20"/>
              <w:ind w:left="20"/>
              <w:jc w:val="both"/>
            </w:pPr>
            <w:r>
              <w:rPr>
                <w:rFonts w:ascii="Times New Roman"/>
                <w:b w:val="false"/>
                <w:i w:val="false"/>
                <w:color w:val="000000"/>
                <w:sz w:val="20"/>
              </w:rPr>
              <w:t>
152,0</w:t>
            </w:r>
            <w:r>
              <w:br/>
            </w:r>
            <w:r>
              <w:rPr>
                <w:rFonts w:ascii="Times New Roman"/>
                <w:b w:val="false"/>
                <w:i w:val="false"/>
                <w:color w:val="000000"/>
                <w:sz w:val="20"/>
              </w:rPr>
              <w:t>
(176,7)</w:t>
            </w:r>
          </w:p>
          <w:bookmarkEnd w:id="495"/>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6"/>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49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7"/>
          <w:p>
            <w:pPr>
              <w:spacing w:after="20"/>
              <w:ind w:left="20"/>
              <w:jc w:val="both"/>
            </w:pPr>
            <w:r>
              <w:rPr>
                <w:rFonts w:ascii="Times New Roman"/>
                <w:b w:val="false"/>
                <w:i w:val="false"/>
                <w:color w:val="000000"/>
                <w:sz w:val="20"/>
              </w:rPr>
              <w:t>
14,4</w:t>
            </w:r>
            <w:r>
              <w:br/>
            </w:r>
            <w:r>
              <w:rPr>
                <w:rFonts w:ascii="Times New Roman"/>
                <w:b w:val="false"/>
                <w:i w:val="false"/>
                <w:color w:val="000000"/>
                <w:sz w:val="20"/>
              </w:rPr>
              <w:t>
(16,8)</w:t>
            </w:r>
          </w:p>
          <w:bookmarkEnd w:id="497"/>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8"/>
          <w:p>
            <w:pPr>
              <w:spacing w:after="20"/>
              <w:ind w:left="20"/>
              <w:jc w:val="both"/>
            </w:pPr>
            <w:r>
              <w:rPr>
                <w:rFonts w:ascii="Times New Roman"/>
                <w:b w:val="false"/>
                <w:i w:val="false"/>
                <w:color w:val="000000"/>
                <w:sz w:val="20"/>
              </w:rPr>
              <w:t>
112,6</w:t>
            </w:r>
            <w:r>
              <w:br/>
            </w:r>
            <w:r>
              <w:rPr>
                <w:rFonts w:ascii="Times New Roman"/>
                <w:b w:val="false"/>
                <w:i w:val="false"/>
                <w:color w:val="000000"/>
                <w:sz w:val="20"/>
              </w:rPr>
              <w:t>
(130,9)</w:t>
            </w:r>
          </w:p>
          <w:bookmarkEnd w:id="498"/>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9"/>
          <w:p>
            <w:pPr>
              <w:spacing w:after="20"/>
              <w:ind w:left="20"/>
              <w:jc w:val="both"/>
            </w:pPr>
            <w:r>
              <w:rPr>
                <w:rFonts w:ascii="Times New Roman"/>
                <w:b w:val="false"/>
                <w:i w:val="false"/>
                <w:color w:val="000000"/>
                <w:sz w:val="20"/>
              </w:rPr>
              <w:t>
150,6</w:t>
            </w:r>
            <w:r>
              <w:br/>
            </w:r>
            <w:r>
              <w:rPr>
                <w:rFonts w:ascii="Times New Roman"/>
                <w:b w:val="false"/>
                <w:i w:val="false"/>
                <w:color w:val="000000"/>
                <w:sz w:val="20"/>
              </w:rPr>
              <w:t>
(175,2)</w:t>
            </w:r>
          </w:p>
          <w:bookmarkEnd w:id="499"/>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0"/>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50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1"/>
          <w:p>
            <w:pPr>
              <w:spacing w:after="20"/>
              <w:ind w:left="20"/>
              <w:jc w:val="both"/>
            </w:pPr>
            <w:r>
              <w:rPr>
                <w:rFonts w:ascii="Times New Roman"/>
                <w:b w:val="false"/>
                <w:i w:val="false"/>
                <w:color w:val="000000"/>
                <w:sz w:val="20"/>
              </w:rPr>
              <w:t>
0,1</w:t>
            </w:r>
            <w:r>
              <w:br/>
            </w:r>
            <w:r>
              <w:rPr>
                <w:rFonts w:ascii="Times New Roman"/>
                <w:b w:val="false"/>
                <w:i w:val="false"/>
                <w:color w:val="000000"/>
                <w:sz w:val="20"/>
              </w:rPr>
              <w:t>
(0,2)</w:t>
            </w:r>
          </w:p>
          <w:bookmarkEnd w:id="501"/>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2"/>
          <w:p>
            <w:pPr>
              <w:spacing w:after="20"/>
              <w:ind w:left="20"/>
              <w:jc w:val="both"/>
            </w:pPr>
            <w:r>
              <w:rPr>
                <w:rFonts w:ascii="Times New Roman"/>
                <w:b w:val="false"/>
                <w:i w:val="false"/>
                <w:color w:val="000000"/>
                <w:sz w:val="20"/>
              </w:rPr>
              <w:t>
0,6</w:t>
            </w:r>
            <w:r>
              <w:br/>
            </w:r>
            <w:r>
              <w:rPr>
                <w:rFonts w:ascii="Times New Roman"/>
                <w:b w:val="false"/>
                <w:i w:val="false"/>
                <w:color w:val="000000"/>
                <w:sz w:val="20"/>
              </w:rPr>
              <w:t>
(0,6)</w:t>
            </w:r>
          </w:p>
          <w:bookmarkEnd w:id="502"/>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3"/>
          <w:p>
            <w:pPr>
              <w:spacing w:after="20"/>
              <w:ind w:left="20"/>
              <w:jc w:val="both"/>
            </w:pPr>
            <w:r>
              <w:rPr>
                <w:rFonts w:ascii="Times New Roman"/>
                <w:b w:val="false"/>
                <w:i w:val="false"/>
                <w:color w:val="000000"/>
                <w:sz w:val="20"/>
              </w:rPr>
              <w:t>
1,4</w:t>
            </w:r>
            <w:r>
              <w:br/>
            </w:r>
            <w:r>
              <w:rPr>
                <w:rFonts w:ascii="Times New Roman"/>
                <w:b w:val="false"/>
                <w:i w:val="false"/>
                <w:color w:val="000000"/>
                <w:sz w:val="20"/>
              </w:rPr>
              <w:t>
(1,6)</w:t>
            </w:r>
          </w:p>
          <w:bookmarkEnd w:id="503"/>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4"/>
          <w:p>
            <w:pPr>
              <w:spacing w:after="20"/>
              <w:ind w:left="20"/>
              <w:jc w:val="both"/>
            </w:pPr>
            <w:r>
              <w:rPr>
                <w:rFonts w:ascii="Times New Roman"/>
                <w:b w:val="false"/>
                <w:i w:val="false"/>
                <w:color w:val="000000"/>
                <w:sz w:val="20"/>
              </w:rPr>
              <w:t>
Гкал/ч</w:t>
            </w:r>
            <w:r>
              <w:br/>
            </w:r>
            <w:r>
              <w:rPr>
                <w:rFonts w:ascii="Times New Roman"/>
                <w:b w:val="false"/>
                <w:i w:val="false"/>
                <w:color w:val="000000"/>
                <w:sz w:val="20"/>
              </w:rPr>
              <w:t>
(МВт)</w:t>
            </w:r>
          </w:p>
          <w:bookmarkEnd w:id="50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5"/>
          <w:p>
            <w:pPr>
              <w:spacing w:after="20"/>
              <w:ind w:left="20"/>
              <w:jc w:val="both"/>
            </w:pPr>
            <w:r>
              <w:rPr>
                <w:rFonts w:ascii="Times New Roman"/>
                <w:b w:val="false"/>
                <w:i w:val="false"/>
                <w:color w:val="000000"/>
                <w:sz w:val="20"/>
              </w:rPr>
              <w:t>
463,0</w:t>
            </w:r>
            <w:r>
              <w:br/>
            </w:r>
            <w:r>
              <w:rPr>
                <w:rFonts w:ascii="Times New Roman"/>
                <w:b w:val="false"/>
                <w:i w:val="false"/>
                <w:color w:val="000000"/>
                <w:sz w:val="20"/>
              </w:rPr>
              <w:t>
(538,4)</w:t>
            </w:r>
          </w:p>
          <w:bookmarkEnd w:id="505"/>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6"/>
          <w:p>
            <w:pPr>
              <w:spacing w:after="20"/>
              <w:ind w:left="20"/>
              <w:jc w:val="both"/>
            </w:pPr>
            <w:r>
              <w:rPr>
                <w:rFonts w:ascii="Times New Roman"/>
                <w:b w:val="false"/>
                <w:i w:val="false"/>
                <w:color w:val="000000"/>
                <w:sz w:val="20"/>
              </w:rPr>
              <w:t>
597,0</w:t>
            </w:r>
            <w:r>
              <w:br/>
            </w:r>
            <w:r>
              <w:rPr>
                <w:rFonts w:ascii="Times New Roman"/>
                <w:b w:val="false"/>
                <w:i w:val="false"/>
                <w:color w:val="000000"/>
                <w:sz w:val="20"/>
              </w:rPr>
              <w:t>
(694,2)</w:t>
            </w:r>
          </w:p>
          <w:bookmarkEnd w:id="506"/>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7"/>
          <w:p>
            <w:pPr>
              <w:spacing w:after="20"/>
              <w:ind w:left="20"/>
              <w:jc w:val="both"/>
            </w:pPr>
            <w:r>
              <w:rPr>
                <w:rFonts w:ascii="Times New Roman"/>
                <w:b w:val="false"/>
                <w:i w:val="false"/>
                <w:color w:val="000000"/>
                <w:sz w:val="20"/>
              </w:rPr>
              <w:t>
830,0</w:t>
            </w:r>
            <w:r>
              <w:br/>
            </w:r>
            <w:r>
              <w:rPr>
                <w:rFonts w:ascii="Times New Roman"/>
                <w:b w:val="false"/>
                <w:i w:val="false"/>
                <w:color w:val="000000"/>
                <w:sz w:val="20"/>
              </w:rPr>
              <w:t>
(965,1)</w:t>
            </w:r>
          </w:p>
          <w:bookmarkEnd w:id="507"/>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8"/>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тенге</w:t>
            </w:r>
          </w:p>
          <w:bookmarkEnd w:id="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9"/>
          <w:p>
            <w:pPr>
              <w:spacing w:after="20"/>
              <w:ind w:left="20"/>
              <w:jc w:val="both"/>
            </w:pPr>
            <w:r>
              <w:rPr>
                <w:rFonts w:ascii="Times New Roman"/>
                <w:b w:val="false"/>
                <w:i w:val="false"/>
                <w:color w:val="000000"/>
                <w:sz w:val="20"/>
              </w:rPr>
              <w:t>
* Показатели рекомендательного характера</w:t>
            </w:r>
            <w:r>
              <w:br/>
            </w:r>
            <w:r>
              <w:rPr>
                <w:rFonts w:ascii="Times New Roman"/>
                <w:b w:val="false"/>
                <w:i w:val="false"/>
                <w:color w:val="000000"/>
                <w:sz w:val="20"/>
              </w:rPr>
              <w:t>
</w:t>
            </w:r>
            <w:r>
              <w:rPr>
                <w:rFonts w:ascii="Times New Roman"/>
                <w:b w:val="false"/>
                <w:i w:val="false"/>
                <w:color w:val="000000"/>
                <w:sz w:val="20"/>
              </w:rPr>
              <w:t xml:space="preserve">Примечания </w:t>
            </w:r>
            <w:r>
              <w:br/>
            </w:r>
            <w:r>
              <w:rPr>
                <w:rFonts w:ascii="Times New Roman"/>
                <w:b w:val="false"/>
                <w:i w:val="false"/>
                <w:color w:val="000000"/>
                <w:sz w:val="20"/>
              </w:rPr>
              <w:t>
</w:t>
            </w:r>
            <w:r>
              <w:rPr>
                <w:rFonts w:ascii="Times New Roman"/>
                <w:b w:val="false"/>
                <w:i w:val="false"/>
                <w:color w:val="000000"/>
                <w:sz w:val="20"/>
              </w:rPr>
              <w:t xml:space="preserve">1. Технико-экономические показатели Генерального плана города, поселка и сельского населенного пункта приводятся на следующие этапы: </w:t>
            </w:r>
            <w:r>
              <w:br/>
            </w:r>
            <w:r>
              <w:rPr>
                <w:rFonts w:ascii="Times New Roman"/>
                <w:b w:val="false"/>
                <w:i w:val="false"/>
                <w:color w:val="000000"/>
                <w:sz w:val="20"/>
              </w:rPr>
              <w:t>
</w:t>
            </w:r>
            <w:r>
              <w:rPr>
                <w:rFonts w:ascii="Times New Roman"/>
                <w:b w:val="false"/>
                <w:i w:val="false"/>
                <w:color w:val="000000"/>
                <w:sz w:val="20"/>
              </w:rPr>
              <w:t xml:space="preserve">1) исходный год нового генерального плана; </w:t>
            </w:r>
            <w:r>
              <w:br/>
            </w:r>
            <w:r>
              <w:rPr>
                <w:rFonts w:ascii="Times New Roman"/>
                <w:b w:val="false"/>
                <w:i w:val="false"/>
                <w:color w:val="000000"/>
                <w:sz w:val="20"/>
              </w:rPr>
              <w:t>
</w:t>
            </w:r>
            <w:r>
              <w:rPr>
                <w:rFonts w:ascii="Times New Roman"/>
                <w:b w:val="false"/>
                <w:i w:val="false"/>
                <w:color w:val="000000"/>
                <w:sz w:val="20"/>
              </w:rPr>
              <w:t xml:space="preserve">2) первый этап; </w:t>
            </w:r>
            <w:r>
              <w:br/>
            </w:r>
            <w:r>
              <w:rPr>
                <w:rFonts w:ascii="Times New Roman"/>
                <w:b w:val="false"/>
                <w:i w:val="false"/>
                <w:color w:val="000000"/>
                <w:sz w:val="20"/>
              </w:rPr>
              <w:t>
</w:t>
            </w:r>
            <w:r>
              <w:rPr>
                <w:rFonts w:ascii="Times New Roman"/>
                <w:b w:val="false"/>
                <w:i w:val="false"/>
                <w:color w:val="000000"/>
                <w:sz w:val="20"/>
              </w:rPr>
              <w:t xml:space="preserve">3) расчетный срок. </w:t>
            </w:r>
            <w:r>
              <w:br/>
            </w:r>
            <w:r>
              <w:rPr>
                <w:rFonts w:ascii="Times New Roman"/>
                <w:b w:val="false"/>
                <w:i w:val="false"/>
                <w:color w:val="000000"/>
                <w:sz w:val="20"/>
              </w:rPr>
              <w:t>
</w:t>
            </w:r>
            <w:r>
              <w:rPr>
                <w:rFonts w:ascii="Times New Roman"/>
                <w:b w:val="false"/>
                <w:i w:val="false"/>
                <w:color w:val="000000"/>
                <w:sz w:val="20"/>
              </w:rPr>
              <w:t xml:space="preserve">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 </w:t>
            </w:r>
            <w:r>
              <w:br/>
            </w: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bookmarkEnd w:id="50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Генеральному плану</w:t>
            </w:r>
            <w:r>
              <w:br/>
            </w:r>
            <w:r>
              <w:rPr>
                <w:rFonts w:ascii="Times New Roman"/>
                <w:b w:val="false"/>
                <w:i w:val="false"/>
                <w:color w:val="000000"/>
                <w:sz w:val="20"/>
              </w:rPr>
              <w:t>города Туркестана</w:t>
            </w:r>
          </w:p>
        </w:tc>
      </w:tr>
    </w:tbl>
    <w:bookmarkStart w:name="z534" w:id="510"/>
    <w:p>
      <w:pPr>
        <w:spacing w:after="0"/>
        <w:ind w:left="0"/>
        <w:jc w:val="left"/>
      </w:pPr>
      <w:r>
        <w:rPr>
          <w:rFonts w:ascii="Times New Roman"/>
          <w:b/>
          <w:i w:val="false"/>
          <w:color w:val="000000"/>
        </w:rPr>
        <w:t xml:space="preserve"> Генеральный план (основной чертеж)</w:t>
      </w:r>
    </w:p>
    <w:bookmarkEnd w:id="510"/>
    <w:bookmarkStart w:name="z535" w:id="511"/>
    <w:p>
      <w:pPr>
        <w:spacing w:after="0"/>
        <w:ind w:left="0"/>
        <w:jc w:val="both"/>
      </w:pPr>
      <w:r>
        <w:rPr>
          <w:rFonts w:ascii="Times New Roman"/>
          <w:b w:val="false"/>
          <w:i w:val="false"/>
          <w:color w:val="000000"/>
          <w:sz w:val="28"/>
        </w:rPr>
        <w:t xml:space="preserve">
      </w:t>
      </w:r>
    </w:p>
    <w:bookmarkEnd w:id="511"/>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