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9336" w14:textId="ddd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2020 года № 679. Утратило силу постановлением Правительства Республики Казахстан от 18 января 2024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 (САПП Республики Казахстан, 2016 г., № 25-26, ст. 139)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бизнеса-2025",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6-1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Условия субсидирования части ставки вознаграждения по кредитам/лизинговым сделкам субъектов малого и среднего предпринимательства в наиболее пострадавших секторах экономики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87-1. Субсидированию подлежат ставки вознаграждения по кредитам/лизинговым сделкам субъектов малого и среднего предпринимательства, осуществляющих деятельность в наиболее пострадавших секторах экономики, согласно приложению 9 к настоящим Правилам, на которых распространяется действие настоящей главы.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87-2. Субсидирование части ставки вознаграждения осуществляется по кредитам/лизинговым сделкам банков/лизинговых компаний, выданным до 31 августа 2020 года (включительно), а также в отношении кредитных средств, выдаваемых в рамках кредитных линий, одобренных до 31 августа 2020 года (включительно).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подлежат части ставки вознаграждения по кредитам/лизинговым сделкам, которые были рефинансированы в период с 16 марта 2020 года до 15 марта 2021 года (включительно) без увеличения ставки вознаграждения и срока погашения, но действующие по состоянию на 31 августа 2020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полного погашения кредита до 31 августа 2020 года (включительно), субсидирование не допускается.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ставки вознаграждения по кредитам/лизинговым сделкам субъектов малого и среднего предпринимательства в наиболее пострадавших секторах экономики осуществляется без учета срока давности выданного кредита/лизинга.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87-3. Субсидированию не подлежат части ставки вознаграждения по кредитам/лизинговым сделкам, по которым по состоянию на 16 марта 2020 года (включительно) имеется просроченная задолженность сроком более 180 дней (включительно) по основному долгу и/или начисленному вознаграждению.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87-4. Субсидирование части ставки вознаграждения осуществляется по кредитам/лизинговым сделкам субъектов малого и среднего предпринимательства в размере, указанном в подпунктах 1) и 2) настоящего пункта, при этом 6 % номинальной ставки вознаграждения оплачивается субъектом малого и среднего предпринимательства, а разница субсидируется государством.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субсидирования номинальной ставки вознаграждения государством будет составлять: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16 марта 2020 года до 31 августа 2020 года (включительно) разницу между номинальной ставкой вознаграждения по кредиту и 6 (шесть) процентами, в случае оплаты субъектом малого и среднего предпринимательства платежей по кредитному договору/лизинговой сделке до 31 августа 2020 года (включительно);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сентября 2020 года до 15 марта 2021 года (включительно) разницу между номинальной ставкой вознаграждения по кредиту и 6 (шесть) процентами, но не более 12 %.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2020 года (включительно) до 15 марта 2021 года (включительно) кредитный договор/лизинговая сделка субъекта малого и среднего предпринимательства, номинальная ставка вознаграждения по которому (которой) превышает 18 %, подлежит снижению (реструктуризации) банком/лизинговой компанией до 18 %, в том числе по кредиту/лизинговой сделке, по которому (которой) не осуществлялась оплата платежей с 16 марта 2020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87-5. Срок субсидирования по кредитам/лизинговым сделкам субъектов малого и среднего предпринимательства в наиболее пострадавших секторах экономики составляет 12 месяцев, начиная с 16 марта 2020 года до 15 марта 2021 года (включительно).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кредитного договора/лизинговой сделки после 16 марта 2020 года срок субсидирования исчисляется с даты заключения кредитного договора/лизинговой сделки до 15 марта 2021 года (включительно).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87-6. При предоставлении отсрочки банком по оплате номинальной ставки вознаграждения по кредитам средства, предусмотренные на субсидирование, перечисляются финансовым агентством в банк и будут использованы после окончания периода предоставленной отсрочки. При этом, если сумма начисленного вознаграждения за период чрезвычайного положения или ограничительных мероприятий, в том числе карантина, перенесена в рамках предоставленной отсрочки на период, превышающий 15 марта 2021 года, то субсидированию подлежат такие отсроченные платежи на период предоставленной отсрочки.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87-7. В случае, если в период с 16 марта 2020 года до даты вступления в силу настоящего постановления заемщиком была произведена оплата платежей по кредиту, сумма субсидирования, начисленная за данный период, направляется на погашение задолженности по вознаграждению, начисленному в последующие периоды в соответствии с графиком погашения кредита. При наличии неиспользованной суммы субсидирования по истечении срока погашения займа, данная сумма выплачивается заемщику.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погашения кредита в период с 1 сентября 2020 года до даты вступления в силу настоящего постановления, сумма субсидируемой части ставки вознаграждения за период с 16 марта 2020 года до даты погашения кредита выплачивается заемщику.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87-8. Для ежемесячного расчета субсидируемой государством части номинальной ставки вознаграждения будет использована процентная ставка, действующая на последний рабочий день текущего месяца по кредитному договору/лизинговой сделке.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87-9. По кредитам/лизинговым сделкам субъектов малого и среднего предпринимательства в наиболее пострадавших секторах экономики банк/лизинговая компания до 30 октября 2020 года (включительно) представляет в финансовое агентство: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субъектов малого и среднего предпринимательства для субсидирования части ставки вознаграждения по кредиту/лизинговой сделке;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заявления-анкеты по форме согласно приложению 5 к настоящим Правилам субсидирования.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87-10. Проекты субъектов малого и среднего предпринимательства в наиболее пострадавших секторах экономики рассматриваются уполномоченным органом финансового агентства согласно перечню, представленному банком/лизинговой компанией, в срок не более 5 (пять) рабочих дней с даты поступления информации с пакетом документов.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87-11. По одобренным финансовым агентством проектам субъектов малого и среднего предпринимательства в наиболее пострадавших секторах экономики банк/лизинговая компания заключает договор банковского займа/дополнительное соглашение к договору банковского займа, в котором отражает график платежей с разделением суммы вознаграждения на субсидируемую и несубсидируемую часть, и дополнительную информацию в соответствии с требованиями финансового агентства. Подписанный субъектом малого и среднего предпринимательства и банком/лизинговой компанией договор банковского займа/дополнительное соглашение к договору банковского займа направляются в финансовое агентство для осуществления выплат.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средств производится финансовым агентством согласно графику к договору банковского займа/дополнительному соглашению к договору банковского займа, предоставленному банком/лизинговой компанией, на счета финансового агентства в банке/банке-платежном агенте c учетом сумм к возмещению за предыдущий период (при необходимости).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87-12. Перечисление средств финансовому агентству для субсидирования части ставки вознаграждения по кредитам/лизинговым сделкам субъектов малого и среднего предпринимательства в наиболее пострадавших секторах экономики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агентства, открытый в Национальном Банке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87-13. По кредитам/лизинговым сделкам субъектов малого и среднего предпринимательства в наиболее пострадавших секторах экономики требования, предусмотренные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распространяются.";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679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наиболее пострадавших секторов экономики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деятельности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более 2000 кв. м (2000 кв. 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 м (2000 кв. 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 (за исключением аптек и розничной торговли продуктами питания, напитками и табачными изделиями)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 и 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компьютерного программирования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или арендуемой недвижимостью (торговые сети и стационарные торговые объекты, аренда и управление собственной недвижимостью, предоставление коммерческих помещений в аренду (торгово-развлекательные центры, торговые объекты), за исключением аптек и розничной торговли продуктами питания, напитками и табачными изделиями)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(юридические консультанты)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прочее консультирование по вопросам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санитарно-эпидемиологических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туристских агентств и операторов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 (частное дошкольное (доначальное)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(частные школы, за исключением международных)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(частные школы, за исключением международных)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 (частные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санаторно–курортных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врачебной практики и стоматологии (частные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(химическая) чистка текстильных и меховых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