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2f02" w14:textId="a982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потребности Республики Казахстан в наркотических средствах и психотропных веществах на 2021 год для утверждения международных квот для Республики Казахстан Международным комитетом Организации Объединенных Наций по контролю над наркотиками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2020 года № 674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"О наркотических средствах, психотропных веществах, их аналогах и прекурсорах и мерах противодействия их незаконному обороту и злоупотреблению ими"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направить в штаб-квартиру Международного комитета по контролю над наркотиками Организации Объединенных Наций (Вена, Австрийская Республика) нормы потребности Республики Казахстан в наркотических средствах и психотропных веществах на 2021 год для утверждения международных квот для Республики Казахстан Международным комитетом Организации Объединенных Наций по контролю над наркотиками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после утверждения международных квот в установленном порядке внести в Правительство Республики Казахстан для утверждения государственной квоты на наркотические средства, психотропные вещества и прекурсоры на 2021 год расчеты потребности, в пределах которой осуществляется их оборот юридическими лицами, имеющими лицензии.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 2020 года № 674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потребности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наркотических средствах и психотропных веществах на 2021 год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Годовые исчисления потребностей в наркотических средствах, объема изготовления синтетических наркотических средств и площади культивирования опийного мака, растения каннабис и кокаинового куста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конвенция о наркотических средствах 1961 года: статьи 1, 12 и 19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1972 года о поправках к Единой конвенции о наркотических средствах 1961 года: статьи 5 и 9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СТРАНА/ТЕРРИТОРИЯ: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 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Министерство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ОТВЕТСТВЕННОГО ДОЛЖНОСТНОГО ЛИЦА: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Заппаров Арыстангани Расилханович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ЗВАНИЕ/ДОЛЖНОСТЬ: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заместитель Министра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относятся к 2021 календарному году</w:t>
            </w:r>
          </w:p>
          <w:bookmarkEnd w:id="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Настоящие исчисления в одном экземпляре представляются: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 КОМИТЕТУ ПО КОНТРОЛЮ НАД НАРКОТИКАМИ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International Narcotics Control Board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 International Centre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P.O. Box 500 , 1400 Vienna Austria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(+43-1) 26060-4277 Факс: (+43-1) 26060-5867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Эл. почта: secretariat@incb.org  Веб-сайт: http://www.incb.org/</w:t>
            </w:r>
          </w:p>
          <w:bookmarkEnd w:id="1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</w:t>
      </w:r>
      <w:r>
        <w:br/>
      </w:r>
      <w:r>
        <w:rPr>
          <w:rFonts w:ascii="Times New Roman"/>
          <w:b/>
          <w:i w:val="false"/>
          <w:color w:val="000000"/>
        </w:rPr>
        <w:t>Общая информация и изложение метода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практикующих врачей в стране или на территории: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врачей: 68883 стоматологов: 4680 ветеринаров: 1145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аптек: 8887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больниц: 747 общее число больничных коек: 83157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Изложение метода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для установления исчислений – эмпирический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</w:t>
      </w:r>
      <w:r>
        <w:br/>
      </w:r>
      <w:r>
        <w:rPr>
          <w:rFonts w:ascii="Times New Roman"/>
          <w:b/>
          <w:i w:val="false"/>
          <w:color w:val="000000"/>
        </w:rPr>
        <w:t>Годовые исчисления потребностей в наркотических средствах (для всех стран и территорий)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1104"/>
        <w:gridCol w:w="2411"/>
        <w:gridCol w:w="613"/>
        <w:gridCol w:w="173"/>
        <w:gridCol w:w="187"/>
        <w:gridCol w:w="748"/>
        <w:gridCol w:w="750"/>
        <w:gridCol w:w="769"/>
        <w:gridCol w:w="769"/>
        <w:gridCol w:w="622"/>
        <w:gridCol w:w="630"/>
        <w:gridCol w:w="1492"/>
        <w:gridCol w:w="1509"/>
      </w:tblGrid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 для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страны в медицинских и научных целях</w:t>
            </w:r>
          </w:p>
          <w:bookmarkEnd w:id="2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изготовления:</w:t>
            </w:r>
          </w:p>
          <w:bookmarkEnd w:id="2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 для пополнения специальных складских запасов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которое должно храниться в складских запасах по состоянию на 31 декабря того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которому относятся исчисления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Список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Конвенции 1961 года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 года</w:t>
            </w:r>
          </w:p>
          <w:bookmarkEnd w:id="28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того, предназначены ли эти наркотические средства, препараты или вещества для потребления внутри страны или на экспорт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Дезоморфин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776,0173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Меткатинон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559,44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Омнопон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Тримеперидин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521,8179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313,3626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Фенциклидин, ПЦП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Экгонин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III</w:t>
      </w:r>
      <w:r>
        <w:br/>
      </w:r>
      <w:r>
        <w:rPr>
          <w:rFonts w:ascii="Times New Roman"/>
          <w:b/>
          <w:i w:val="false"/>
          <w:color w:val="000000"/>
        </w:rPr>
        <w:t>Годовые исчисления объема изготовления синтетических наркотических средств (касается лишь тех стран и территорий, где разрешается изготовление синтетических наркотических средств)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2552"/>
        <w:gridCol w:w="2552"/>
        <w:gridCol w:w="2858"/>
        <w:gridCol w:w="2859"/>
      </w:tblGrid>
      <w:tr>
        <w:trPr>
          <w:trHeight w:val="30" w:hRule="atLeast"/>
        </w:trPr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предприятия, которые будут изготовлять синтетические наркотические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синтетических наркотических средств, которые будут изготовлены на каждом из промышленных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килограммах)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0,481375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7,288912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18,043305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"ВИВА Фарм"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0,0001883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B/Р</w:t>
            </w:r>
          </w:p>
        </w:tc>
      </w:tr>
    </w:tbl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ежегодных медицинских и научных потребностей в веществах, включенных в списки I, II, III и IV Конвенции о психотропных веществах 1971 года 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(представляется Международному комитету по контролю над наркотиками в соответствии 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резолюциями 1981/7, 1991/44, 1993/38 и 1996/30 Экономического и Социального Совета)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СТРАНА/ТЕРРИТОРИЯ: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 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Министерство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ОТВЕТСТВЕННОГО ДОЛЖНОСТНОГО ЛИЦА: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Заппаров Арыстангани Расилханович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заместитель Министра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относятся к 2021 календарному году</w:t>
            </w:r>
          </w:p>
          <w:bookmarkEnd w:id="3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исчисления в одном экземпляре представляются: 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МЕЖДУНАРОДНОМУ КОМИТЕТУ ПО КОНТРОЛЮ НАД НАРКОТИКАМИ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International Narcotics Control Board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Vienna International Centre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P. O. Box 500, A-1400 Vienna, Austria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Teлефон: + (43) (1) 26060-4277 Фaкс: + (43) (1) 26060-5867 или 26060-5868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Эл. почта: secretariat@incb.org, incb.рsychotropics@un.org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Главная страница: www.incb.org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Годовой спрос на внутренние медицинские и научные цели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будет руководствоваться представленной оценкой в течение трех лет, если за этот период не поступит каких-либо поправок. Количество, необходимое для экспорта, следует указывать отдельно. Если они включены, просьба указать.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B/Р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Оценки потребностей в психотропных веществах, включенных в Список I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3184"/>
        <w:gridCol w:w="107"/>
        <w:gridCol w:w="708"/>
        <w:gridCol w:w="53"/>
        <w:gridCol w:w="107"/>
        <w:gridCol w:w="6431"/>
        <w:gridCol w:w="107"/>
        <w:gridCol w:w="708"/>
      </w:tblGrid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008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ДОЭТ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1-Фенилпиперазин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007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Ролициклидин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1-(1,2-дифенилэтил) пиперидин (дифенидин, DEP)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 004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 МДА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1-(нафтален-2-ил)-2-(пирролидин-1-ил) пентан-1-он (нафтилпировалерон, нафирон, NRG-1)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 011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МДМА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2-(пирролидин-1-ил)-1-(тиофен-2-ил) пентан-1-он (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-PVT,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-пирролиди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нопентиотиофенон)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PМ 019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Меткатинон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2-(пирролидин-1-ил)-1-фенилпропан-1-он (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-пирролиди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нопропиофенон,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-РРР)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PМ 013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ММДА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2-(пирролидин-1-ил)-1-(5,6,7,8-тетрагидронафталин-2-ил) пентан-1-он (ТН-РVР, тетрагидронафирон)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РР 012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Псилоцин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2-(метиламино)-1-фенилпентан-1-он (пентедрон)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РР 013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Псилоцибин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2-(3-метоксифенил)-2-(этиламино)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циклогексан-1-он (метоксетамин, МХЕ)</w:t>
            </w:r>
          </w:p>
          <w:bookmarkEnd w:id="5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 002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СТП, ДОМ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2-(2,5-диметокси-4-хлорфенил)-N-(2-метоксибензил) этанамин (25C-NBOMe, 2C-C-NBOMe)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 014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Тенамфетамин, МДА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2-(Метиламино)-1-(тиофен-2-ил) пропан (метиопропамин, МРА)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МБДБ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3-[2-(метиламино) этил]-1H-индол-5-ол (5-гидрокси-N-метилтриптамин (5-HO-NMT), норбуфотенин)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1-(3,4-метилендиоксифенил)-2-(пирролидин-1-ил) бутан-1-он (MDPBP)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N-метил-1-(4-метоксифенил) пропан-2-амин (пара-метоксиметам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фетамин, PMMA)</w:t>
            </w:r>
          </w:p>
          <w:bookmarkEnd w:id="5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Этил-2-(пиперидин-2-ил)-2-фенилацетат (этилфенидат)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N-[2-(5-метокси-1H-индол-2-ил)этил]-N-(проп-2-ен-1-ил)проп-2-ен-1-амин (5-MeO-DALT, 5-метокси-N,N-диаллилтриптамин)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Оценки потребностей в психотропных веществах, включенных в Список II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977"/>
        <w:gridCol w:w="783"/>
        <w:gridCol w:w="1298"/>
        <w:gridCol w:w="81"/>
        <w:gridCol w:w="1482"/>
        <w:gridCol w:w="4939"/>
        <w:gridCol w:w="165"/>
        <w:gridCol w:w="1093"/>
      </w:tblGrid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Килограммы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023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Метилон (бета-кето-МДМА)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 009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N-бензилпиперазин (БЗП)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022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Мефедрон (4метилметкатинон)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PG 002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ГОМК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616,01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010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дельта-9-ТГК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Дексамфетамин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009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5F-APINACA (5F-AKB-48)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Левамфетамин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008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2C-B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Левометамфетамин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PJ 001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JWH-018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005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022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-PVP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015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Метамфетамина рацемат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Оценки потребностей в психотропных веществах, включенных в Список III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7"/>
        <w:gridCol w:w="355"/>
        <w:gridCol w:w="355"/>
        <w:gridCol w:w="2353"/>
        <w:gridCol w:w="176"/>
        <w:gridCol w:w="2998"/>
        <w:gridCol w:w="355"/>
        <w:gridCol w:w="355"/>
        <w:gridCol w:w="2356"/>
      </w:tblGrid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006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 002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2,501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009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Циклобарбитал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5,021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014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Пентазоцин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Оценки потребностей в психотропных веществах, включенных в Список IV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580"/>
        <w:gridCol w:w="900"/>
        <w:gridCol w:w="2346"/>
        <w:gridCol w:w="127"/>
        <w:gridCol w:w="2207"/>
        <w:gridCol w:w="257"/>
        <w:gridCol w:w="1223"/>
        <w:gridCol w:w="2348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 002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330,029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РN 003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Нордазепам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Бромазепам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 001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572,121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301,199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 002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Оксазолам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PZ 002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019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 003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279,13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024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Лефетамин, СПА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008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28,791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 003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Флуразепам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132,759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016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