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0625" w14:textId="3670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2020 года № 601. Утратило силу постановлением Правительства Республики Казахстан от 23 июня 2022 года № 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20.06.2022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 (САПП Республики Казахстан, 2016 г., № 7, ст. 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проектов в карту индустриализации и карты поддержки предпринимательства регионов,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карта индустриализации является инструментом мониторинга (реализации) индустриально-инновационной системы на уровне республики и представляет собой совокупность индустриально-инновационных проектов, реализуемых субъектами индустриально-инновационной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поддержки предпринимательства региона является инструментом мониторинга (реализации) индустриально-инновационной системы на уровне региона и представляет собой совокупность индустриально-инновационных проектов, реализуемых субъектами индустриально-инновационной деятельности;";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региональный координационный совет – консультативно-совещательный орган, создаваемый и возглавляемый акимами областей, городов Нур-Султана, Алматы и Шымкента с участием представителей бизнес-сообщества не менее 50 % от общего числа (далее – совет);";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– центральный исполнительный орган, осуществляющий руководство в сфере индустриального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индустриально-инновационной деятельности;";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комиссия по промышленному развитию Республики Казахстан – консультативно-совещательный орган при уполномоченном органе, образованный в целях выработки рекомендаций и предложений в сфере промышленного развития Республики Казахстан (далее – комиссия);";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Отбор проектов в карту индустриализации и карты поддержки предпринимательства регионов осуществляется согласно приоритетам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2020 – 2025 годы, утвержденной постановлением Правительства Республики Казахстан от 31 декабря 2019 года № 1050 (далее – Программа).";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Проекты включаются в карту индустриализации по итогам актуализации, проводимой не реже одного раза в год по мере поступления заявок и их соответствующего рассмотрения, постановлением Правительства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исключаются из карты индустриализации по итогам актуализации, проводимой не реже одного раза в год, постановлением Правительства Республики Казахстан в случаях: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бесперебойной загрузки мощностей на уровне, не менее 70 % в течение одного года;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возникновения проблем, в том числе форс-мажорных обстоятельств, решение которых невозможно в период реализации Программы.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Проекты включаются в карту поддержки предпринимательства региона по итогам актуализации не реже двух раз в год по мере поступления заявок и их соответствующего рассмотрения, постановлением акиматов областей, городов республиканского значения, столицы.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исключаются из карты поддержки предпринимательства региона по итогам актуализации не реже двух раз в год постановлением акиматов областей, городов республиканского значения, столицы в случаях: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бесперебойной загрузки мощностей на уровне не менее 70 % в течение одного года;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возникновения проблем, в том числе форс-мажорных обстоятельств, решение которых невозможно в период реализации Программы.".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