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f2d3" w14:textId="4a4f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2020 года № 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 (опубликован в газете "Казахстанская правда" от 21 марта 2020 года № 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Настоящее постановление вводится в действие со дня его подписания и действует до 31 декабря 2020 года включительно, и подлежит официальному опубликованию.".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