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9e96" w14:textId="ccc9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Соглашения о займе (Активные меры по борьбе с COVID-19 и программа поддержки расходов) между Республикой Казахстан и Азиатским Банком Инфраструктурных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2020 года № 493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Соглашения о займе (Активные меры по борьбе с COVID-19 и программа поддержки расходов) между Республикой Казахстан и Азиатским Банком Инфраструктурных Инвестиций".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подписании Соглашения о займе (Активные меры по борьбе с COVID-19</w:t>
      </w:r>
      <w:r>
        <w:br/>
      </w:r>
      <w:r>
        <w:rPr>
          <w:rFonts w:ascii="Times New Roman"/>
          <w:b/>
          <w:i w:val="false"/>
          <w:color w:val="000000"/>
        </w:rPr>
        <w:t>и программа поддержки расходов)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Азиатским Банком Инфраструктурных Инвестиций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займе (Активные меры по борьбе с COVID-19 и программа поддержки расходов) между Республикой Казахстан и Азиатским Банком Инфраструктурных Инвестиций.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Жамаубаева Ерулана Кенжебековича подписать от имени Республики Казахстан Соглашение о займе (Активные меры по борьбе с COVID-19 и программа поддержки расходов) между Республикой Казахстан и Азиатским Банком Инфраструктурных Инвестиций.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ЗАЙМА L0405A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  <w:r>
        <w:br/>
      </w:r>
      <w:r>
        <w:rPr>
          <w:rFonts w:ascii="Times New Roman"/>
          <w:b/>
          <w:i w:val="false"/>
          <w:color w:val="000000"/>
        </w:rPr>
        <w:t>(Активные меры по борьбе с COVID-19 и программа поддержки расходов)</w:t>
      </w:r>
      <w:r>
        <w:br/>
      </w:r>
      <w:r>
        <w:rPr>
          <w:rFonts w:ascii="Times New Roman"/>
          <w:b/>
          <w:i w:val="false"/>
          <w:color w:val="000000"/>
        </w:rPr>
        <w:t>между</w:t>
      </w:r>
      <w:r>
        <w:br/>
      </w:r>
      <w:r>
        <w:rPr>
          <w:rFonts w:ascii="Times New Roman"/>
          <w:b/>
          <w:i w:val="false"/>
          <w:color w:val="000000"/>
        </w:rPr>
        <w:t>РЕСПУБЛИКОЙ КАЗАХСТАН</w:t>
      </w:r>
      <w:r>
        <w:br/>
      </w:r>
      <w:r>
        <w:rPr>
          <w:rFonts w:ascii="Times New Roman"/>
          <w:b/>
          <w:i w:val="false"/>
          <w:color w:val="000000"/>
        </w:rPr>
        <w:t>и</w:t>
      </w:r>
      <w:r>
        <w:br/>
      </w:r>
      <w:r>
        <w:rPr>
          <w:rFonts w:ascii="Times New Roman"/>
          <w:b/>
          <w:i w:val="false"/>
          <w:color w:val="000000"/>
        </w:rPr>
        <w:t>АЗИАТСКИМ БАНКОМ ИНФРАСТРУКТУРНЫХ ИНВЕСТИЦИЙ</w:t>
      </w:r>
      <w:r>
        <w:br/>
      </w:r>
      <w:r>
        <w:rPr>
          <w:rFonts w:ascii="Times New Roman"/>
          <w:b/>
          <w:i w:val="false"/>
          <w:color w:val="000000"/>
        </w:rPr>
        <w:t>от ______ __________2020 года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от _________ 2020 года (далее - Соглашение о займе) между Республикой Казахстан (далее - Заемщик) и Азиатским Банком Инфраструктурных Инвестиций (далее - Банк).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(a) Принимая во внимание, что Банк получил письмо о политике развития от 5 июня 2020 года (далее - Письмо о политике развития), в котором излагаются определенные задачи, политики и действия, формирующие расходы Заемщика на контрциклическое развитие, связанные с пандемией COVID-19, как описано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о займе (далее - Программа);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Принимая во внимание, что Заемщик обратился к Банку с просьбой о выделении Займа для целей Программы;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Принимая во внимание, что финансирование на основе политики обеспечивает общую бюджетную поддержку Заемщику, и таким образом, средства Программы не предназначены для финансирования каких-либо конкретных расходов в какой-либо конкретной области Заемщика;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Принимая во внимание, что Банк выразил согласие, в частности, на основании вышеизложенного на предоставление Заемщику Займа на условиях и положениях, изложенных в настоящем Соглашении о займе.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вышеизложенного Заемщик и Банк договорились о нижеследующем: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- ОБЩИЕ УСЛОВИЯ; ОПРЕДЕЛЕНИЯ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1.01. Общие условия (определенные в Дополнении к настоящему Соглашению о займе) являются неотъемлемой частью настоящего Соглашения о займе.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1.02. Если из контекста не следует иное, то используемые в настоящем Соглашении о займе термины, начинающиеся с заглавных букв, имеют значения, закрепленные за ними в Общих условиях или в Дополнении к настоящему Соглашению о займе.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II-ЗАЕМ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2.01. Банк соглашается предоставить Заемщику Заем на сумму шестьсот шестьдесят один миллион восемьсот тысяч евро (661 800 000 евро) (далее - Заем), на условиях, изложенных в настоящем Соглашении о займе, или на которые в нем имеются ссылки, с целью оказания содействия в финансировании программы, описание которой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о займе (далее - Программа).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2.02. Заемщик вправе снимать средства Займа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Соглашению о займе.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2.03. Единовременная комиссия, подлежащая уплате Заемщиком, составляет одну четвертую одного процента (0,25%) от суммы Займа. Заемщик уплачивает Единовременную комиссию не позднее, чем через 60 дней после Даты вступления в силу.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2.04. Комиссия за резервирование, подлежащая уплате Заемщиком, составляет одну четвертую одного процента (0,25%) годовых от неснятого остатка Займа.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2.05. Проценты, выплачиваемые Заемщиком за каждый Процентный период, представляют собой Референтную ставку плюс Переменный спрэд или такую ставку, которая может применяться после Конвертации в соответствии с Разделом 3.02(d) Общих условий.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2.06. Датами платежей являются 15 мая и 15 ноября каждого года.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2.07. Основная сумма Займа погашается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о займе.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- ПРОГРАММА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3.01. Заемщик заявляет о своей приверженности целям Программы. С этой целью Заемщик реализует Программу через Исполнительное агентство по Программе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Статьи IV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Общих условий.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3.02. Не ограничиваясь положениями </w:t>
      </w:r>
      <w:r>
        <w:rPr>
          <w:rFonts w:ascii="Times New Roman"/>
          <w:b w:val="false"/>
          <w:i w:val="false"/>
          <w:color w:val="000000"/>
          <w:sz w:val="28"/>
        </w:rPr>
        <w:t>Раздела 3.01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о займе, и если иное не согласовано между Заемщиком и Банком, Заемщик обеспечит реализацию Программы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 о займе.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- ВСТУПЛЕНИЕ В СИЛУ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4.01. Крайним сроком вступления в силу настоящего Соглашения о займе является дата, наступающая по истечении девяносто (90) дней после даты подписания настоящего Соглашения о займе.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- ПРЕДСТАВИТЕЛЬ; АДРЕСА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5.01. Представителем Заемщика, уполномоченным для целей Раздела 9.02 Общих условий, является Министр финансов.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5.02. Адрес Заемщика для целей Раздела 9.01 Общих условий: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Проспект Мангилик Ел,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Нур-Султан, 010000,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Факс: (+7 7172) 750352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5.03. Адрес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Азиатский Банк Инфраструктурных 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Азиатский Финансовый Центр, №1, Восточная улица Тяньчэнь Район Чаоян, Пекин,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100033, Китайская Народная Республика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Факс:+86-10-8358-0002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 _________, ___________, в день и год, указанные выше.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Ф.И.О.: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Должность: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АЗИАТСКИЙ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ИНФРАСТРУКТУРНЫХ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ИНВЕСТИЦИЙ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Кем: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Ф.И.О.: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Должность: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</w:t>
      </w:r>
      <w:r>
        <w:br/>
      </w:r>
      <w:r>
        <w:rPr>
          <w:rFonts w:ascii="Times New Roman"/>
          <w:b/>
          <w:i w:val="false"/>
          <w:color w:val="000000"/>
        </w:rPr>
        <w:t>Описание Программы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целью Программы является предоставление налогово-бюджетного стимулирования, включая смягчение серьезного негативного влияния пандемии COVID-19 на здоровье, доходы и экономические возможности. В рамки Программы входит реализация: (i) мер политики здравоохранения Заемщика против COVID-19 по борьбе с распространением пандемии; (ii) меры по социальной защите и восстановлению занятости для смягчения влияния на бедных и уязвимых, и дестабилизации бизнесов и занятости; и (iii) меры экономического стимулирования Заемщика. Более подробное описание Программы содержится в Письме о политике развития.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  <w:r>
        <w:br/>
      </w:r>
      <w:r>
        <w:rPr>
          <w:rFonts w:ascii="Times New Roman"/>
          <w:b/>
          <w:i w:val="false"/>
          <w:color w:val="000000"/>
        </w:rPr>
        <w:t>Исполнение Программы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I.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Механизмы реализации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Институциональные механизмы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через Исполнительное агентство Программы является ответственным за реализацию Программы, включая мониторинг и представление отчетности.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 обеспечивает, чтобы все действия его ведомств и организаций в отношении реализации Программы производились и координировались в соответствии с рациональными административными методами и процедурами.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B.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Политический диалог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через Исполнительное агентство Программы незамедлительно обсудит с Банком проблемы и ограничения, возникшие во время реализации Программы, а также соответствующие меры по их устранению и смягчению.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 через Исполнительное агентство Программы будет информировать Банк в отношении обсуждений политики действий с другими многосторонними и двусторонними агентствами по оказанию помощи, которые могут иметь последствия для реализации Программы, и предоставит Банку возможность комментировать все вытекающие из них предложения по политике действий. Заемщик через Исполнительное агентство Программы примет во внимание точку зрения Банка до окончательного утверждения и реализации любого такого предложения.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C.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Использование Партнерского финансирования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обеспечивает использование Партнерского финансирования для финансирования реализации определенных программ и мероприятий, соответствующих целям Программы.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D</w:t>
      </w:r>
      <w:r>
        <w:rPr>
          <w:rFonts w:ascii="Times New Roman"/>
          <w:b/>
          <w:i w:val="false"/>
          <w:color w:val="000000"/>
          <w:sz w:val="28"/>
        </w:rPr>
        <w:t>. Запрещенные практики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обеспечивает, чтобы его персонал и другие представители, участвующие в реализации Программы, придерживались самых высоких этических стандартов при реализации Программы. С этой целью Заемщик должен: (а) потребовать, чтобы каждое из этих лиц не занималось какими-либо Запрещенными практиками в отношении Займа; и (b) обеспечить, чтобы Программа осуществлялась в соответствии с положениями Политики запрещенных практик.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Отчетность по мониторингу и оценка Программы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Отчеты по Программе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будет осуществлять мониторинг, оценивать ход реализации Программы и представлять ежеквартальные отчеты до 6 месяцев после Даты вступления в силу, и вступать в диалог с Банком на протяжении всего периода реализации Программы, в том числе по: (а) состоянию макроэкономического и финансового сектора, (b) реализации антикризисных мер в рамках плана Заемщика по борьбе с COVID-19, (с) исполнению бюджета, расходам и движению средств, и (d) мерам и расходам, произведенным из республиканского бюджета на поддержку мер контрциклического развития, включая расходы на медицинские меры, социальную защиту и обеспечение занятости, и меры экономического стимулирования, и (е) отслеживанию бенефициаров программ социальной поддержки с гендерными индикаторами (с данными, дифференцированными по полу).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 представит либо обеспечит представление Банку всей такой обоснованно запрошенной со стороны Банка отчетности и информации, касающейся (i) Партнерского финансирования и его использования; и (ii) реализации Программы, включая достижение целей и выполнение действий, предусмотренных в Письме о политике развития.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Раздела 4.08(c) Общих условий Отчет о завершении должен быть предоставлен Банку не позднее чем шесть месяцев после Даты закрытия.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III.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Снятие средств Займа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A.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Общие положения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может снимать средства Займа в соответствии с положениями статьи II Общих условий, настоящего Раздела и тех дополнительных инструкций, которые укажет Банк в уведомлении Заемщику.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B.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Условия снятия; период снятия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Независимо от положений части А настоящего Раздела средства не должны сниматься со Счета Займа, пока Банк не получит полную сумму Единовременной комиссии.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/>
          <w:color w:val="000000"/>
          <w:sz w:val="28"/>
        </w:rPr>
        <w:t>Распределение Суммы Займа.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 выделяется в виде единовременного транша, средства которого Заемщик может снимать со Счета Займа. Распределение сумм Займа на эти цели представлено в таблице, приведенной ниже.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0978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Распределения
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выделенного Займа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(выражена в евро)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транш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661 800 000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0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/>
          <w:color w:val="000000"/>
          <w:sz w:val="28"/>
        </w:rPr>
        <w:t>Депонирование Суммы Займа.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случаев, когда иное согласовано с Банком: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все снятия средств со Счета Займа должны быть депонированы Банком на Депозитный счет, назначенный Заемщиком и приемлемый для Банка;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Заемщик должен обеспечить, что при каждом депонировании какой - либо суммы Займа на Депозитный счет, эквивалентная сумма будет учитываться в системе бюджетного управления Заемщика в форме, приемлемой для Банка.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Никакие средства Займа не должны сниматься для финансирования наименований,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Дополнении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Приложению 2.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Раздела 2.05(c) Общих условий и пункта 8 Дополнения к ним Датой закрытия является 31 декабря 2021 года.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Финансовые отчеты; Аудиты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Заемщик должен вести или обеспечит ведение отдельной отчетности и документации по Депозитному счету в соответствии с последовательно применяемыми стандартами бухгалтерского учета, приемлемыми для Банка, и в порядке достаточной для отражения отчетности и документации Депозитного счета.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Заемщик при получении запроса Банка организовывает аудиторскую проверку финансовой отчетности, исключительно в отношении средств Займа, Депозитного счета (далее - Финансовые отчеты) независимыми аудиторами, квалификация, опыт и круг полномочий которых приемлемы для Банка, в соответствии с последовательно применяемыми стандартами аудита, приемлемыми для Банка. Заемщик должен представить Банку Финансовые отчеты и мнения аудиторов на английском языке сразу после их подготовки, но в любом случае не позднее шести (6) месяцев после запроса Банка.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Раздел IV.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Другие обязательства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Заемщик должен своевременно предоставлять по мере необходимости средства, оборудование, услуги и другие ресурсы, которые требуются, помимо средств Займа, для осуществления Программы.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Дополнение 1 к Приложению 2</w:t>
            </w:r>
          </w:p>
        </w:tc>
      </w:tr>
    </w:tbl>
    <w:bookmarkStart w:name="z7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исключений (неправомочных расходов)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средств Займа не будет производиться в отношении нижеследующего: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расходы, связанные с товарами, включенными в следующие группы или подгруппы Стандартной классификацией международной торговли ООН, издание 3 (СКМТ, изд. 3), или какую-либо группу либо подгруппу, предусмотренную дальнейшими изменениями в СКМТ, как это будет указано в уведомлении Банка Заемщику: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Таблица: Неправомочные статьи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2913"/>
        <w:gridCol w:w="7630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Глава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Заголовок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 статей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Алкогольные напитки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Табак, необработанный; отходы табачного производства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Табак, обработанный (содержащий или не содержащий табачные заменители)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Радиоактивные и связанные с этим материалы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Жемчуг, драгоценные и полудрагоценные камни, необработанные или обработанные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718.7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их комплектующие; топливные элементы (картриджи), не излучающие радиацию для ядерных реакторов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728.43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подготовки или обработки табака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897.3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Ювелирные изделия из металлов группы золота, серебра или платины (за исключением наручных часов и корпусов для наручных часов) и золотые или серебряные изделия (включая драгоценные камни)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Золото, неденежное (за исключением золотой руды и концентратов)</w:t>
            </w:r>
          </w:p>
        </w:tc>
      </w:tr>
    </w:tbl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Организация Объединенных Наций.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расходы, связанные с товарами, поставленными на основе контрактов, по которым произведено или согласовано финансирование со стороны любой национальной или международной финансовой организации или агентства, включая любые контракты, финансируемые в рамках займов или грантов Банка;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расходы, связанные с товарами, предназначенными для военных или полувоенных целей, или с предметами роскоши;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(iv) расходы на наркотики;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(v) расходы на экологически опасные товары, производство, использование или импорт которых запрещены в соответствии с законодательством Заемщика или международными соглашениями, к которым присоединился Заемщик, и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(vi) расходы, связанные с платежами, запрещенными Заемщиком в соответствии с решением Совета Безопасности Организации Объединенных Наций, принятым в соответствии с Главой VII Устава Организации Объединенных Наций.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3</w:t>
      </w:r>
      <w:r>
        <w:br/>
      </w:r>
      <w:r>
        <w:rPr>
          <w:rFonts w:ascii="Times New Roman"/>
          <w:b/>
          <w:i w:val="false"/>
          <w:color w:val="000000"/>
        </w:rPr>
        <w:t>График погашения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нижеследующей таблице указаны Даты погашения основного долга Займа и процент от общей основной суммы Займа, подлежащий оплате на каждую Дату погашения основного долга (далее - Доля погашения). Если средства Займа будут в полном объеме освоены на первую Дату погашения основного долга, основная сумма Займа, подлежащая оплате Заемщиком на каждую Дату погашения основного долга, будет определена Банком путем умножения: (а) Суммы Займа, снятой на первую Дату погашения основного долга; на (b) Долю погашения на каждую Дату погашения основного долга.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4"/>
        <w:gridCol w:w="2346"/>
      </w:tblGrid>
      <w:tr>
        <w:trPr>
          <w:trHeight w:val="30" w:hRule="atLeast"/>
        </w:trPr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погашения основного долга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Доля погашения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процентном выражении)
</w:t>
            </w:r>
          </w:p>
        </w:tc>
      </w:tr>
      <w:tr>
        <w:trPr>
          <w:trHeight w:val="30" w:hRule="atLeast"/>
        </w:trPr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15 мая и 15 ноября, начиная с 15 ноября 2023 года по 15 ноября 2029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7,14%</w:t>
            </w:r>
          </w:p>
        </w:tc>
      </w:tr>
      <w:tr>
        <w:trPr>
          <w:trHeight w:val="30" w:hRule="atLeast"/>
        </w:trPr>
        <w:tc>
          <w:tcPr>
            <w:tcW w:w="9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мая 2030 года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7,18%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средства Займа не будут в полном объеме сняты на первую Дату погашения основного долга, то основная сумма Займа, которая будет подлежать погашению Заемщиком на каждую Дату погашения основного долга, будет определена следующим образом: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 той мере, в которой любые средства Займа были сняты на первую Дату погашения основного долга, Заемщик должен погасить Сумму Займа, снятую на такую дату в соответствии с пунктом 1 настоящего Приложения;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Любые суммы, снятые после первой Даты погашения основного долга, должны погашаться на каждую Дату погашения основного долга после даты такого снятия в суммах, определяемых Банком путем умножения суммы каждого такого снятия на дробь, числителем которой является первоначальная сумма Доли погашения, указанная в таблице пункта 1 настоящего Приложения для этой Даты погашения основного долга (далее Первоначальная сумма Доли погашения платежа),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(а) Суммы Займа, снятые в течение двух календарных месяцев, предшествующих любой Дате погашения основного долга, исключительно для целей расчета сумм основного долга, подлежащих выплате на любую Дату погашения основного долга, будут считаться снятыми и непогашенными на вторую Дату погашения основного долга, следующую после даты снятия, и будут подлежать погашению на каждую Дату погашения основного долга, начиная со второй Даты погашения основного долга, следующей после даты снятия.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Независимо от положений подпункта (а) настоящего пункта, если в любое время Банк внедрит систему выставления счетов на основе сроков платежей, при которой счета выписываются на соответствующую Дату погашения основного долга или после нее, положения этого подпункта не будут применяться к любым снятиям, совершенным после внедрения такой системы выставления счетов.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I. Определения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"Заемщик" означает Получатель, так как указанный термин определен в Общих условиях.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"Партнерское финансирование" означает денежные средства в местной валюте, получаемые из средств Займа в рамках Программы.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"Депозитный счет" означает депозитный счет, назначенный Заемщиком и согласованный Банком, на который вносятся средства, снятые со Счета Займа, указанный в Разделе III.В.3. Приложения 2.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"Исполнительное агентство по Программе" означает Министерство финансов или любого его правопреемника, приемлемого для Банка.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"Общие условия" означают "Общие условия для суверенных займов Азиатского Банка Инфраструктурных Инвестиций" от 20 марта 2020 года.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"Письмо о политике развития" означает письмо о политике развития, указанное в Преамбуле (А) настоящего Соглашения о займе.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"Политика запрещенных практик" означает "Политику запрещенных практик" Банка от 8 декабря 2016 года.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Раздел II. Поправки к Общим условиям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общие условия внесены следующие изменения: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тех случаях, когда в Общих условиях используется термин "Проект", этот термин должен быть заменен термином "Программа".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тех случаях, когда в Общих условиях используется термин "Исполнительное агентство по Проекту", этот термин должен быть заменен термином "Исполнительное агентство по Программе".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Раздел 4.01. </w:t>
      </w:r>
      <w:r>
        <w:rPr>
          <w:rFonts w:ascii="Times New Roman"/>
          <w:b w:val="false"/>
          <w:i/>
          <w:color w:val="000000"/>
          <w:sz w:val="28"/>
        </w:rPr>
        <w:t>Общие принципы исполнения Проекта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 в следующей редакции: "Раздел 4.01. </w:t>
      </w:r>
      <w:r>
        <w:rPr>
          <w:rFonts w:ascii="Times New Roman"/>
          <w:b w:val="false"/>
          <w:i/>
          <w:color w:val="000000"/>
          <w:sz w:val="28"/>
        </w:rPr>
        <w:t>Общие принципы исполнения Программы.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должен обеспечить выполнение Программы: (i) с должной бдительностью и эффективностью и в соответствии с рациональными административными, финансовыми, общественными, социальными методами и методами управления; и (ii) в соответствии с положениями Юридических соглашений.".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Раздел 4.09 </w:t>
      </w:r>
      <w:r>
        <w:rPr>
          <w:rFonts w:ascii="Times New Roman"/>
          <w:b w:val="false"/>
          <w:i/>
          <w:color w:val="000000"/>
          <w:sz w:val="28"/>
        </w:rPr>
        <w:t>Финансовое управление; Финансовая отчетность; Аудит удален.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