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837" w14:textId="f5f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разработка совместно с центральным уполномоченным органом по управлению государственным имуществом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совместно с центральным уполномоченным органом по управлению государственным имуществом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221)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"248-2) направление уведомления в экспертные советы и Национальную палату предпринимателей Республики Казахстан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создание условий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инновационного, инвестиционного и индустриального развития;";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"257) утверждение методик по проведению анализа состояния конкуренции на товарном рынке с определением критериев взаимозаменяемости товаров, доступности их приобретения, а также границ товарного рынка, в отношении финансовых организаций –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257-6)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"257-6) утверждение методики оценки экономической концентрации на финансовых рынках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определение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"324) согласование правил ведения государственного электронного реестра разрешений и уведомлений;";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339-21) изложить в следующей редакции: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"339-21)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339-72)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"339-72) разработка правил согласования объемов внешних займов квазигосударственного сектора;".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