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9b122" w14:textId="309b1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(методики) ценообразования на товары, выработанные из нефти</w:t>
      </w:r>
    </w:p>
    <w:p>
      <w:pPr>
        <w:spacing w:after="0"/>
        <w:ind w:left="0"/>
        <w:jc w:val="both"/>
      </w:pPr>
      <w:r>
        <w:rPr>
          <w:rFonts w:ascii="Times New Roman"/>
          <w:b w:val="false"/>
          <w:i w:val="false"/>
          <w:color w:val="000000"/>
          <w:sz w:val="28"/>
        </w:rPr>
        <w:t>Постановление Правительства Республики Казахстан от 14 мая 2020 года № 299.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10 статьи 10 Закона Республики Казахстан от 5 июля 2008 года "О трансфертном ценообразовании"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(методику) ценообразования на товары, выработанные из нефти.</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 и распространяется на поставки (отгрузки) товаров, выработанных из нефти, осуществленные в период с 15 марта 2020 года до 30 июня 2020 года включительно.</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постановлением Правительства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14 мая 2020 года № 299</w:t>
            </w:r>
          </w:p>
        </w:tc>
      </w:tr>
    </w:tbl>
    <w:bookmarkStart w:name="z12" w:id="3"/>
    <w:p>
      <w:pPr>
        <w:spacing w:after="0"/>
        <w:ind w:left="0"/>
        <w:jc w:val="left"/>
      </w:pPr>
      <w:r>
        <w:rPr>
          <w:rFonts w:ascii="Times New Roman"/>
          <w:b/>
          <w:i w:val="false"/>
          <w:color w:val="000000"/>
        </w:rPr>
        <w:t xml:space="preserve"> Правила (методика) ценообразования на товары, выработанные из нефти</w:t>
      </w:r>
    </w:p>
    <w:bookmarkEnd w:id="3"/>
    <w:bookmarkStart w:name="z13" w:id="4"/>
    <w:p>
      <w:pPr>
        <w:spacing w:after="0"/>
        <w:ind w:left="0"/>
        <w:jc w:val="left"/>
      </w:pPr>
      <w:r>
        <w:rPr>
          <w:rFonts w:ascii="Times New Roman"/>
          <w:b/>
          <w:i w:val="false"/>
          <w:color w:val="000000"/>
        </w:rPr>
        <w:t xml:space="preserve"> Глава 1. Общие положения</w:t>
      </w:r>
    </w:p>
    <w:bookmarkEnd w:id="4"/>
    <w:bookmarkStart w:name="z14" w:id="5"/>
    <w:p>
      <w:pPr>
        <w:spacing w:after="0"/>
        <w:ind w:left="0"/>
        <w:jc w:val="both"/>
      </w:pPr>
      <w:r>
        <w:rPr>
          <w:rFonts w:ascii="Times New Roman"/>
          <w:b w:val="false"/>
          <w:i w:val="false"/>
          <w:color w:val="000000"/>
          <w:sz w:val="28"/>
        </w:rPr>
        <w:t xml:space="preserve">
      1. Настоящие Правила (методика) ценообразования на товары, выработанные из нефти (далее – Правила), разработаны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10 статьи 10 Закона Республики Казахстан от 5 июля 2008 года "О трансфертном ценообразовании" (далее – Закон) и устанавливают порядок расчета ценообразования на товары, выработанные из нефти.</w:t>
      </w:r>
    </w:p>
    <w:bookmarkEnd w:id="5"/>
    <w:bookmarkStart w:name="z15" w:id="6"/>
    <w:p>
      <w:pPr>
        <w:spacing w:after="0"/>
        <w:ind w:left="0"/>
        <w:jc w:val="both"/>
      </w:pPr>
      <w:r>
        <w:rPr>
          <w:rFonts w:ascii="Times New Roman"/>
          <w:b w:val="false"/>
          <w:i w:val="false"/>
          <w:color w:val="000000"/>
          <w:sz w:val="28"/>
        </w:rPr>
        <w:t>
      2. Настоящие Правила применяются в отношении сделок, совершаемых в соответствии с договорами купли-продажи товаров, выработанных из нефти, подпадающих под контроль при трансфертном ценообразовании (далее – договор).</w:t>
      </w:r>
    </w:p>
    <w:bookmarkEnd w:id="6"/>
    <w:bookmarkStart w:name="z16" w:id="7"/>
    <w:p>
      <w:pPr>
        <w:spacing w:after="0"/>
        <w:ind w:left="0"/>
        <w:jc w:val="both"/>
      </w:pPr>
      <w:r>
        <w:rPr>
          <w:rFonts w:ascii="Times New Roman"/>
          <w:b w:val="false"/>
          <w:i w:val="false"/>
          <w:color w:val="000000"/>
          <w:sz w:val="28"/>
        </w:rPr>
        <w:t>
      3. В настоящих Правилах используются следующие термины и определения:</w:t>
      </w:r>
    </w:p>
    <w:bookmarkEnd w:id="7"/>
    <w:bookmarkStart w:name="z17" w:id="8"/>
    <w:p>
      <w:pPr>
        <w:spacing w:after="0"/>
        <w:ind w:left="0"/>
        <w:jc w:val="both"/>
      </w:pPr>
      <w:r>
        <w:rPr>
          <w:rFonts w:ascii="Times New Roman"/>
          <w:b w:val="false"/>
          <w:i w:val="false"/>
          <w:color w:val="000000"/>
          <w:sz w:val="28"/>
        </w:rPr>
        <w:t>
      1) источники информации – публикации под заголовками Argus Рынок Каспия издательства Argus Media Limited и "Топливный рынок Центральной Азии" издательства Томсон Рейтерс;</w:t>
      </w:r>
    </w:p>
    <w:bookmarkEnd w:id="8"/>
    <w:bookmarkStart w:name="z18" w:id="9"/>
    <w:p>
      <w:pPr>
        <w:spacing w:after="0"/>
        <w:ind w:left="0"/>
        <w:jc w:val="both"/>
      </w:pPr>
      <w:r>
        <w:rPr>
          <w:rFonts w:ascii="Times New Roman"/>
          <w:b w:val="false"/>
          <w:i w:val="false"/>
          <w:color w:val="000000"/>
          <w:sz w:val="28"/>
        </w:rPr>
        <w:t xml:space="preserve">
      2) цена сделки – цена товара (работы, услуги), применяемая участниками сделок при совершении сделки, регулируемой </w:t>
      </w:r>
      <w:r>
        <w:rPr>
          <w:rFonts w:ascii="Times New Roman"/>
          <w:b w:val="false"/>
          <w:i w:val="false"/>
          <w:color w:val="000000"/>
          <w:sz w:val="28"/>
        </w:rPr>
        <w:t>Законом</w:t>
      </w:r>
      <w:r>
        <w:rPr>
          <w:rFonts w:ascii="Times New Roman"/>
          <w:b w:val="false"/>
          <w:i w:val="false"/>
          <w:color w:val="000000"/>
          <w:sz w:val="28"/>
        </w:rPr>
        <w:t xml:space="preserve">; </w:t>
      </w:r>
    </w:p>
    <w:bookmarkEnd w:id="9"/>
    <w:bookmarkStart w:name="z19" w:id="10"/>
    <w:p>
      <w:pPr>
        <w:spacing w:after="0"/>
        <w:ind w:left="0"/>
        <w:jc w:val="both"/>
      </w:pPr>
      <w:r>
        <w:rPr>
          <w:rFonts w:ascii="Times New Roman"/>
          <w:b w:val="false"/>
          <w:i w:val="false"/>
          <w:color w:val="000000"/>
          <w:sz w:val="28"/>
        </w:rPr>
        <w:t>
      3) товары, выработанные из нефти, – бензин, авиационное и дизельное топливо, мазут, вакуумный газойль (кода ТН ВЭД 2710 12 412 0, 2710 12 413 0, 2710 12 419 0, 2710 12 450 0, 2710 12 490 0, 2710 12 510 0, 2710 12 590 0, 2710 19 421 0 0, 2710 19 422 0, 2710 19 423 0, 2710 19 424 0, 2710 19 425 0, 2710 19 210 0, 2710 19 620 1, 2710 19 640 1, 2710 19 660 1, 2710 19 680 1, 2710 19 620 9, 2710 19 640 9, 2710 19 660 9, 2710 19 680 9);</w:t>
      </w:r>
    </w:p>
    <w:bookmarkEnd w:id="10"/>
    <w:bookmarkStart w:name="z20" w:id="11"/>
    <w:p>
      <w:pPr>
        <w:spacing w:after="0"/>
        <w:ind w:left="0"/>
        <w:jc w:val="both"/>
      </w:pPr>
      <w:r>
        <w:rPr>
          <w:rFonts w:ascii="Times New Roman"/>
          <w:b w:val="false"/>
          <w:i w:val="false"/>
          <w:color w:val="000000"/>
          <w:sz w:val="28"/>
        </w:rPr>
        <w:t>
      4) рыночная цена – цена товара (работы, услуги), сложившаяся при взаимодействии спроса и предложения на рынке идентичных (а при их отсутствии – однородных) товаров (работ, услуг) в сопоставимых экономических условиях, определяемых в соответствии с принципом "вытянутой руки".</w:t>
      </w:r>
    </w:p>
    <w:bookmarkEnd w:id="11"/>
    <w:bookmarkStart w:name="z21" w:id="12"/>
    <w:p>
      <w:pPr>
        <w:spacing w:after="0"/>
        <w:ind w:left="0"/>
        <w:jc w:val="left"/>
      </w:pPr>
      <w:r>
        <w:rPr>
          <w:rFonts w:ascii="Times New Roman"/>
          <w:b/>
          <w:i w:val="false"/>
          <w:color w:val="000000"/>
        </w:rPr>
        <w:t xml:space="preserve"> Глава 2. Порядок определения цены сделки (реализации) на товары, выработанные из нефти</w:t>
      </w:r>
    </w:p>
    <w:bookmarkEnd w:id="12"/>
    <w:bookmarkStart w:name="z22" w:id="13"/>
    <w:p>
      <w:pPr>
        <w:spacing w:after="0"/>
        <w:ind w:left="0"/>
        <w:jc w:val="both"/>
      </w:pPr>
      <w:r>
        <w:rPr>
          <w:rFonts w:ascii="Times New Roman"/>
          <w:b w:val="false"/>
          <w:i w:val="false"/>
          <w:color w:val="000000"/>
          <w:sz w:val="28"/>
        </w:rPr>
        <w:t>
      4. Для договоров, в том числе по поставкам по фиксированной цене, рыночная цена определяется по следующей формуле:</w:t>
      </w:r>
    </w:p>
    <w:bookmarkEnd w:id="13"/>
    <w:bookmarkStart w:name="z23" w:id="14"/>
    <w:p>
      <w:pPr>
        <w:spacing w:after="0"/>
        <w:ind w:left="0"/>
        <w:jc w:val="both"/>
      </w:pPr>
      <w:r>
        <w:rPr>
          <w:rFonts w:ascii="Times New Roman"/>
          <w:b w:val="false"/>
          <w:i w:val="false"/>
          <w:color w:val="000000"/>
          <w:sz w:val="28"/>
        </w:rPr>
        <w:t>
      P = Pист – D,</w:t>
      </w:r>
    </w:p>
    <w:bookmarkEnd w:id="14"/>
    <w:bookmarkStart w:name="z24" w:id="15"/>
    <w:p>
      <w:pPr>
        <w:spacing w:after="0"/>
        <w:ind w:left="0"/>
        <w:jc w:val="both"/>
      </w:pPr>
      <w:r>
        <w:rPr>
          <w:rFonts w:ascii="Times New Roman"/>
          <w:b w:val="false"/>
          <w:i w:val="false"/>
          <w:color w:val="000000"/>
          <w:sz w:val="28"/>
        </w:rPr>
        <w:t>
      где:</w:t>
      </w:r>
    </w:p>
    <w:bookmarkEnd w:id="15"/>
    <w:bookmarkStart w:name="z25" w:id="16"/>
    <w:p>
      <w:pPr>
        <w:spacing w:after="0"/>
        <w:ind w:left="0"/>
        <w:jc w:val="both"/>
      </w:pPr>
      <w:r>
        <w:rPr>
          <w:rFonts w:ascii="Times New Roman"/>
          <w:b w:val="false"/>
          <w:i w:val="false"/>
          <w:color w:val="000000"/>
          <w:sz w:val="28"/>
        </w:rPr>
        <w:t>
      P – рыночная цена на товары, выработанные из нефти;</w:t>
      </w:r>
    </w:p>
    <w:bookmarkEnd w:id="16"/>
    <w:bookmarkStart w:name="z26" w:id="17"/>
    <w:p>
      <w:pPr>
        <w:spacing w:after="0"/>
        <w:ind w:left="0"/>
        <w:jc w:val="both"/>
      </w:pPr>
      <w:r>
        <w:rPr>
          <w:rFonts w:ascii="Times New Roman"/>
          <w:b w:val="false"/>
          <w:i w:val="false"/>
          <w:color w:val="000000"/>
          <w:sz w:val="28"/>
        </w:rPr>
        <w:t>
      Pист – цена из ряда значений цен от минимального до максимального на соответствующий товар, выработанный из нефти, публикуемая в источнике информации цен за пятнадцать календарных дней до и пятнадцать календарных дней после даты подписания приложения и/или дополнительного соглашения к договору;</w:t>
      </w:r>
    </w:p>
    <w:bookmarkEnd w:id="17"/>
    <w:bookmarkStart w:name="z27" w:id="18"/>
    <w:p>
      <w:pPr>
        <w:spacing w:after="0"/>
        <w:ind w:left="0"/>
        <w:jc w:val="both"/>
      </w:pPr>
      <w:r>
        <w:rPr>
          <w:rFonts w:ascii="Times New Roman"/>
          <w:b w:val="false"/>
          <w:i w:val="false"/>
          <w:color w:val="000000"/>
          <w:sz w:val="28"/>
        </w:rPr>
        <w:t>
      D – дифференциал, учитываемый в зависимости от условий поставки, определенных в договоре, и применяемый для приведения в сопоставимые экономические условия цены сделки на товары, выработанные из нефти, в соответствии с законодательством Республики Казахстан о трансфертном ценообразовании.</w:t>
      </w:r>
    </w:p>
    <w:bookmarkEnd w:id="18"/>
    <w:bookmarkStart w:name="z28" w:id="19"/>
    <w:p>
      <w:pPr>
        <w:spacing w:after="0"/>
        <w:ind w:left="0"/>
        <w:jc w:val="both"/>
      </w:pPr>
      <w:r>
        <w:rPr>
          <w:rFonts w:ascii="Times New Roman"/>
          <w:b w:val="false"/>
          <w:i w:val="false"/>
          <w:color w:val="000000"/>
          <w:sz w:val="28"/>
        </w:rPr>
        <w:t>
      5. В целях приведения в сопоставимые экономические условия цены сделки в дифференциал включаются обоснованные и подтвержденные документально в соответствии с законодательством Республики Казахстан о трансфертном ценообразовании фактические расходы по доставке товаров, выработанных из нефти, от базиса поставки, определенного в договоре, где происходит реализация (переход права собственности) товаров, выработанных из нефти, до рынка назначения (пункта поставки).</w:t>
      </w:r>
    </w:p>
    <w:bookmarkEnd w:id="19"/>
    <w:bookmarkStart w:name="z29" w:id="20"/>
    <w:p>
      <w:pPr>
        <w:spacing w:after="0"/>
        <w:ind w:left="0"/>
        <w:jc w:val="both"/>
      </w:pPr>
      <w:r>
        <w:rPr>
          <w:rFonts w:ascii="Times New Roman"/>
          <w:b w:val="false"/>
          <w:i w:val="false"/>
          <w:color w:val="000000"/>
          <w:sz w:val="28"/>
        </w:rPr>
        <w:t>
      6. В случае реализации товаров, выработанных из нефти, по фиксированной цене на рынки, по которым отсутствует информация о ценах в источниках информации, для определения рыночной цены допускается использование цен/котировок на европейском и (или) на ближнем географическом рынке, опубликованных в официальных источниках информации, с учетом цены из ряда значения цен от минимального до максимального на соответствующий товар, выработанный из нефти, за пятнадцать календарных дней до и пятнадцать календарных дней после даты подписания приложения и/или дополнительного соглашения к договору.</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