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0ecc" w14:textId="c4b0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2020 года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28.06.2021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2021 – 2023 годы из республиканского бюджета осуществляется по научно-технической программе "Интеллектуальные криптографические системы: разработка аппаратно-программного комплекса" Комитета национальной безопасности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