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efa8" w14:textId="adae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транспортных средств отечественного производства, доступных для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Транспортные средства марки Chevrolet Damas (Labo) категорий M1 и N1, производимые на территории Республики Казахстан отечественным заводом-изготовителем (далее – транспортные средства), проходят оценку соответствия в форме одобрения типа с последующим получением изготовителем указанных транспортных средств одобрения типа транспортного средства. В отношении требований, предусмотренных приложением № 2 к техническому регламенту Таможенного союза "О безопасности колесных транспортных средств" (ТР ТС 018/2011) (далее – ТР ТС 018/2011), в качестве доказательственных материалов представляются декларации о соответствии по схемам декларирования 3д, 4д, 6д или 7д, оформленные на основании собственных испытаний завода-изготовителя, в целях подтверждения соответствия транспортных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Транспортные средства подлежат выпуску в обращение, реализации и государственной регистрации исключительно на территории Республики Казахстан и не допускаются к эксплуатации в качестве такси и общественного транспорта.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одобрении типа транспортного средства в строке "Дополнительная информация" приводится следующая запись: "Данное одобрение типа транспортного средства действует только на территории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свидетельстве о государственной регистрации транспортного средства в графе "особые отметки" приводится следующая запись: "Эксплуатация транспортного средства допускается только на территории Республики Казахстан и не допускается эксплуатировать транспортное средство в качестве такси и общественного транспорта".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148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требований безопасности, подтверждаемых отечественным заводом-изготовителем транспортных средств марки Chevrolet Damas (Labo) категорий M1 и N1, в целях проведения оценки соответствия в форме одобрения типа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Выступающие части конструкции, пункт 11 ТР ТС 018/2011;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Кондиционеры и холодильное оборудование, пункт 12 ТР ТС 018/2011.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Возможность оснащения аппаратурой спутниковой навигации, пункт 13 ТР ТС 018/2011.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Интерфейс, пункт 15 ТР ТС 018/2011.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Устройства для освещения заднего регистрационного знака, Правила ООН № 4-00.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Эффективность тормозных систем, Правила ООН № 13H-00.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Травмобезопасность наружных выступов, Правила ООН № 26-03.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Оснащение звуковыми сигнальными приборами, Правила ООН № 28-00.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Расположение педалей управления, Правила ООН № 35-00.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Механизмы измерения скорости, Правила ООН № 39-00.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Оснащение безопасными стеклами, Правила ООН № 43-01.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Оснащение устройствами непрямого обзора, Правила ООН № 46-04.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Оснащение устройствами освещения и световой сигнализации, Правила ООН № 48-04.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Внешний шум, Правила ООН № 51-03.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Рулевое управление, Правила ООН № 79-01.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Органы управления транспортных средств – идентификация, Правила ООН № 121-00.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Системы отопления, Правила ООН № 122-00.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Передняя обзорность, Правила ООН № 125-01.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Внутренний шум, пункт 2 приложения № 3 к ТР ТС 018/2011.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Содержание вредных (загрязняющих) веществ в воздухе обитаемого помещения транспортного средства, пункт 3 приложения № 3 к ТР ТС 018/2011.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Вентиляция, отопление и кондиционирование, пункт 6 приложения № 3 к ТР ТС 018/2011.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Защита от разбрызгивания из-под колес, пункт 10 приложения № 3 к ТР ТС 018/2011.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Весовые ограничения, действующие в отношении транспортных средств, пункт 14 приложения № 3 к ТР ТС 018/2011.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Маркировка и возможность идентификации, приложение № 7 к ТР ТС 018/2011.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