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e5b7" w14:textId="824e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санкционирования мер пресечения</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24 января 2020 года № 1.</w:t>
      </w:r>
    </w:p>
    <w:p>
      <w:pPr>
        <w:spacing w:after="0"/>
        <w:ind w:left="0"/>
        <w:jc w:val="both"/>
      </w:pPr>
      <w:bookmarkStart w:name="z4" w:id="0"/>
      <w:r>
        <w:rPr>
          <w:rFonts w:ascii="Times New Roman"/>
          <w:b w:val="false"/>
          <w:i w:val="false"/>
          <w:color w:val="000000"/>
          <w:sz w:val="28"/>
        </w:rPr>
        <w:t>
      В целях обеспечения единообразия судебной практики санкционирования мер пресечения пленарное заседание Верховного Суда Республики Казахстан постановляет дать следующие разъяснения.</w:t>
      </w:r>
    </w:p>
    <w:bookmarkEnd w:id="0"/>
    <w:bookmarkStart w:name="z5" w:id="1"/>
    <w:p>
      <w:pPr>
        <w:spacing w:after="0"/>
        <w:ind w:left="0"/>
        <w:jc w:val="both"/>
      </w:pPr>
      <w:r>
        <w:rPr>
          <w:rFonts w:ascii="Times New Roman"/>
          <w:b w:val="false"/>
          <w:i w:val="false"/>
          <w:color w:val="000000"/>
          <w:sz w:val="28"/>
        </w:rPr>
        <w:t>
      1. При производстве по уголовным делам санкционированию судом подлежат меры пресечения в виде содержания под стражей, домашнего ареста, залога.</w:t>
      </w:r>
    </w:p>
    <w:bookmarkEnd w:id="1"/>
    <w:bookmarkStart w:name="z6" w:id="2"/>
    <w:p>
      <w:pPr>
        <w:spacing w:after="0"/>
        <w:ind w:left="0"/>
        <w:jc w:val="both"/>
      </w:pPr>
      <w:r>
        <w:rPr>
          <w:rFonts w:ascii="Times New Roman"/>
          <w:b w:val="false"/>
          <w:i w:val="false"/>
          <w:color w:val="000000"/>
          <w:sz w:val="28"/>
        </w:rPr>
        <w:t>
      Рассмотрение ходатайств о санкционировании меры пресечения относится на стадии досудебного производства к компетенции следственных судей. В случае подачи сторонами жалобы и (или) ходатайства пересмотр постановлений следственного судьи о санкционировании меры пресечения осуществляется судьей соответствующего областного или приравненного к нему суда.</w:t>
      </w:r>
    </w:p>
    <w:bookmarkEnd w:id="2"/>
    <w:bookmarkStart w:name="z7" w:id="3"/>
    <w:p>
      <w:pPr>
        <w:spacing w:after="0"/>
        <w:ind w:left="0"/>
        <w:jc w:val="both"/>
      </w:pPr>
      <w:r>
        <w:rPr>
          <w:rFonts w:ascii="Times New Roman"/>
          <w:b w:val="false"/>
          <w:i w:val="false"/>
          <w:color w:val="000000"/>
          <w:sz w:val="28"/>
        </w:rPr>
        <w:t>
      Вопросы избрания, отмены, изменения, продления меры пресечения на судебных стадиях относятся к компетенции суда, рассматривающего уголовное дело.</w:t>
      </w:r>
    </w:p>
    <w:bookmarkEnd w:id="3"/>
    <w:bookmarkStart w:name="z8" w:id="4"/>
    <w:p>
      <w:pPr>
        <w:spacing w:after="0"/>
        <w:ind w:left="0"/>
        <w:jc w:val="both"/>
      </w:pPr>
      <w:r>
        <w:rPr>
          <w:rFonts w:ascii="Times New Roman"/>
          <w:b w:val="false"/>
          <w:i w:val="false"/>
          <w:color w:val="000000"/>
          <w:sz w:val="28"/>
        </w:rPr>
        <w:t xml:space="preserve">
      2. При принятии решения о санкционировании меры пресечения, а также продлении ее срока следственному судье необходимо обеспечивать соблюдение прав подозреваемого, обвиняемого, гарантированных </w:t>
      </w:r>
      <w:r>
        <w:rPr>
          <w:rFonts w:ascii="Times New Roman"/>
          <w:b w:val="false"/>
          <w:i w:val="false"/>
          <w:color w:val="000000"/>
          <w:sz w:val="28"/>
        </w:rPr>
        <w:t>статьей 16</w:t>
      </w:r>
      <w:r>
        <w:rPr>
          <w:rFonts w:ascii="Times New Roman"/>
          <w:b w:val="false"/>
          <w:i w:val="false"/>
          <w:color w:val="000000"/>
          <w:sz w:val="28"/>
        </w:rPr>
        <w:t xml:space="preserve"> Конституции Республики Казахстан (далее - Конституция), провозглашенных статьей 9 Международного пакта о гражданских и политических правах (Нью-Йорк, 16 декабря 1966 года, ратифицирован Законом Республики Казахстан от 28 ноября 2005 года № 91, вступил в силу для Республики Казахстан 24 апреля 2006 года) и предусмотренных нормами Уголовно-процессуального кодекса Республики Казахстан (далее - УПК). </w:t>
      </w:r>
    </w:p>
    <w:bookmarkEnd w:id="4"/>
    <w:bookmarkStart w:name="z9" w:id="5"/>
    <w:p>
      <w:pPr>
        <w:spacing w:after="0"/>
        <w:ind w:left="0"/>
        <w:jc w:val="both"/>
      </w:pPr>
      <w:r>
        <w:rPr>
          <w:rFonts w:ascii="Times New Roman"/>
          <w:b w:val="false"/>
          <w:i w:val="false"/>
          <w:color w:val="000000"/>
          <w:sz w:val="28"/>
        </w:rPr>
        <w:t xml:space="preserve">
      3. Решение о санкционировании меры пресечения в виде содержания под стражей принимает следственный судья по месту производства досудебного расследования или по месту задержания подозреваемого, а в случаях, предусмотренных </w:t>
      </w:r>
      <w:r>
        <w:rPr>
          <w:rFonts w:ascii="Times New Roman"/>
          <w:b w:val="false"/>
          <w:i w:val="false"/>
          <w:color w:val="000000"/>
          <w:sz w:val="28"/>
        </w:rPr>
        <w:t>главой 57</w:t>
      </w:r>
      <w:r>
        <w:rPr>
          <w:rFonts w:ascii="Times New Roman"/>
          <w:b w:val="false"/>
          <w:i w:val="false"/>
          <w:color w:val="000000"/>
          <w:sz w:val="28"/>
        </w:rPr>
        <w:t xml:space="preserve"> УПК, по месту нахождения органа, направившего ходатайство в суд. </w:t>
      </w:r>
    </w:p>
    <w:bookmarkEnd w:id="5"/>
    <w:bookmarkStart w:name="z10" w:id="6"/>
    <w:p>
      <w:pPr>
        <w:spacing w:after="0"/>
        <w:ind w:left="0"/>
        <w:jc w:val="both"/>
      </w:pPr>
      <w:r>
        <w:rPr>
          <w:rFonts w:ascii="Times New Roman"/>
          <w:b w:val="false"/>
          <w:i w:val="false"/>
          <w:color w:val="000000"/>
          <w:sz w:val="28"/>
        </w:rPr>
        <w:t xml:space="preserve">
      Дальнейшее продление срока содержания под стражей подлежит рассмотрению следственным судьей по месту проведения досудебного расследования.  </w:t>
      </w:r>
    </w:p>
    <w:bookmarkEnd w:id="6"/>
    <w:bookmarkStart w:name="z11" w:id="7"/>
    <w:p>
      <w:pPr>
        <w:spacing w:after="0"/>
        <w:ind w:left="0"/>
        <w:jc w:val="both"/>
      </w:pPr>
      <w:r>
        <w:rPr>
          <w:rFonts w:ascii="Times New Roman"/>
          <w:b w:val="false"/>
          <w:i w:val="false"/>
          <w:color w:val="000000"/>
          <w:sz w:val="28"/>
        </w:rPr>
        <w:t xml:space="preserve">
      4. По итогам рассмотрения ходатайства о санкционировании меры пресечения в виде содержания под стражей подозреваемого, обвиняемого следственный судья выносит одно из постановлений, предусмотренных частью седьмой </w:t>
      </w:r>
      <w:r>
        <w:rPr>
          <w:rFonts w:ascii="Times New Roman"/>
          <w:b w:val="false"/>
          <w:i w:val="false"/>
          <w:color w:val="000000"/>
          <w:sz w:val="28"/>
        </w:rPr>
        <w:t>статьи 148</w:t>
      </w:r>
      <w:r>
        <w:rPr>
          <w:rFonts w:ascii="Times New Roman"/>
          <w:b w:val="false"/>
          <w:i w:val="false"/>
          <w:color w:val="000000"/>
          <w:sz w:val="28"/>
        </w:rPr>
        <w:t xml:space="preserve"> УПК. </w:t>
      </w:r>
    </w:p>
    <w:bookmarkEnd w:id="7"/>
    <w:bookmarkStart w:name="z12" w:id="8"/>
    <w:p>
      <w:pPr>
        <w:spacing w:after="0"/>
        <w:ind w:left="0"/>
        <w:jc w:val="both"/>
      </w:pPr>
      <w:r>
        <w:rPr>
          <w:rFonts w:ascii="Times New Roman"/>
          <w:b w:val="false"/>
          <w:i w:val="false"/>
          <w:color w:val="000000"/>
          <w:sz w:val="28"/>
        </w:rPr>
        <w:t xml:space="preserve">
      Согласно пункту 3) части седьмой </w:t>
      </w:r>
      <w:r>
        <w:rPr>
          <w:rFonts w:ascii="Times New Roman"/>
          <w:b w:val="false"/>
          <w:i w:val="false"/>
          <w:color w:val="000000"/>
          <w:sz w:val="28"/>
        </w:rPr>
        <w:t>статьи 148</w:t>
      </w:r>
      <w:r>
        <w:rPr>
          <w:rFonts w:ascii="Times New Roman"/>
          <w:b w:val="false"/>
          <w:i w:val="false"/>
          <w:color w:val="000000"/>
          <w:sz w:val="28"/>
        </w:rPr>
        <w:t xml:space="preserve"> УПК в случае отказа в санкционировании содержания под стражей следственный судья вправе избрать иную меру пресечения, предусмотренную частью первой </w:t>
      </w:r>
      <w:r>
        <w:rPr>
          <w:rFonts w:ascii="Times New Roman"/>
          <w:b w:val="false"/>
          <w:i w:val="false"/>
          <w:color w:val="000000"/>
          <w:sz w:val="28"/>
        </w:rPr>
        <w:t>статьи 137</w:t>
      </w:r>
      <w:r>
        <w:rPr>
          <w:rFonts w:ascii="Times New Roman"/>
          <w:b w:val="false"/>
          <w:i w:val="false"/>
          <w:color w:val="000000"/>
          <w:sz w:val="28"/>
        </w:rPr>
        <w:t xml:space="preserve"> УПК. При отсутствии оснований для избрания иной меры пресечения следственный судья выносит постановление об отказе в санкционировании содержания под стражей.  </w:t>
      </w:r>
    </w:p>
    <w:bookmarkEnd w:id="8"/>
    <w:bookmarkStart w:name="z13" w:id="9"/>
    <w:p>
      <w:pPr>
        <w:spacing w:after="0"/>
        <w:ind w:left="0"/>
        <w:jc w:val="both"/>
      </w:pPr>
      <w:r>
        <w:rPr>
          <w:rFonts w:ascii="Times New Roman"/>
          <w:b w:val="false"/>
          <w:i w:val="false"/>
          <w:color w:val="000000"/>
          <w:sz w:val="28"/>
        </w:rPr>
        <w:t xml:space="preserve">
      5. Основаниями для применения меры пресечения являются такие фактические обстоятельства, которые свидетельствуют о реальной возможности совершения подозреваемым, обвиняемым действий, перечисленных в части первой </w:t>
      </w:r>
      <w:r>
        <w:rPr>
          <w:rFonts w:ascii="Times New Roman"/>
          <w:b w:val="false"/>
          <w:i w:val="false"/>
          <w:color w:val="000000"/>
          <w:sz w:val="28"/>
        </w:rPr>
        <w:t>статьи 136</w:t>
      </w:r>
      <w:r>
        <w:rPr>
          <w:rFonts w:ascii="Times New Roman"/>
          <w:b w:val="false"/>
          <w:i w:val="false"/>
          <w:color w:val="000000"/>
          <w:sz w:val="28"/>
        </w:rPr>
        <w:t xml:space="preserve"> УПК. При отсутствии таких оснований мера пресечения не может быть избрана.</w:t>
      </w:r>
    </w:p>
    <w:bookmarkEnd w:id="9"/>
    <w:bookmarkStart w:name="z14" w:id="10"/>
    <w:p>
      <w:pPr>
        <w:spacing w:after="0"/>
        <w:ind w:left="0"/>
        <w:jc w:val="both"/>
      </w:pPr>
      <w:r>
        <w:rPr>
          <w:rFonts w:ascii="Times New Roman"/>
          <w:b w:val="false"/>
          <w:i w:val="false"/>
          <w:color w:val="000000"/>
          <w:sz w:val="28"/>
        </w:rPr>
        <w:t xml:space="preserve">
      Кроме того, мера пресечения избирается с учетом обстоятельств, предусмотренных частью первой </w:t>
      </w:r>
      <w:r>
        <w:rPr>
          <w:rFonts w:ascii="Times New Roman"/>
          <w:b w:val="false"/>
          <w:i w:val="false"/>
          <w:color w:val="000000"/>
          <w:sz w:val="28"/>
        </w:rPr>
        <w:t>статьи 138</w:t>
      </w:r>
      <w:r>
        <w:rPr>
          <w:rFonts w:ascii="Times New Roman"/>
          <w:b w:val="false"/>
          <w:i w:val="false"/>
          <w:color w:val="000000"/>
          <w:sz w:val="28"/>
        </w:rPr>
        <w:t xml:space="preserve"> УПК. </w:t>
      </w:r>
    </w:p>
    <w:bookmarkEnd w:id="10"/>
    <w:bookmarkStart w:name="z15" w:id="11"/>
    <w:p>
      <w:pPr>
        <w:spacing w:after="0"/>
        <w:ind w:left="0"/>
        <w:jc w:val="both"/>
      </w:pPr>
      <w:r>
        <w:rPr>
          <w:rFonts w:ascii="Times New Roman"/>
          <w:b w:val="false"/>
          <w:i w:val="false"/>
          <w:color w:val="000000"/>
          <w:sz w:val="28"/>
        </w:rPr>
        <w:t xml:space="preserve">
      Судам следует учитывать, что в соответствии с частью второй статьи 138 УПК тяжесть совершенного преступления не может являться единственным основанием для избрания меры пресечения в виде содержания под стражей, за исключением преступлений, перечень которых приведен в части второй </w:t>
      </w:r>
      <w:r>
        <w:rPr>
          <w:rFonts w:ascii="Times New Roman"/>
          <w:b w:val="false"/>
          <w:i w:val="false"/>
          <w:color w:val="000000"/>
          <w:sz w:val="28"/>
        </w:rPr>
        <w:t>статьи 136</w:t>
      </w:r>
      <w:r>
        <w:rPr>
          <w:rFonts w:ascii="Times New Roman"/>
          <w:b w:val="false"/>
          <w:i w:val="false"/>
          <w:color w:val="000000"/>
          <w:sz w:val="28"/>
        </w:rPr>
        <w:t xml:space="preserve"> УПК.</w:t>
      </w:r>
    </w:p>
    <w:bookmarkEnd w:id="11"/>
    <w:bookmarkStart w:name="z16" w:id="12"/>
    <w:p>
      <w:pPr>
        <w:spacing w:after="0"/>
        <w:ind w:left="0"/>
        <w:jc w:val="both"/>
      </w:pPr>
      <w:r>
        <w:rPr>
          <w:rFonts w:ascii="Times New Roman"/>
          <w:b w:val="false"/>
          <w:i w:val="false"/>
          <w:color w:val="000000"/>
          <w:sz w:val="28"/>
        </w:rPr>
        <w:t xml:space="preserve">
      6. Не допускается применение меры пресечения в виде содержания под стражей в отношении лица, подозреваемого, обвиняемого в совершении уголовных правонарушений, перечисленных в части третьей </w:t>
      </w:r>
      <w:r>
        <w:rPr>
          <w:rFonts w:ascii="Times New Roman"/>
          <w:b w:val="false"/>
          <w:i w:val="false"/>
          <w:color w:val="000000"/>
          <w:sz w:val="28"/>
        </w:rPr>
        <w:t>статьи 136</w:t>
      </w:r>
      <w:r>
        <w:rPr>
          <w:rFonts w:ascii="Times New Roman"/>
          <w:b w:val="false"/>
          <w:i w:val="false"/>
          <w:color w:val="000000"/>
          <w:sz w:val="28"/>
        </w:rPr>
        <w:t xml:space="preserve"> УПК, за исключением случаев, когда это лицо подозревается в совершении преступления в составе организованной группы или преступного сообщества (преступной организации) либо пыталось скрыться или скрылось от органов уголовного преследования или суда.</w:t>
      </w:r>
    </w:p>
    <w:bookmarkEnd w:id="12"/>
    <w:bookmarkStart w:name="z17" w:id="13"/>
    <w:p>
      <w:pPr>
        <w:spacing w:after="0"/>
        <w:ind w:left="0"/>
        <w:jc w:val="both"/>
      </w:pPr>
      <w:r>
        <w:rPr>
          <w:rFonts w:ascii="Times New Roman"/>
          <w:b w:val="false"/>
          <w:i w:val="false"/>
          <w:color w:val="000000"/>
          <w:sz w:val="28"/>
        </w:rPr>
        <w:t>
      Если лицо подозревается, обвиняется в совершении не только преступления в сфере экономической деятельности, но и другого преступления, предусмотренного Особенной частью Уголовного кодекса Республики Казахстан (далее - УК), не исключающего применение содержания под стражу, судья вправе при наличии к тому оснований избрать этот вид меры пресечения.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7. В соответствии с частью первой </w:t>
      </w:r>
      <w:r>
        <w:rPr>
          <w:rFonts w:ascii="Times New Roman"/>
          <w:b w:val="false"/>
          <w:i w:val="false"/>
          <w:color w:val="000000"/>
          <w:sz w:val="28"/>
        </w:rPr>
        <w:t>статьи 147</w:t>
      </w:r>
      <w:r>
        <w:rPr>
          <w:rFonts w:ascii="Times New Roman"/>
          <w:b w:val="false"/>
          <w:i w:val="false"/>
          <w:color w:val="000000"/>
          <w:sz w:val="28"/>
        </w:rPr>
        <w:t xml:space="preserve"> УПК содержание под стражей подозреваемого, обвиняемого, подсудимого в совершении преступлений небольшой и средней тяжести, за которое законом предусмотрено наказание в виде лишения свободы на срок менее пяти лет, может быть применено в исключительных случаях при наличии обстоятельств, указанных в пунктах с 1) по 7) части первой </w:t>
      </w:r>
      <w:r>
        <w:rPr>
          <w:rFonts w:ascii="Times New Roman"/>
          <w:b w:val="false"/>
          <w:i w:val="false"/>
          <w:color w:val="000000"/>
          <w:sz w:val="28"/>
        </w:rPr>
        <w:t>статьи 147</w:t>
      </w:r>
      <w:r>
        <w:rPr>
          <w:rFonts w:ascii="Times New Roman"/>
          <w:b w:val="false"/>
          <w:i w:val="false"/>
          <w:color w:val="000000"/>
          <w:sz w:val="28"/>
        </w:rPr>
        <w:t xml:space="preserve"> УПК.</w:t>
      </w:r>
    </w:p>
    <w:bookmarkEnd w:id="14"/>
    <w:bookmarkStart w:name="z19" w:id="15"/>
    <w:p>
      <w:pPr>
        <w:spacing w:after="0"/>
        <w:ind w:left="0"/>
        <w:jc w:val="both"/>
      </w:pPr>
      <w:r>
        <w:rPr>
          <w:rFonts w:ascii="Times New Roman"/>
          <w:b w:val="false"/>
          <w:i w:val="false"/>
          <w:color w:val="000000"/>
          <w:sz w:val="28"/>
        </w:rPr>
        <w:t>
      При этом необходимо учитывать следующее:</w:t>
      </w:r>
    </w:p>
    <w:bookmarkEnd w:id="15"/>
    <w:bookmarkStart w:name="z20" w:id="16"/>
    <w:p>
      <w:pPr>
        <w:spacing w:after="0"/>
        <w:ind w:left="0"/>
        <w:jc w:val="both"/>
      </w:pPr>
      <w:r>
        <w:rPr>
          <w:rFonts w:ascii="Times New Roman"/>
          <w:b w:val="false"/>
          <w:i w:val="false"/>
          <w:color w:val="000000"/>
          <w:sz w:val="28"/>
        </w:rPr>
        <w:t>
      наличие постоянного места жительства в иной административно-территориальной единице, отличной от места совершения преступления, нельзя расценивать как отсутствие постоянного места жительства на территории Республики Казахстан;</w:t>
      </w:r>
    </w:p>
    <w:bookmarkEnd w:id="16"/>
    <w:bookmarkStart w:name="z21" w:id="17"/>
    <w:p>
      <w:pPr>
        <w:spacing w:after="0"/>
        <w:ind w:left="0"/>
        <w:jc w:val="both"/>
      </w:pPr>
      <w:r>
        <w:rPr>
          <w:rFonts w:ascii="Times New Roman"/>
          <w:b w:val="false"/>
          <w:i w:val="false"/>
          <w:color w:val="000000"/>
          <w:sz w:val="28"/>
        </w:rPr>
        <w:t xml:space="preserve">
      под не установлением личности понимается отсутствие документов, перечень которых приведен в Примечании к </w:t>
      </w:r>
      <w:r>
        <w:rPr>
          <w:rFonts w:ascii="Times New Roman"/>
          <w:b w:val="false"/>
          <w:i w:val="false"/>
          <w:color w:val="000000"/>
          <w:sz w:val="28"/>
        </w:rPr>
        <w:t>статье 300</w:t>
      </w:r>
      <w:r>
        <w:rPr>
          <w:rFonts w:ascii="Times New Roman"/>
          <w:b w:val="false"/>
          <w:i w:val="false"/>
          <w:color w:val="000000"/>
          <w:sz w:val="28"/>
        </w:rPr>
        <w:t xml:space="preserve"> УПК; </w:t>
      </w:r>
    </w:p>
    <w:bookmarkEnd w:id="17"/>
    <w:bookmarkStart w:name="z22" w:id="18"/>
    <w:p>
      <w:pPr>
        <w:spacing w:after="0"/>
        <w:ind w:left="0"/>
        <w:jc w:val="both"/>
      </w:pPr>
      <w:r>
        <w:rPr>
          <w:rFonts w:ascii="Times New Roman"/>
          <w:b w:val="false"/>
          <w:i w:val="false"/>
          <w:color w:val="000000"/>
          <w:sz w:val="28"/>
        </w:rPr>
        <w:t xml:space="preserve">
      о нарушении ранее избранной меры пресечения или меры процессуального принуждения органом досудебного расследования должны быть предоставлены сведения, свидетельствующие об этом, например, находясь под подпиской о невыезде и надлежащем поведении, подозреваемый, обвиняемый без уважительных причин не явился по вызову органа, ведущего уголовный процесс, изменил место жительства без уведомления органа досудебного расследования и т.п.; </w:t>
      </w:r>
    </w:p>
    <w:bookmarkEnd w:id="18"/>
    <w:bookmarkStart w:name="z23" w:id="19"/>
    <w:p>
      <w:pPr>
        <w:spacing w:after="0"/>
        <w:ind w:left="0"/>
        <w:jc w:val="both"/>
      </w:pPr>
      <w:r>
        <w:rPr>
          <w:rFonts w:ascii="Times New Roman"/>
          <w:b w:val="false"/>
          <w:i w:val="false"/>
          <w:color w:val="000000"/>
          <w:sz w:val="28"/>
        </w:rPr>
        <w:t>
      о том, что лицо может скрыться от органа уголовного преследования или суда могут свидетельствовать, например, подтвержденные факты продажи принадлежащего ему на праве собственности имущества, приобретения проездных билетов с целью выезда за пределы места жительства и страны, снятие с регистрационного учета по месту жительства, снятие с воинского учета, наличие гражданства иностранного государства, отсутствие на территории Республики Казахстан постоянного места жительства, работы, семьи, наличие за рубежом источника дохода, финансовых (имущественных) ресурсов и т.п.;</w:t>
      </w:r>
    </w:p>
    <w:bookmarkEnd w:id="19"/>
    <w:bookmarkStart w:name="z24" w:id="20"/>
    <w:p>
      <w:pPr>
        <w:spacing w:after="0"/>
        <w:ind w:left="0"/>
        <w:jc w:val="both"/>
      </w:pPr>
      <w:r>
        <w:rPr>
          <w:rFonts w:ascii="Times New Roman"/>
          <w:b w:val="false"/>
          <w:i w:val="false"/>
          <w:color w:val="000000"/>
          <w:sz w:val="28"/>
        </w:rPr>
        <w:t>
      подозрение (обвинение) лица в совершении преступления в составе преступной группы или преступного сообщества должно подтверждаться конкретными доказательствами всех признаков этих преступлений, установленных соответствующими пунктами статьи 3 УК и пунктом 11 нормативного постановления Верховного Суда Республики Казахстан от 21 июня 2001 года № 2 "О некоторых вопросах применения судами законодательства об ответственности за бандитизм и другие уголовные правонарушения, совершенные в соучастии".</w:t>
      </w:r>
    </w:p>
    <w:bookmarkEnd w:id="20"/>
    <w:bookmarkStart w:name="z25" w:id="21"/>
    <w:p>
      <w:pPr>
        <w:spacing w:after="0"/>
        <w:ind w:left="0"/>
        <w:jc w:val="both"/>
      </w:pPr>
      <w:r>
        <w:rPr>
          <w:rFonts w:ascii="Times New Roman"/>
          <w:b w:val="false"/>
          <w:i w:val="false"/>
          <w:color w:val="000000"/>
          <w:sz w:val="28"/>
        </w:rPr>
        <w:t xml:space="preserve">
      имеющими судимость за ранее совершенное тяжкое или особо тяжкое преступление следует считать лиц, в отношении которых имеются не снятые и не погашенные в установленном законом порядке судимости, подтвержденные сведениями из Комитета по правовой статистике и специальным учетам Генеральной прокуратуры Республики Казахстан; </w:t>
      </w:r>
    </w:p>
    <w:bookmarkEnd w:id="21"/>
    <w:bookmarkStart w:name="z26" w:id="22"/>
    <w:p>
      <w:pPr>
        <w:spacing w:after="0"/>
        <w:ind w:left="0"/>
        <w:jc w:val="both"/>
      </w:pPr>
      <w:r>
        <w:rPr>
          <w:rFonts w:ascii="Times New Roman"/>
          <w:b w:val="false"/>
          <w:i w:val="false"/>
          <w:color w:val="000000"/>
          <w:sz w:val="28"/>
        </w:rPr>
        <w:t xml:space="preserve">
      данными, свидетельствующими о продолжении подозреваемым, обвиняемым преступной деятельности, являются сведения, полученные в ходе оперативно-розыскных и следственных мероприятий, указывающие на то, что лицо продолжает заниматься преступной деятельностью, угрожает участникам уголовного судопроизводства, соучастникам преступления, а также особенности личности, свидетельствующие о склонности к совершению новых уголовных правонарушений. </w:t>
      </w:r>
    </w:p>
    <w:bookmarkEnd w:id="22"/>
    <w:bookmarkStart w:name="z27" w:id="23"/>
    <w:p>
      <w:pPr>
        <w:spacing w:after="0"/>
        <w:ind w:left="0"/>
        <w:jc w:val="both"/>
      </w:pPr>
      <w:r>
        <w:rPr>
          <w:rFonts w:ascii="Times New Roman"/>
          <w:b w:val="false"/>
          <w:i w:val="false"/>
          <w:color w:val="000000"/>
          <w:sz w:val="28"/>
        </w:rPr>
        <w:t xml:space="preserve">
      Обстоятельства, предусмотренные пунктами с 1) по 7) части первой </w:t>
      </w:r>
      <w:r>
        <w:rPr>
          <w:rFonts w:ascii="Times New Roman"/>
          <w:b w:val="false"/>
          <w:i w:val="false"/>
          <w:color w:val="000000"/>
          <w:sz w:val="28"/>
        </w:rPr>
        <w:t>статьи 147</w:t>
      </w:r>
      <w:r>
        <w:rPr>
          <w:rFonts w:ascii="Times New Roman"/>
          <w:b w:val="false"/>
          <w:i w:val="false"/>
          <w:color w:val="000000"/>
          <w:sz w:val="28"/>
        </w:rPr>
        <w:t xml:space="preserve"> УПК, являются лишь условиями, при которых возможно избрание меры пресечения в виде содержания под стражей. </w:t>
      </w:r>
    </w:p>
    <w:bookmarkEnd w:id="23"/>
    <w:bookmarkStart w:name="z93" w:id="24"/>
    <w:p>
      <w:pPr>
        <w:spacing w:after="0"/>
        <w:ind w:left="0"/>
        <w:jc w:val="both"/>
      </w:pPr>
      <w:r>
        <w:rPr>
          <w:rFonts w:ascii="Times New Roman"/>
          <w:b w:val="false"/>
          <w:i w:val="false"/>
          <w:color w:val="000000"/>
          <w:sz w:val="28"/>
        </w:rPr>
        <w:t>
      При избрании и санкционировании меры пресечения необходимо рассматривать возможность применения менее строгой меры пресечения с учетом наличия электронных средств слежения.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нормативными постановлениями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8. Орган, ведущий уголовный процесс, в соответствии с требованиями статей с </w:t>
      </w:r>
      <w:r>
        <w:rPr>
          <w:rFonts w:ascii="Times New Roman"/>
          <w:b w:val="false"/>
          <w:i w:val="false"/>
          <w:color w:val="000000"/>
          <w:sz w:val="28"/>
        </w:rPr>
        <w:t>136</w:t>
      </w:r>
      <w:r>
        <w:rPr>
          <w:rFonts w:ascii="Times New Roman"/>
          <w:b w:val="false"/>
          <w:i w:val="false"/>
          <w:color w:val="000000"/>
          <w:sz w:val="28"/>
        </w:rPr>
        <w:t xml:space="preserve"> по </w:t>
      </w:r>
      <w:r>
        <w:rPr>
          <w:rFonts w:ascii="Times New Roman"/>
          <w:b w:val="false"/>
          <w:i w:val="false"/>
          <w:color w:val="000000"/>
          <w:sz w:val="28"/>
        </w:rPr>
        <w:t>140</w:t>
      </w:r>
      <w:r>
        <w:rPr>
          <w:rFonts w:ascii="Times New Roman"/>
          <w:b w:val="false"/>
          <w:i w:val="false"/>
          <w:color w:val="000000"/>
          <w:sz w:val="28"/>
        </w:rPr>
        <w:t xml:space="preserve"> УПК принимает решение о применении одной из мер пресечения, перечисленных в части первой </w:t>
      </w:r>
      <w:r>
        <w:rPr>
          <w:rFonts w:ascii="Times New Roman"/>
          <w:b w:val="false"/>
          <w:i w:val="false"/>
          <w:color w:val="000000"/>
          <w:sz w:val="28"/>
        </w:rPr>
        <w:t>статьи 137</w:t>
      </w:r>
      <w:r>
        <w:rPr>
          <w:rFonts w:ascii="Times New Roman"/>
          <w:b w:val="false"/>
          <w:i w:val="false"/>
          <w:color w:val="000000"/>
          <w:sz w:val="28"/>
        </w:rPr>
        <w:t xml:space="preserve"> УПК.</w:t>
      </w:r>
    </w:p>
    <w:bookmarkEnd w:id="25"/>
    <w:bookmarkStart w:name="z29" w:id="26"/>
    <w:p>
      <w:pPr>
        <w:spacing w:after="0"/>
        <w:ind w:left="0"/>
        <w:jc w:val="both"/>
      </w:pPr>
      <w:r>
        <w:rPr>
          <w:rFonts w:ascii="Times New Roman"/>
          <w:b w:val="false"/>
          <w:i w:val="false"/>
          <w:color w:val="000000"/>
          <w:sz w:val="28"/>
        </w:rPr>
        <w:t xml:space="preserve">
      В соответствии с требованиями части второй </w:t>
      </w:r>
      <w:r>
        <w:rPr>
          <w:rFonts w:ascii="Times New Roman"/>
          <w:b w:val="false"/>
          <w:i w:val="false"/>
          <w:color w:val="000000"/>
          <w:sz w:val="28"/>
        </w:rPr>
        <w:t>статьи 140</w:t>
      </w:r>
      <w:r>
        <w:rPr>
          <w:rFonts w:ascii="Times New Roman"/>
          <w:b w:val="false"/>
          <w:i w:val="false"/>
          <w:color w:val="000000"/>
          <w:sz w:val="28"/>
        </w:rPr>
        <w:t xml:space="preserve"> УПК, части второй </w:t>
      </w:r>
      <w:r>
        <w:rPr>
          <w:rFonts w:ascii="Times New Roman"/>
          <w:b w:val="false"/>
          <w:i w:val="false"/>
          <w:color w:val="000000"/>
          <w:sz w:val="28"/>
        </w:rPr>
        <w:t>статьи 147</w:t>
      </w:r>
      <w:r>
        <w:rPr>
          <w:rFonts w:ascii="Times New Roman"/>
          <w:b w:val="false"/>
          <w:i w:val="false"/>
          <w:color w:val="000000"/>
          <w:sz w:val="28"/>
        </w:rPr>
        <w:t xml:space="preserve"> УПК орган, ведущий уголовный процесс, выносит постановление о применении меры пресечения и о возбуждении ходатайства перед следственным судом о даче санкции на применение избранной меры пресечения. В постановлении органа досудебного расследования должен быть указан срок содержания под стражей, домашнего ареста.</w:t>
      </w:r>
    </w:p>
    <w:bookmarkEnd w:id="26"/>
    <w:bookmarkStart w:name="z30" w:id="27"/>
    <w:p>
      <w:pPr>
        <w:spacing w:after="0"/>
        <w:ind w:left="0"/>
        <w:jc w:val="both"/>
      </w:pPr>
      <w:r>
        <w:rPr>
          <w:rFonts w:ascii="Times New Roman"/>
          <w:b w:val="false"/>
          <w:i w:val="false"/>
          <w:color w:val="000000"/>
          <w:sz w:val="28"/>
        </w:rPr>
        <w:t xml:space="preserve">
      В случае истечения сроков задержания и содержания под стражей, предусмотренных частью четвертой </w:t>
      </w:r>
      <w:r>
        <w:rPr>
          <w:rFonts w:ascii="Times New Roman"/>
          <w:b w:val="false"/>
          <w:i w:val="false"/>
          <w:color w:val="000000"/>
          <w:sz w:val="28"/>
        </w:rPr>
        <w:t>статьи 131</w:t>
      </w:r>
      <w:r>
        <w:rPr>
          <w:rFonts w:ascii="Times New Roman"/>
          <w:b w:val="false"/>
          <w:i w:val="false"/>
          <w:color w:val="000000"/>
          <w:sz w:val="28"/>
        </w:rPr>
        <w:t xml:space="preserve">, </w:t>
      </w:r>
      <w:r>
        <w:rPr>
          <w:rFonts w:ascii="Times New Roman"/>
          <w:b w:val="false"/>
          <w:i w:val="false"/>
          <w:color w:val="000000"/>
          <w:sz w:val="28"/>
        </w:rPr>
        <w:t>статьей 151</w:t>
      </w:r>
      <w:r>
        <w:rPr>
          <w:rFonts w:ascii="Times New Roman"/>
          <w:b w:val="false"/>
          <w:i w:val="false"/>
          <w:color w:val="000000"/>
          <w:sz w:val="28"/>
        </w:rPr>
        <w:t xml:space="preserve"> УПК, подозреваемый, обвиняемый в соответствии с требованиями части второй </w:t>
      </w:r>
      <w:r>
        <w:rPr>
          <w:rFonts w:ascii="Times New Roman"/>
          <w:b w:val="false"/>
          <w:i w:val="false"/>
          <w:color w:val="000000"/>
          <w:sz w:val="28"/>
        </w:rPr>
        <w:t>статьи 133</w:t>
      </w:r>
      <w:r>
        <w:rPr>
          <w:rFonts w:ascii="Times New Roman"/>
          <w:b w:val="false"/>
          <w:i w:val="false"/>
          <w:color w:val="000000"/>
          <w:sz w:val="28"/>
        </w:rPr>
        <w:t xml:space="preserve"> и части пятой </w:t>
      </w:r>
      <w:r>
        <w:rPr>
          <w:rFonts w:ascii="Times New Roman"/>
          <w:b w:val="false"/>
          <w:i w:val="false"/>
          <w:color w:val="000000"/>
          <w:sz w:val="28"/>
        </w:rPr>
        <w:t>статьи 151</w:t>
      </w:r>
      <w:r>
        <w:rPr>
          <w:rFonts w:ascii="Times New Roman"/>
          <w:b w:val="false"/>
          <w:i w:val="false"/>
          <w:color w:val="000000"/>
          <w:sz w:val="28"/>
        </w:rPr>
        <w:t xml:space="preserve"> УПК подлежит немедленному освобождению.</w:t>
      </w:r>
    </w:p>
    <w:bookmarkEnd w:id="27"/>
    <w:bookmarkStart w:name="z31" w:id="28"/>
    <w:p>
      <w:pPr>
        <w:spacing w:after="0"/>
        <w:ind w:left="0"/>
        <w:jc w:val="both"/>
      </w:pPr>
      <w:r>
        <w:rPr>
          <w:rFonts w:ascii="Times New Roman"/>
          <w:b w:val="false"/>
          <w:i w:val="false"/>
          <w:color w:val="000000"/>
          <w:sz w:val="28"/>
        </w:rPr>
        <w:t xml:space="preserve">
      9. Санкционирование меры пресечения в виде содержания под стражей допускается после проверки судом обоснованности подозрения лица в совершении преступления. В этой связи ходатайство органа уголовного преследования и приобщенные к нему материалы должны содержать сведения, указывающие на подозрение в совершении преступления именно этим лицом. </w:t>
      </w:r>
    </w:p>
    <w:bookmarkEnd w:id="28"/>
    <w:bookmarkStart w:name="z32" w:id="29"/>
    <w:p>
      <w:pPr>
        <w:spacing w:after="0"/>
        <w:ind w:left="0"/>
        <w:jc w:val="both"/>
      </w:pPr>
      <w:r>
        <w:rPr>
          <w:rFonts w:ascii="Times New Roman"/>
          <w:b w:val="false"/>
          <w:i w:val="false"/>
          <w:color w:val="000000"/>
          <w:sz w:val="28"/>
        </w:rPr>
        <w:t>
      Под обоснованным подозрением следует понимать совокупность фактических данных, свидетельствующих о возможном совершении преступления конкретным лицом.</w:t>
      </w:r>
    </w:p>
    <w:bookmarkEnd w:id="29"/>
    <w:bookmarkStart w:name="z33" w:id="30"/>
    <w:p>
      <w:pPr>
        <w:spacing w:after="0"/>
        <w:ind w:left="0"/>
        <w:jc w:val="both"/>
      </w:pPr>
      <w:r>
        <w:rPr>
          <w:rFonts w:ascii="Times New Roman"/>
          <w:b w:val="false"/>
          <w:i w:val="false"/>
          <w:color w:val="000000"/>
          <w:sz w:val="28"/>
        </w:rPr>
        <w:t>
      К таким фактическим данным относятся: лицо застигнуто при совершении преступления или непосредственно после его совершения; потерпевший или очевидцы указали на данное лицо как на совершившее преступление; на данном лице или его одежде, при нем или в его жилище обнаружены следы преступления и т.п.</w:t>
      </w:r>
    </w:p>
    <w:bookmarkEnd w:id="30"/>
    <w:bookmarkStart w:name="z34" w:id="31"/>
    <w:p>
      <w:pPr>
        <w:spacing w:after="0"/>
        <w:ind w:left="0"/>
        <w:jc w:val="both"/>
      </w:pPr>
      <w:r>
        <w:rPr>
          <w:rFonts w:ascii="Times New Roman"/>
          <w:b w:val="false"/>
          <w:i w:val="false"/>
          <w:color w:val="000000"/>
          <w:sz w:val="28"/>
        </w:rPr>
        <w:t>
      При проверке обоснованности подозрения лица в совершении преступления следственным судьям необходимо учитывать, действительно ли имело место событие преступления, имеются ли достаточные данные, указывающие на наличие признаков состава уголовного правонарушения и вероятность его совершения этим лицом.</w:t>
      </w:r>
    </w:p>
    <w:bookmarkEnd w:id="31"/>
    <w:bookmarkStart w:name="z35" w:id="32"/>
    <w:p>
      <w:pPr>
        <w:spacing w:after="0"/>
        <w:ind w:left="0"/>
        <w:jc w:val="both"/>
      </w:pPr>
      <w:r>
        <w:rPr>
          <w:rFonts w:ascii="Times New Roman"/>
          <w:b w:val="false"/>
          <w:i w:val="false"/>
          <w:color w:val="000000"/>
          <w:sz w:val="28"/>
        </w:rPr>
        <w:t>
      10. Проверяя обоснованность подозрения лица в совершении преступления, суд не вправе обсуждать вопрос о виновности лица и об оценке доказательств. При проверке обоснованности подозрения суд с учетом доводов и представленных стороной защиты материалов устанавливает достоверность представленных органом досудебного расследования доказательств и их достаточность для выдвижения в отношении лица подозрения. Проверка обоснованности подозрения включает в себя также и проверку соответствия описания события преступления в материалах дела и примененной статьи Особенной части УК при его квалификации.</w:t>
      </w:r>
    </w:p>
    <w:bookmarkEnd w:id="32"/>
    <w:bookmarkStart w:name="z36" w:id="33"/>
    <w:p>
      <w:pPr>
        <w:spacing w:after="0"/>
        <w:ind w:left="0"/>
        <w:jc w:val="both"/>
      </w:pPr>
      <w:r>
        <w:rPr>
          <w:rFonts w:ascii="Times New Roman"/>
          <w:b w:val="false"/>
          <w:i w:val="false"/>
          <w:color w:val="000000"/>
          <w:sz w:val="28"/>
        </w:rPr>
        <w:t xml:space="preserve">
      Оставление судьей без проверки обоснованности подозрения лица в совершении преступления должно расцениваться как существенное нарушение уголовно-процессуального закона, влекущее отмену постановления о санкционировании меры пресечения в виде содержания под стражей. </w:t>
      </w:r>
    </w:p>
    <w:bookmarkEnd w:id="33"/>
    <w:bookmarkStart w:name="z37" w:id="34"/>
    <w:p>
      <w:pPr>
        <w:spacing w:after="0"/>
        <w:ind w:left="0"/>
        <w:jc w:val="both"/>
      </w:pPr>
      <w:r>
        <w:rPr>
          <w:rFonts w:ascii="Times New Roman"/>
          <w:b w:val="false"/>
          <w:i w:val="false"/>
          <w:color w:val="000000"/>
          <w:sz w:val="28"/>
        </w:rPr>
        <w:t xml:space="preserve">
      Обоснованность подозрения лица в совершении преступления проверяется следственным судьей на всем протяжении досудебного расследования, в том числе и при разрешении вопроса о продлении срока содержания под стражей, за исключением продления его срока в период ознакомления с материалами дела.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11. Рассмотрение следственным судьей ходатайства о санкционировании меры пресечения в виде содержания под стражей в отсутствие подозреваемого, обвиняемого допускается только в случаях объявления их в розыск или нахождения вне пределов Республики Казахстан и уклонения от явки в орган, ведущий уголовный процесс, при надлежащем уведомлении о времени и месте судебного заседания.</w:t>
      </w:r>
    </w:p>
    <w:bookmarkEnd w:id="35"/>
    <w:bookmarkStart w:name="z39" w:id="36"/>
    <w:p>
      <w:pPr>
        <w:spacing w:after="0"/>
        <w:ind w:left="0"/>
        <w:jc w:val="both"/>
      </w:pPr>
      <w:r>
        <w:rPr>
          <w:rFonts w:ascii="Times New Roman"/>
          <w:b w:val="false"/>
          <w:i w:val="false"/>
          <w:color w:val="000000"/>
          <w:sz w:val="28"/>
        </w:rPr>
        <w:t xml:space="preserve">
      Вместе с материалами, предоставляемыми в суд на санкционирование меры пресечения в виде содержания под стражей, орган уголовного преследования обязан вынести постановление об объявлении лица в розыск, с предоставлением доказательств его уклонения от явки в орган уголовного преследования (например, данные о пересечении подозреваемым, обвиняемым государственной границы Республики Казахстан, отсутствие в течение длительного времени по месту жительства и т.п.). </w:t>
      </w:r>
    </w:p>
    <w:bookmarkEnd w:id="36"/>
    <w:bookmarkStart w:name="z40" w:id="37"/>
    <w:p>
      <w:pPr>
        <w:spacing w:after="0"/>
        <w:ind w:left="0"/>
        <w:jc w:val="both"/>
      </w:pPr>
      <w:r>
        <w:rPr>
          <w:rFonts w:ascii="Times New Roman"/>
          <w:b w:val="false"/>
          <w:i w:val="false"/>
          <w:color w:val="000000"/>
          <w:sz w:val="28"/>
        </w:rPr>
        <w:t>
      Орган, ведущий уголовный процесс, обязан надлежаще и своевременно уведомить подозреваемого, обвиняемого, а также его защитника о времени и месте судебного заседания по рассмотрению ходатайства о санкционировании меры пресечения в виде содержания под стражей по его последнему известному месту жительства.</w:t>
      </w:r>
    </w:p>
    <w:bookmarkEnd w:id="37"/>
    <w:bookmarkStart w:name="z41" w:id="38"/>
    <w:p>
      <w:pPr>
        <w:spacing w:after="0"/>
        <w:ind w:left="0"/>
        <w:jc w:val="both"/>
      </w:pPr>
      <w:r>
        <w:rPr>
          <w:rFonts w:ascii="Times New Roman"/>
          <w:b w:val="false"/>
          <w:i w:val="false"/>
          <w:color w:val="000000"/>
          <w:sz w:val="28"/>
        </w:rPr>
        <w:t xml:space="preserve">
      При рассмотрении следственным судьей ходатайства о санкционировании содержания под стражей в отсутствие подозреваемого, обвиняемого участие защитника в судебном заседании является обязательным.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12. Следственный судья в постановлении о заочном санкционировании меры пресечения в виде содержания под стражей должен указать, что в случае доставления задержанного в учреждение начальник места содержания под стражей должен незамедлительно уведомить об этом орган или лицо, в производстве которого находится уголовное дело, и надзирающего прокурора.</w:t>
      </w:r>
    </w:p>
    <w:bookmarkEnd w:id="39"/>
    <w:bookmarkStart w:name="z43" w:id="40"/>
    <w:p>
      <w:pPr>
        <w:spacing w:after="0"/>
        <w:ind w:left="0"/>
        <w:jc w:val="both"/>
      </w:pPr>
      <w:r>
        <w:rPr>
          <w:rFonts w:ascii="Times New Roman"/>
          <w:b w:val="false"/>
          <w:i w:val="false"/>
          <w:color w:val="000000"/>
          <w:sz w:val="28"/>
        </w:rPr>
        <w:t>
      Лицо, в отношении которого мера пресечения в виде содержания под стражей была санкционирована следственным судьей заочно, после его задержания доставляется незамедлительно к следственному судье по месту производства досудебного расследования для рассмотрения вопроса об обоснованности применения содержания под стражей.</w:t>
      </w:r>
    </w:p>
    <w:bookmarkEnd w:id="40"/>
    <w:bookmarkStart w:name="z44" w:id="41"/>
    <w:p>
      <w:pPr>
        <w:spacing w:after="0"/>
        <w:ind w:left="0"/>
        <w:jc w:val="both"/>
      </w:pPr>
      <w:r>
        <w:rPr>
          <w:rFonts w:ascii="Times New Roman"/>
          <w:b w:val="false"/>
          <w:i w:val="false"/>
          <w:color w:val="000000"/>
          <w:sz w:val="28"/>
        </w:rPr>
        <w:t>
      Период доставления подозреваемого, обвиняемого в специальное учреждение, обеспечивающее временную изоляцию от общества, и к следственному судье включается в срок содержания под стражей.</w:t>
      </w:r>
    </w:p>
    <w:bookmarkEnd w:id="41"/>
    <w:bookmarkStart w:name="z45" w:id="42"/>
    <w:p>
      <w:pPr>
        <w:spacing w:after="0"/>
        <w:ind w:left="0"/>
        <w:jc w:val="both"/>
      </w:pPr>
      <w:r>
        <w:rPr>
          <w:rFonts w:ascii="Times New Roman"/>
          <w:b w:val="false"/>
          <w:i w:val="false"/>
          <w:color w:val="000000"/>
          <w:sz w:val="28"/>
        </w:rPr>
        <w:t xml:space="preserve">
      Если незамедлительное доставление задержанного лица к следственному судье по месту производства досудебного расследования является затруднительным или потребует длительного времени, то рассмотрение вопроса о проверке обоснованности применения содержания под стражей, санкционированного заочно, может быть осуществлено следственным судьей по месту задержания лица. </w:t>
      </w:r>
    </w:p>
    <w:bookmarkEnd w:id="42"/>
    <w:bookmarkStart w:name="z46" w:id="43"/>
    <w:p>
      <w:pPr>
        <w:spacing w:after="0"/>
        <w:ind w:left="0"/>
        <w:jc w:val="both"/>
      </w:pPr>
      <w:r>
        <w:rPr>
          <w:rFonts w:ascii="Times New Roman"/>
          <w:b w:val="false"/>
          <w:i w:val="false"/>
          <w:color w:val="000000"/>
          <w:sz w:val="28"/>
        </w:rPr>
        <w:t xml:space="preserve">
      Рассмотрение вопроса об обоснованности содержания под стражей, санкционированного следственным судьей заочно, проводится по правилам </w:t>
      </w:r>
      <w:r>
        <w:rPr>
          <w:rFonts w:ascii="Times New Roman"/>
          <w:b w:val="false"/>
          <w:i w:val="false"/>
          <w:color w:val="000000"/>
          <w:sz w:val="28"/>
        </w:rPr>
        <w:t>статьи 148</w:t>
      </w:r>
      <w:r>
        <w:rPr>
          <w:rFonts w:ascii="Times New Roman"/>
          <w:b w:val="false"/>
          <w:i w:val="false"/>
          <w:color w:val="000000"/>
          <w:sz w:val="28"/>
        </w:rPr>
        <w:t xml:space="preserve"> УПК в судебном заседании с участием прокурора, подозреваемого, защитника в течение восьми часов с момента поступления ходатайства.</w:t>
      </w:r>
    </w:p>
    <w:bookmarkEnd w:id="43"/>
    <w:bookmarkStart w:name="z47" w:id="44"/>
    <w:p>
      <w:pPr>
        <w:spacing w:after="0"/>
        <w:ind w:left="0"/>
        <w:jc w:val="both"/>
      </w:pPr>
      <w:r>
        <w:rPr>
          <w:rFonts w:ascii="Times New Roman"/>
          <w:b w:val="false"/>
          <w:i w:val="false"/>
          <w:color w:val="000000"/>
          <w:sz w:val="28"/>
        </w:rPr>
        <w:t xml:space="preserve">
      13. В соответствии с требованиями части пятой </w:t>
      </w:r>
      <w:r>
        <w:rPr>
          <w:rFonts w:ascii="Times New Roman"/>
          <w:b w:val="false"/>
          <w:i w:val="false"/>
          <w:color w:val="000000"/>
          <w:sz w:val="28"/>
        </w:rPr>
        <w:t>статьи 48</w:t>
      </w:r>
      <w:r>
        <w:rPr>
          <w:rFonts w:ascii="Times New Roman"/>
          <w:b w:val="false"/>
          <w:i w:val="false"/>
          <w:color w:val="000000"/>
          <w:sz w:val="28"/>
        </w:rPr>
        <w:t xml:space="preserve"> УПК срок содержания под стражей исчисляется с момента фактического задержания, в связи с чем в постановлении о санкционировании меры пресечения в виде содержания под стражей следует указывать: начало исчисления этого срока с точностью до минуты; срок, на который санкционируется данная мера пресечения; время окончания этого срока с точностью до минуты.</w:t>
      </w:r>
    </w:p>
    <w:bookmarkEnd w:id="44"/>
    <w:bookmarkStart w:name="z48" w:id="45"/>
    <w:p>
      <w:pPr>
        <w:spacing w:after="0"/>
        <w:ind w:left="0"/>
        <w:jc w:val="both"/>
      </w:pPr>
      <w:r>
        <w:rPr>
          <w:rFonts w:ascii="Times New Roman"/>
          <w:b w:val="false"/>
          <w:i w:val="false"/>
          <w:color w:val="000000"/>
          <w:sz w:val="28"/>
        </w:rPr>
        <w:t>
      Наряду со сроком задержания в срок содержания под стражей засчитывается срок:</w:t>
      </w:r>
    </w:p>
    <w:bookmarkEnd w:id="45"/>
    <w:bookmarkStart w:name="z49" w:id="46"/>
    <w:p>
      <w:pPr>
        <w:spacing w:after="0"/>
        <w:ind w:left="0"/>
        <w:jc w:val="both"/>
      </w:pPr>
      <w:r>
        <w:rPr>
          <w:rFonts w:ascii="Times New Roman"/>
          <w:b w:val="false"/>
          <w:i w:val="false"/>
          <w:color w:val="000000"/>
          <w:sz w:val="28"/>
        </w:rPr>
        <w:t>
      принудительного нахождения в психиатрической или иной медицинской организации в стационарных условиях по решению суда в соответствии с частью шестой статьи 152 УПК;</w:t>
      </w:r>
    </w:p>
    <w:bookmarkEnd w:id="46"/>
    <w:bookmarkStart w:name="z50" w:id="47"/>
    <w:p>
      <w:pPr>
        <w:spacing w:after="0"/>
        <w:ind w:left="0"/>
        <w:jc w:val="both"/>
      </w:pPr>
      <w:r>
        <w:rPr>
          <w:rFonts w:ascii="Times New Roman"/>
          <w:b w:val="false"/>
          <w:i w:val="false"/>
          <w:color w:val="000000"/>
          <w:sz w:val="28"/>
        </w:rPr>
        <w:t xml:space="preserve">
      содержания под стражей выданного (экстрадированного) лица Республике Казахстан и его этапирования в соответствии со </w:t>
      </w:r>
      <w:r>
        <w:rPr>
          <w:rFonts w:ascii="Times New Roman"/>
          <w:b w:val="false"/>
          <w:i w:val="false"/>
          <w:color w:val="000000"/>
          <w:sz w:val="28"/>
        </w:rPr>
        <w:t>статьей 584</w:t>
      </w:r>
      <w:r>
        <w:rPr>
          <w:rFonts w:ascii="Times New Roman"/>
          <w:b w:val="false"/>
          <w:i w:val="false"/>
          <w:color w:val="000000"/>
          <w:sz w:val="28"/>
        </w:rPr>
        <w:t xml:space="preserve"> УПК с момента пересечения им государственной границы Республики Казахстан.</w:t>
      </w:r>
    </w:p>
    <w:bookmarkEnd w:id="47"/>
    <w:p>
      <w:pPr>
        <w:spacing w:after="0"/>
        <w:ind w:left="0"/>
        <w:jc w:val="both"/>
      </w:pPr>
      <w:r>
        <w:rPr>
          <w:rFonts w:ascii="Times New Roman"/>
          <w:b w:val="false"/>
          <w:i w:val="false"/>
          <w:color w:val="000000"/>
          <w:sz w:val="28"/>
        </w:rPr>
        <w:t xml:space="preserve">
      Время задержания и содержания выдаваемого Республике Казахстан лица под стражей на территории иностранного государства, а также его этапирования засчитывается судом в общий срок содержания его под стражей при назначении наказания, исходя из требований части второй </w:t>
      </w:r>
      <w:r>
        <w:rPr>
          <w:rFonts w:ascii="Times New Roman"/>
          <w:b w:val="false"/>
          <w:i w:val="false"/>
          <w:color w:val="000000"/>
          <w:sz w:val="28"/>
        </w:rPr>
        <w:t>статьи 584</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нормативными постановлениями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0" w:id="48"/>
    <w:p>
      <w:pPr>
        <w:spacing w:after="0"/>
        <w:ind w:left="0"/>
        <w:jc w:val="both"/>
      </w:pPr>
      <w:r>
        <w:rPr>
          <w:rFonts w:ascii="Times New Roman"/>
          <w:b w:val="false"/>
          <w:i w:val="false"/>
          <w:color w:val="000000"/>
          <w:sz w:val="28"/>
        </w:rPr>
        <w:t xml:space="preserve">
      13-1. Исчисление срока содержания под стражей подсудимого при производстве дела в суде осуществляется в соответствии с частью второй </w:t>
      </w:r>
      <w:r>
        <w:rPr>
          <w:rFonts w:ascii="Times New Roman"/>
          <w:b w:val="false"/>
          <w:i w:val="false"/>
          <w:color w:val="000000"/>
          <w:sz w:val="28"/>
        </w:rPr>
        <w:t>статьи 342</w:t>
      </w:r>
      <w:r>
        <w:rPr>
          <w:rFonts w:ascii="Times New Roman"/>
          <w:b w:val="false"/>
          <w:i w:val="false"/>
          <w:color w:val="000000"/>
          <w:sz w:val="28"/>
        </w:rPr>
        <w:t xml:space="preserve"> УПК с даты поступления дела в суд. Независимо от приостановления производства по делу, отложения судебного разбирательства, передачи дела из одного суда в другой суд в связи с изменением подсудности общий срок содержания подсудимого под стражей при производстве в суде исчисляется со дня первого поступления дела в суд и до вынесения приговора и не может превышать сроки, предусмотренные частями второй и третьей </w:t>
      </w:r>
      <w:r>
        <w:rPr>
          <w:rFonts w:ascii="Times New Roman"/>
          <w:b w:val="false"/>
          <w:i w:val="false"/>
          <w:color w:val="000000"/>
          <w:sz w:val="28"/>
        </w:rPr>
        <w:t>статьи 342</w:t>
      </w:r>
      <w:r>
        <w:rPr>
          <w:rFonts w:ascii="Times New Roman"/>
          <w:b w:val="false"/>
          <w:i w:val="false"/>
          <w:color w:val="000000"/>
          <w:sz w:val="28"/>
        </w:rPr>
        <w:t xml:space="preserve"> УПК.</w:t>
      </w:r>
    </w:p>
    <w:bookmarkEnd w:id="48"/>
    <w:p>
      <w:pPr>
        <w:spacing w:after="0"/>
        <w:ind w:left="0"/>
        <w:jc w:val="both"/>
      </w:pPr>
      <w:r>
        <w:rPr>
          <w:rFonts w:ascii="Times New Roman"/>
          <w:b w:val="false"/>
          <w:i w:val="false"/>
          <w:color w:val="000000"/>
          <w:sz w:val="28"/>
        </w:rPr>
        <w:t xml:space="preserve">
      После истечения указанных в частях второй и третьей </w:t>
      </w:r>
      <w:r>
        <w:rPr>
          <w:rFonts w:ascii="Times New Roman"/>
          <w:b w:val="false"/>
          <w:i w:val="false"/>
          <w:color w:val="000000"/>
          <w:sz w:val="28"/>
        </w:rPr>
        <w:t>статьи 342</w:t>
      </w:r>
      <w:r>
        <w:rPr>
          <w:rFonts w:ascii="Times New Roman"/>
          <w:b w:val="false"/>
          <w:i w:val="false"/>
          <w:color w:val="000000"/>
          <w:sz w:val="28"/>
        </w:rPr>
        <w:t xml:space="preserve"> УПК сроков содержания под стражей суд должен изменить подсудимому меру пресечения на домашний арест или иную меру пресечения.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13-1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xml:space="preserve">
      14. В силу частей первой, третьей статьи 541 УПК содержание под стражей в качестве меры пресечения в отношении несовершеннолетнего подозреваемого, обвиняемого может применяться лишь в исключительных случаях только при подозрении его в тяжком или особо тяжком преступлении. Срок содержания несовершеннолетнего под стражей в ходе досудебного производства не может превышать шести месяцев. </w:t>
      </w:r>
    </w:p>
    <w:bookmarkEnd w:id="49"/>
    <w:bookmarkStart w:name="z53" w:id="50"/>
    <w:p>
      <w:pPr>
        <w:spacing w:after="0"/>
        <w:ind w:left="0"/>
        <w:jc w:val="both"/>
      </w:pPr>
      <w:r>
        <w:rPr>
          <w:rFonts w:ascii="Times New Roman"/>
          <w:b w:val="false"/>
          <w:i w:val="false"/>
          <w:color w:val="000000"/>
          <w:sz w:val="28"/>
        </w:rPr>
        <w:t xml:space="preserve">
      Следственный судья при рассмотрении ходатайства о санкционировании меры пресечения в виде содержания под стражей обязан обсудить возможность определения такой меры, как отдача несовершеннолетнего подозреваемого, обвиняемого под присмотр в порядке, предусмотренном </w:t>
      </w:r>
      <w:r>
        <w:rPr>
          <w:rFonts w:ascii="Times New Roman"/>
          <w:b w:val="false"/>
          <w:i w:val="false"/>
          <w:color w:val="000000"/>
          <w:sz w:val="28"/>
        </w:rPr>
        <w:t>статьей 144</w:t>
      </w:r>
      <w:r>
        <w:rPr>
          <w:rFonts w:ascii="Times New Roman"/>
          <w:b w:val="false"/>
          <w:i w:val="false"/>
          <w:color w:val="000000"/>
          <w:sz w:val="28"/>
        </w:rPr>
        <w:t xml:space="preserve"> УПК. </w:t>
      </w:r>
    </w:p>
    <w:bookmarkEnd w:id="50"/>
    <w:bookmarkStart w:name="z54" w:id="51"/>
    <w:p>
      <w:pPr>
        <w:spacing w:after="0"/>
        <w:ind w:left="0"/>
        <w:jc w:val="both"/>
      </w:pPr>
      <w:r>
        <w:rPr>
          <w:rFonts w:ascii="Times New Roman"/>
          <w:b w:val="false"/>
          <w:i w:val="false"/>
          <w:color w:val="000000"/>
          <w:sz w:val="28"/>
        </w:rPr>
        <w:t>
      15. При рассмотрении ходатайства о продлении срока содержания под стражей следственному судье следует учитывать не только соблюдение сроков, установленных статьей 151 УПК, но и устанавливать конкретные обстоятельства, свидетельствующие о необходимости дальнейшего содержания под стражей, выяснять не отпали и не изменились ли обстоятельства, послужившие основанием для санкционирования данной меры пресечения.</w:t>
      </w:r>
    </w:p>
    <w:bookmarkEnd w:id="51"/>
    <w:bookmarkStart w:name="z55" w:id="52"/>
    <w:p>
      <w:pPr>
        <w:spacing w:after="0"/>
        <w:ind w:left="0"/>
        <w:jc w:val="both"/>
      </w:pPr>
      <w:r>
        <w:rPr>
          <w:rFonts w:ascii="Times New Roman"/>
          <w:b w:val="false"/>
          <w:i w:val="false"/>
          <w:color w:val="000000"/>
          <w:sz w:val="28"/>
        </w:rPr>
        <w:t>
      Следственный судья, продлевая срок содержания под стражей по мотиву необходимости производства дополнительных следственных действий, обязан проверить обоснованность доводов органа досудебного расследования о продолжении проведения следственных действий.</w:t>
      </w:r>
    </w:p>
    <w:bookmarkEnd w:id="52"/>
    <w:p>
      <w:pPr>
        <w:spacing w:after="0"/>
        <w:ind w:left="0"/>
        <w:jc w:val="both"/>
      </w:pPr>
      <w:r>
        <w:rPr>
          <w:rFonts w:ascii="Times New Roman"/>
          <w:b w:val="false"/>
          <w:i w:val="false"/>
          <w:color w:val="000000"/>
          <w:sz w:val="28"/>
        </w:rPr>
        <w:t>
      В случае, когда ходатайство о продлении срока содержания под стражей возбуждается перед следственным судом неоднократно и по мотивам необходимости выполнения следственных действий, указанных в предыдущих ходатайствах, судья обязан выяснять причины, по которым они не были произведены.</w:t>
      </w:r>
    </w:p>
    <w:p>
      <w:pPr>
        <w:spacing w:after="0"/>
        <w:ind w:left="0"/>
        <w:jc w:val="both"/>
      </w:pPr>
      <w:r>
        <w:rPr>
          <w:rFonts w:ascii="Times New Roman"/>
          <w:b w:val="false"/>
          <w:i w:val="false"/>
          <w:color w:val="000000"/>
          <w:sz w:val="28"/>
        </w:rPr>
        <w:t>
      В постановлении следственного судьи о продлении срока содержания под стражей должны быть указаны срок, на который продлена данная мера пресечения, а также время окончания этого срока с точностью до минуты.</w:t>
      </w:r>
    </w:p>
    <w:bookmarkStart w:name="z91" w:id="53"/>
    <w:p>
      <w:pPr>
        <w:spacing w:after="0"/>
        <w:ind w:left="0"/>
        <w:jc w:val="both"/>
      </w:pPr>
      <w:r>
        <w:rPr>
          <w:rFonts w:ascii="Times New Roman"/>
          <w:b w:val="false"/>
          <w:i w:val="false"/>
          <w:color w:val="000000"/>
          <w:sz w:val="28"/>
        </w:rPr>
        <w:t>
      Истечение срока содержания подозреваемого под стражей само по себе не является основанием для его продления. Орган досудебного расследования обязан предоставить суду доказательства, подтверждающие основания для продления срока содержания под стражей.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xml:space="preserve">
      16. В соответствии с частью седьмой </w:t>
      </w:r>
      <w:r>
        <w:rPr>
          <w:rFonts w:ascii="Times New Roman"/>
          <w:b w:val="false"/>
          <w:i w:val="false"/>
          <w:color w:val="000000"/>
          <w:sz w:val="28"/>
        </w:rPr>
        <w:t>статьи 152</w:t>
      </w:r>
      <w:r>
        <w:rPr>
          <w:rFonts w:ascii="Times New Roman"/>
          <w:b w:val="false"/>
          <w:i w:val="false"/>
          <w:color w:val="000000"/>
          <w:sz w:val="28"/>
        </w:rPr>
        <w:t xml:space="preserve"> УПК срок нахождения подозреваемого под стражей в период ознакомления с материалами уголовного дела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делом.</w:t>
      </w:r>
    </w:p>
    <w:bookmarkEnd w:id="54"/>
    <w:bookmarkStart w:name="z58" w:id="55"/>
    <w:p>
      <w:pPr>
        <w:spacing w:after="0"/>
        <w:ind w:left="0"/>
        <w:jc w:val="both"/>
      </w:pPr>
      <w:r>
        <w:rPr>
          <w:rFonts w:ascii="Times New Roman"/>
          <w:b w:val="false"/>
          <w:i w:val="false"/>
          <w:color w:val="000000"/>
          <w:sz w:val="28"/>
        </w:rPr>
        <w:t xml:space="preserve">
      Содержание под стражей подозреваемого в период ознакомления его и защитника с материалами уголовного дела санкционируется и продлевается следственным судьей в порядке, предусмотренном </w:t>
      </w:r>
      <w:r>
        <w:rPr>
          <w:rFonts w:ascii="Times New Roman"/>
          <w:b w:val="false"/>
          <w:i w:val="false"/>
          <w:color w:val="000000"/>
          <w:sz w:val="28"/>
        </w:rPr>
        <w:t>статьями 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УПК.</w:t>
      </w:r>
    </w:p>
    <w:bookmarkEnd w:id="55"/>
    <w:bookmarkStart w:name="z59" w:id="56"/>
    <w:p>
      <w:pPr>
        <w:spacing w:after="0"/>
        <w:ind w:left="0"/>
        <w:jc w:val="both"/>
      </w:pPr>
      <w:r>
        <w:rPr>
          <w:rFonts w:ascii="Times New Roman"/>
          <w:b w:val="false"/>
          <w:i w:val="false"/>
          <w:color w:val="000000"/>
          <w:sz w:val="28"/>
        </w:rPr>
        <w:t xml:space="preserve">
      Решение следственного судьи о продлении срока содержания подозреваемого, обвиняемого под стражей должно обосновываться фактическими данными, подтверждающими необходимость сохранения этой меры пресечения. Указание на продолжающееся ознакомление обвиняемого и его защитника с материалами дела в качестве единственного основания для продления срока содержания под стражей является недопустимым. </w:t>
      </w:r>
    </w:p>
    <w:bookmarkEnd w:id="56"/>
    <w:bookmarkStart w:name="z60" w:id="57"/>
    <w:p>
      <w:pPr>
        <w:spacing w:after="0"/>
        <w:ind w:left="0"/>
        <w:jc w:val="both"/>
      </w:pPr>
      <w:r>
        <w:rPr>
          <w:rFonts w:ascii="Times New Roman"/>
          <w:b w:val="false"/>
          <w:i w:val="false"/>
          <w:color w:val="000000"/>
          <w:sz w:val="28"/>
        </w:rPr>
        <w:t>
      Если следственный судья установит, что следователь не организовал в разумные сроки процесс ознакомления подозреваемого, обвиняемого и защитника с материалами уголовного дела, то он вправе отказать в продлении срока содержания под стражей.</w:t>
      </w:r>
    </w:p>
    <w:bookmarkEnd w:id="57"/>
    <w:bookmarkStart w:name="z61" w:id="58"/>
    <w:p>
      <w:pPr>
        <w:spacing w:after="0"/>
        <w:ind w:left="0"/>
        <w:jc w:val="both"/>
      </w:pPr>
      <w:r>
        <w:rPr>
          <w:rFonts w:ascii="Times New Roman"/>
          <w:b w:val="false"/>
          <w:i w:val="false"/>
          <w:color w:val="000000"/>
          <w:sz w:val="28"/>
        </w:rPr>
        <w:t xml:space="preserve">
      17. Домашний арест применяется в порядке, предусмотренном </w:t>
      </w:r>
      <w:r>
        <w:rPr>
          <w:rFonts w:ascii="Times New Roman"/>
          <w:b w:val="false"/>
          <w:i w:val="false"/>
          <w:color w:val="000000"/>
          <w:sz w:val="28"/>
        </w:rPr>
        <w:t>статьей 147</w:t>
      </w:r>
      <w:r>
        <w:rPr>
          <w:rFonts w:ascii="Times New Roman"/>
          <w:b w:val="false"/>
          <w:i w:val="false"/>
          <w:color w:val="000000"/>
          <w:sz w:val="28"/>
        </w:rPr>
        <w:t xml:space="preserve"> УПК, в целях обеспечения надлежащего поведения подозреваемого, обвиняемого, предупреждения воспрепятствования объективному расследованию и разбирательству дела в суде, уклонения от явки в орган, ведущий уголовный процесс, и в суд, предупреждения преступной деятельности. </w:t>
      </w:r>
    </w:p>
    <w:bookmarkEnd w:id="58"/>
    <w:bookmarkStart w:name="z62" w:id="59"/>
    <w:p>
      <w:pPr>
        <w:spacing w:after="0"/>
        <w:ind w:left="0"/>
        <w:jc w:val="both"/>
      </w:pPr>
      <w:r>
        <w:rPr>
          <w:rFonts w:ascii="Times New Roman"/>
          <w:b w:val="false"/>
          <w:i w:val="false"/>
          <w:color w:val="000000"/>
          <w:sz w:val="28"/>
        </w:rPr>
        <w:t xml:space="preserve">
      При избрании данной меры пресечения органом, ведущим уголовный процесс, проверяется наличие условий, позволяющих избрать домашний арест, когда полная изоляция лица не вызывается необходимостью или нецелесообразна с учетом возраста, состояния здоровья, семейного положения, наличия малолетних детей и других обстоятельств. </w:t>
      </w:r>
    </w:p>
    <w:bookmarkEnd w:id="59"/>
    <w:bookmarkStart w:name="z63" w:id="60"/>
    <w:p>
      <w:pPr>
        <w:spacing w:after="0"/>
        <w:ind w:left="0"/>
        <w:jc w:val="both"/>
      </w:pPr>
      <w:r>
        <w:rPr>
          <w:rFonts w:ascii="Times New Roman"/>
          <w:b w:val="false"/>
          <w:i w:val="false"/>
          <w:color w:val="000000"/>
          <w:sz w:val="28"/>
        </w:rPr>
        <w:t xml:space="preserve">
      18. В постановлении о санкционировании домашнего ареста следственный судья должен указать конкретные ограничения, предусмотренные частью второй </w:t>
      </w:r>
      <w:r>
        <w:rPr>
          <w:rFonts w:ascii="Times New Roman"/>
          <w:b w:val="false"/>
          <w:i w:val="false"/>
          <w:color w:val="000000"/>
          <w:sz w:val="28"/>
        </w:rPr>
        <w:t>статьи 146</w:t>
      </w:r>
      <w:r>
        <w:rPr>
          <w:rFonts w:ascii="Times New Roman"/>
          <w:b w:val="false"/>
          <w:i w:val="false"/>
          <w:color w:val="000000"/>
          <w:sz w:val="28"/>
        </w:rPr>
        <w:t xml:space="preserve"> УПК, применяемые к подозреваемому, обвиняемому, а также орган или должностное лицо, осуществляющее надзор.</w:t>
      </w:r>
    </w:p>
    <w:bookmarkEnd w:id="60"/>
    <w:bookmarkStart w:name="z64" w:id="61"/>
    <w:p>
      <w:pPr>
        <w:spacing w:after="0"/>
        <w:ind w:left="0"/>
        <w:jc w:val="both"/>
      </w:pPr>
      <w:r>
        <w:rPr>
          <w:rFonts w:ascii="Times New Roman"/>
          <w:b w:val="false"/>
          <w:i w:val="false"/>
          <w:color w:val="000000"/>
          <w:sz w:val="28"/>
        </w:rPr>
        <w:t xml:space="preserve">
      Под жилищем в соответствии с пунктом 28)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от 16 апреля 1997 года № 94 "О жилищных отношениях" понимается отдельная жилая единица (индивидуальный жилой дом, квартира, комната в общежитии),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61"/>
    <w:bookmarkStart w:name="z94" w:id="62"/>
    <w:p>
      <w:pPr>
        <w:spacing w:after="0"/>
        <w:ind w:left="0"/>
        <w:jc w:val="both"/>
      </w:pPr>
      <w:r>
        <w:rPr>
          <w:rFonts w:ascii="Times New Roman"/>
          <w:b w:val="false"/>
          <w:i w:val="false"/>
          <w:color w:val="000000"/>
          <w:sz w:val="28"/>
        </w:rPr>
        <w:t>
      В случае изменения места содержания под домашним арестом, подозреваемый (обвиняемый) обязан сообщить об этом органу, осуществляющему надзор за соблюдением установленных ограничений.</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xml:space="preserve">
      19. В постановлении о санкционировании домашнего ареста не должны быть указаны общие формулировки ограничений, перечисленные в части второй </w:t>
      </w:r>
      <w:r>
        <w:rPr>
          <w:rFonts w:ascii="Times New Roman"/>
          <w:b w:val="false"/>
          <w:i w:val="false"/>
          <w:color w:val="000000"/>
          <w:sz w:val="28"/>
        </w:rPr>
        <w:t>статьи 146</w:t>
      </w:r>
      <w:r>
        <w:rPr>
          <w:rFonts w:ascii="Times New Roman"/>
          <w:b w:val="false"/>
          <w:i w:val="false"/>
          <w:color w:val="000000"/>
          <w:sz w:val="28"/>
        </w:rPr>
        <w:t xml:space="preserve"> УПК. В каждом случае необходимо устанавливать ограничения и запреты, предусмотренные частью второй статьи 146 УПК, в разумных пределах, с соблюдением конституционных прав лиц, находящихся под домашним арестом.</w:t>
      </w:r>
    </w:p>
    <w:bookmarkEnd w:id="63"/>
    <w:bookmarkStart w:name="z66" w:id="64"/>
    <w:p>
      <w:pPr>
        <w:spacing w:after="0"/>
        <w:ind w:left="0"/>
        <w:jc w:val="both"/>
      </w:pPr>
      <w:r>
        <w:rPr>
          <w:rFonts w:ascii="Times New Roman"/>
          <w:b w:val="false"/>
          <w:i w:val="false"/>
          <w:color w:val="000000"/>
          <w:sz w:val="28"/>
        </w:rPr>
        <w:t>
      Ограничения не должны препятствовать лицу участвовать в следственных действиях и судебных заседаниях,контактам с членами семьи, общению со своим защитником, осуществлению жизненно необходимых действий, например, получение медицинской помощи и т.п.</w:t>
      </w:r>
    </w:p>
    <w:bookmarkEnd w:id="64"/>
    <w:bookmarkStart w:name="z67" w:id="65"/>
    <w:p>
      <w:pPr>
        <w:spacing w:after="0"/>
        <w:ind w:left="0"/>
        <w:jc w:val="both"/>
      </w:pPr>
      <w:r>
        <w:rPr>
          <w:rFonts w:ascii="Times New Roman"/>
          <w:b w:val="false"/>
          <w:i w:val="false"/>
          <w:color w:val="000000"/>
          <w:sz w:val="28"/>
        </w:rPr>
        <w:t xml:space="preserve">
      Домашний арест может применяться по месту фактического проживания подозреваемого, обвиняемого в другом регионе Казахстана, не являющегося местом совершения преступления или производства досудебного расследования. </w:t>
      </w:r>
    </w:p>
    <w:bookmarkEnd w:id="65"/>
    <w:bookmarkStart w:name="z68" w:id="66"/>
    <w:p>
      <w:pPr>
        <w:spacing w:after="0"/>
        <w:ind w:left="0"/>
        <w:jc w:val="both"/>
      </w:pPr>
      <w:r>
        <w:rPr>
          <w:rFonts w:ascii="Times New Roman"/>
          <w:b w:val="false"/>
          <w:i w:val="false"/>
          <w:color w:val="000000"/>
          <w:sz w:val="28"/>
        </w:rPr>
        <w:t xml:space="preserve">
      Срок домашнего ареста исчисляется с момента вынесения судом постановления о санкционировании. </w:t>
      </w:r>
    </w:p>
    <w:bookmarkEnd w:id="66"/>
    <w:bookmarkStart w:name="z69" w:id="67"/>
    <w:p>
      <w:pPr>
        <w:spacing w:after="0"/>
        <w:ind w:left="0"/>
        <w:jc w:val="both"/>
      </w:pPr>
      <w:r>
        <w:rPr>
          <w:rFonts w:ascii="Times New Roman"/>
          <w:b w:val="false"/>
          <w:i w:val="false"/>
          <w:color w:val="000000"/>
          <w:sz w:val="28"/>
        </w:rPr>
        <w:t xml:space="preserve">
      В случае задержания лица в порядке </w:t>
      </w:r>
      <w:r>
        <w:rPr>
          <w:rFonts w:ascii="Times New Roman"/>
          <w:b w:val="false"/>
          <w:i w:val="false"/>
          <w:color w:val="000000"/>
          <w:sz w:val="28"/>
        </w:rPr>
        <w:t>статьи 128</w:t>
      </w:r>
      <w:r>
        <w:rPr>
          <w:rFonts w:ascii="Times New Roman"/>
          <w:b w:val="false"/>
          <w:i w:val="false"/>
          <w:color w:val="000000"/>
          <w:sz w:val="28"/>
        </w:rPr>
        <w:t xml:space="preserve"> УПК данный срок засчитывается в срок домашнего ареста.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20. Залог в соответствии с частью второй </w:t>
      </w:r>
      <w:r>
        <w:rPr>
          <w:rFonts w:ascii="Times New Roman"/>
          <w:b w:val="false"/>
          <w:i w:val="false"/>
          <w:color w:val="000000"/>
          <w:sz w:val="28"/>
        </w:rPr>
        <w:t>статьи 145</w:t>
      </w:r>
      <w:r>
        <w:rPr>
          <w:rFonts w:ascii="Times New Roman"/>
          <w:b w:val="false"/>
          <w:i w:val="false"/>
          <w:color w:val="000000"/>
          <w:sz w:val="28"/>
        </w:rPr>
        <w:t xml:space="preserve"> УПК применяется только с санкции следственного судьи или по постановлению суда.</w:t>
      </w:r>
    </w:p>
    <w:bookmarkEnd w:id="68"/>
    <w:bookmarkStart w:name="z71" w:id="69"/>
    <w:p>
      <w:pPr>
        <w:spacing w:after="0"/>
        <w:ind w:left="0"/>
        <w:jc w:val="both"/>
      </w:pPr>
      <w:r>
        <w:rPr>
          <w:rFonts w:ascii="Times New Roman"/>
          <w:b w:val="false"/>
          <w:i w:val="false"/>
          <w:color w:val="000000"/>
          <w:sz w:val="28"/>
        </w:rPr>
        <w:t xml:space="preserve">
      Залог может быть применен по постановлению судьи областного или приравненного к нему суда по результатам рассмотрения жалобы в порядке </w:t>
      </w:r>
      <w:r>
        <w:rPr>
          <w:rFonts w:ascii="Times New Roman"/>
          <w:b w:val="false"/>
          <w:i w:val="false"/>
          <w:color w:val="000000"/>
          <w:sz w:val="28"/>
        </w:rPr>
        <w:t>статьи 107</w:t>
      </w:r>
      <w:r>
        <w:rPr>
          <w:rFonts w:ascii="Times New Roman"/>
          <w:b w:val="false"/>
          <w:i w:val="false"/>
          <w:color w:val="000000"/>
          <w:sz w:val="28"/>
        </w:rPr>
        <w:t xml:space="preserve"> УПК, а также по постановлению суда по находящемуся в производстве уголовному делу в порядке части первой </w:t>
      </w:r>
      <w:r>
        <w:rPr>
          <w:rFonts w:ascii="Times New Roman"/>
          <w:b w:val="false"/>
          <w:i w:val="false"/>
          <w:color w:val="000000"/>
          <w:sz w:val="28"/>
        </w:rPr>
        <w:t>статьи 342</w:t>
      </w:r>
      <w:r>
        <w:rPr>
          <w:rFonts w:ascii="Times New Roman"/>
          <w:b w:val="false"/>
          <w:i w:val="false"/>
          <w:color w:val="000000"/>
          <w:sz w:val="28"/>
        </w:rPr>
        <w:t xml:space="preserve"> УПК.</w:t>
      </w:r>
    </w:p>
    <w:bookmarkEnd w:id="69"/>
    <w:bookmarkStart w:name="z72" w:id="70"/>
    <w:p>
      <w:pPr>
        <w:spacing w:after="0"/>
        <w:ind w:left="0"/>
        <w:jc w:val="both"/>
      </w:pPr>
      <w:r>
        <w:rPr>
          <w:rFonts w:ascii="Times New Roman"/>
          <w:b w:val="false"/>
          <w:i w:val="false"/>
          <w:color w:val="000000"/>
          <w:sz w:val="28"/>
        </w:rPr>
        <w:t>
      21. При отсутствии оснований для удовлетворения ходатайства лица, осуществляющего досудебное расследование о санкционировании меры пресечения в виде содержания под стражей, следственный судья вправе избрать меру пресечения в виде залога, предметом которого могут являться денежные средства, ценности, движимое и недвижимое имущество.</w:t>
      </w:r>
    </w:p>
    <w:bookmarkEnd w:id="70"/>
    <w:bookmarkStart w:name="z73" w:id="71"/>
    <w:p>
      <w:pPr>
        <w:spacing w:after="0"/>
        <w:ind w:left="0"/>
        <w:jc w:val="both"/>
      </w:pPr>
      <w:r>
        <w:rPr>
          <w:rFonts w:ascii="Times New Roman"/>
          <w:b w:val="false"/>
          <w:i w:val="false"/>
          <w:color w:val="000000"/>
          <w:sz w:val="28"/>
        </w:rPr>
        <w:t xml:space="preserve">
      При удовлетворении ходатайства о санкционировании меры пресечения в виде содержания под стражей суд одновременно обязан в постановлении определить размер залога, за исключением случаев, указанных в части девятой </w:t>
      </w:r>
      <w:r>
        <w:rPr>
          <w:rFonts w:ascii="Times New Roman"/>
          <w:b w:val="false"/>
          <w:i w:val="false"/>
          <w:color w:val="000000"/>
          <w:sz w:val="28"/>
        </w:rPr>
        <w:t>статьи 148</w:t>
      </w:r>
      <w:r>
        <w:rPr>
          <w:rFonts w:ascii="Times New Roman"/>
          <w:b w:val="false"/>
          <w:i w:val="false"/>
          <w:color w:val="000000"/>
          <w:sz w:val="28"/>
        </w:rPr>
        <w:t xml:space="preserve"> УПК. </w:t>
      </w:r>
    </w:p>
    <w:bookmarkEnd w:id="71"/>
    <w:bookmarkStart w:name="z74" w:id="72"/>
    <w:p>
      <w:pPr>
        <w:spacing w:after="0"/>
        <w:ind w:left="0"/>
        <w:jc w:val="both"/>
      </w:pPr>
      <w:r>
        <w:rPr>
          <w:rFonts w:ascii="Times New Roman"/>
          <w:b w:val="false"/>
          <w:i w:val="false"/>
          <w:color w:val="000000"/>
          <w:sz w:val="28"/>
        </w:rPr>
        <w:t xml:space="preserve">
      О внесении залога на основании постановления следственного судьи, вынесенного в порядке части восьмой </w:t>
      </w:r>
      <w:r>
        <w:rPr>
          <w:rFonts w:ascii="Times New Roman"/>
          <w:b w:val="false"/>
          <w:i w:val="false"/>
          <w:color w:val="000000"/>
          <w:sz w:val="28"/>
        </w:rPr>
        <w:t>статьи 148</w:t>
      </w:r>
      <w:r>
        <w:rPr>
          <w:rFonts w:ascii="Times New Roman"/>
          <w:b w:val="false"/>
          <w:i w:val="false"/>
          <w:color w:val="000000"/>
          <w:sz w:val="28"/>
        </w:rPr>
        <w:t xml:space="preserve"> УПК, лицо, осуществляющее досудебное расследование, незамедлительно извещает начальника места содержания под стражей. Получив документ о внесении залога, начальник места содержания под стражей обязан незамедлительно принять меры к освобождению подозреваемого, обвиняемого из-под стражи, о чем в обязательном порядке уведомляет лицо, осуществляющее досудебное расследование, следственного судью и надзирающего прокурора в соответствии с частью восьмой </w:t>
      </w:r>
      <w:r>
        <w:rPr>
          <w:rFonts w:ascii="Times New Roman"/>
          <w:b w:val="false"/>
          <w:i w:val="false"/>
          <w:color w:val="000000"/>
          <w:sz w:val="28"/>
        </w:rPr>
        <w:t>статьи 145</w:t>
      </w:r>
      <w:r>
        <w:rPr>
          <w:rFonts w:ascii="Times New Roman"/>
          <w:b w:val="false"/>
          <w:i w:val="false"/>
          <w:color w:val="000000"/>
          <w:sz w:val="28"/>
        </w:rPr>
        <w:t xml:space="preserve"> УПК.</w:t>
      </w:r>
    </w:p>
    <w:bookmarkEnd w:id="72"/>
    <w:bookmarkStart w:name="z92" w:id="73"/>
    <w:p>
      <w:pPr>
        <w:spacing w:after="0"/>
        <w:ind w:left="0"/>
        <w:jc w:val="both"/>
      </w:pPr>
      <w:r>
        <w:rPr>
          <w:rFonts w:ascii="Times New Roman"/>
          <w:b w:val="false"/>
          <w:i w:val="false"/>
          <w:color w:val="000000"/>
          <w:sz w:val="28"/>
        </w:rPr>
        <w:t xml:space="preserve">
      Выводы о том, что подозреваемый (обвиняемый) будет препятствовать судопроизводству или скроется от следствия и суда либо продолжит преступную деятельность, должны быть подкреплены достаточными доказательствами и мотивированы должным образом как в ходатайстве лица, осуществляющего досудебное расследование, так и в постановлении следственного судьи о санкционировании меры пресечения в виде содержания под стражей по основанию, предусмотренному пунктом 3) или 4) части девятой </w:t>
      </w:r>
      <w:r>
        <w:rPr>
          <w:rFonts w:ascii="Times New Roman"/>
          <w:b w:val="false"/>
          <w:i w:val="false"/>
          <w:color w:val="000000"/>
          <w:sz w:val="28"/>
        </w:rPr>
        <w:t>статьи 148</w:t>
      </w:r>
      <w:r>
        <w:rPr>
          <w:rFonts w:ascii="Times New Roman"/>
          <w:b w:val="false"/>
          <w:i w:val="false"/>
          <w:color w:val="000000"/>
          <w:sz w:val="28"/>
        </w:rPr>
        <w:t xml:space="preserve"> УПК.</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xml:space="preserve">
      22. Размер залога определяется судом с учетом тяжести подозрения, личности подозреваемого, обвиняемого, характера преступного деяния, имущественного положения залогодателя и не может быть менее пределов, установленных частью третьей </w:t>
      </w:r>
      <w:r>
        <w:rPr>
          <w:rFonts w:ascii="Times New Roman"/>
          <w:b w:val="false"/>
          <w:i w:val="false"/>
          <w:color w:val="000000"/>
          <w:sz w:val="28"/>
        </w:rPr>
        <w:t>статьи 145</w:t>
      </w:r>
      <w:r>
        <w:rPr>
          <w:rFonts w:ascii="Times New Roman"/>
          <w:b w:val="false"/>
          <w:i w:val="false"/>
          <w:color w:val="000000"/>
          <w:sz w:val="28"/>
        </w:rPr>
        <w:t xml:space="preserve"> УПК.</w:t>
      </w:r>
    </w:p>
    <w:bookmarkEnd w:id="74"/>
    <w:bookmarkStart w:name="z76" w:id="75"/>
    <w:p>
      <w:pPr>
        <w:spacing w:after="0"/>
        <w:ind w:left="0"/>
        <w:jc w:val="both"/>
      </w:pPr>
      <w:r>
        <w:rPr>
          <w:rFonts w:ascii="Times New Roman"/>
          <w:b w:val="false"/>
          <w:i w:val="false"/>
          <w:color w:val="000000"/>
          <w:sz w:val="28"/>
        </w:rPr>
        <w:t>
      В качестве залога с согласия залогодателя может быть предоставлено иное имущество, стоимость которого превышает максимальный размер залога по соответствующей категории преступления.</w:t>
      </w:r>
    </w:p>
    <w:bookmarkEnd w:id="75"/>
    <w:bookmarkStart w:name="z77" w:id="76"/>
    <w:p>
      <w:pPr>
        <w:spacing w:after="0"/>
        <w:ind w:left="0"/>
        <w:jc w:val="both"/>
      </w:pPr>
      <w:r>
        <w:rPr>
          <w:rFonts w:ascii="Times New Roman"/>
          <w:b w:val="false"/>
          <w:i w:val="false"/>
          <w:color w:val="000000"/>
          <w:sz w:val="28"/>
        </w:rPr>
        <w:t xml:space="preserve">
      В случае санкционирования меры пресечения в виде залога в порядке части второй </w:t>
      </w:r>
      <w:r>
        <w:rPr>
          <w:rFonts w:ascii="Times New Roman"/>
          <w:b w:val="false"/>
          <w:i w:val="false"/>
          <w:color w:val="000000"/>
          <w:sz w:val="28"/>
        </w:rPr>
        <w:t>статьи 145</w:t>
      </w:r>
      <w:r>
        <w:rPr>
          <w:rFonts w:ascii="Times New Roman"/>
          <w:b w:val="false"/>
          <w:i w:val="false"/>
          <w:color w:val="000000"/>
          <w:sz w:val="28"/>
        </w:rPr>
        <w:t xml:space="preserve"> УПК, а также при изменении ранее избранной меры пресечения на залог следственный судья обязан установить размер и срок его внесения, предусмотренный частью четвертой </w:t>
      </w:r>
      <w:r>
        <w:rPr>
          <w:rFonts w:ascii="Times New Roman"/>
          <w:b w:val="false"/>
          <w:i w:val="false"/>
          <w:color w:val="000000"/>
          <w:sz w:val="28"/>
        </w:rPr>
        <w:t>статьи 145</w:t>
      </w:r>
      <w:r>
        <w:rPr>
          <w:rFonts w:ascii="Times New Roman"/>
          <w:b w:val="false"/>
          <w:i w:val="false"/>
          <w:color w:val="000000"/>
          <w:sz w:val="28"/>
        </w:rPr>
        <w:t xml:space="preserve"> УПК.</w:t>
      </w:r>
    </w:p>
    <w:bookmarkEnd w:id="76"/>
    <w:bookmarkStart w:name="z78" w:id="77"/>
    <w:p>
      <w:pPr>
        <w:spacing w:after="0"/>
        <w:ind w:left="0"/>
        <w:jc w:val="both"/>
      </w:pPr>
      <w:r>
        <w:rPr>
          <w:rFonts w:ascii="Times New Roman"/>
          <w:b w:val="false"/>
          <w:i w:val="false"/>
          <w:color w:val="000000"/>
          <w:sz w:val="28"/>
        </w:rPr>
        <w:t xml:space="preserve">
      Если в установленный постановлением срок залог не внесен либо внесен, но в меньшем размере, чем определен следственным судьей, то в соответствии с частью четвертой </w:t>
      </w:r>
      <w:r>
        <w:rPr>
          <w:rFonts w:ascii="Times New Roman"/>
          <w:b w:val="false"/>
          <w:i w:val="false"/>
          <w:color w:val="000000"/>
          <w:sz w:val="28"/>
        </w:rPr>
        <w:t>статьи 145</w:t>
      </w:r>
      <w:r>
        <w:rPr>
          <w:rFonts w:ascii="Times New Roman"/>
          <w:b w:val="false"/>
          <w:i w:val="false"/>
          <w:color w:val="000000"/>
          <w:sz w:val="28"/>
        </w:rPr>
        <w:t xml:space="preserve"> УПК по ходатайству лица, осуществляющего досудебное расследование, следственный судья рассматривает вопрос об изменении залога на иную меру пресечения. </w:t>
      </w:r>
    </w:p>
    <w:bookmarkEnd w:id="77"/>
    <w:bookmarkStart w:name="z79" w:id="78"/>
    <w:p>
      <w:pPr>
        <w:spacing w:after="0"/>
        <w:ind w:left="0"/>
        <w:jc w:val="both"/>
      </w:pPr>
      <w:r>
        <w:rPr>
          <w:rFonts w:ascii="Times New Roman"/>
          <w:b w:val="false"/>
          <w:i w:val="false"/>
          <w:color w:val="000000"/>
          <w:sz w:val="28"/>
        </w:rPr>
        <w:t>
      23. Если подозреваемый, обвиняемый не нарушил возложенные на него обязанности или нарушил по уважительной причине, но в отношении него применена более строгая мера пресечения, вынесен приговор или постановление о прекращении производства по уголовному делу, то предмет залога немедленно возвращается залогодателю.</w:t>
      </w:r>
    </w:p>
    <w:bookmarkEnd w:id="78"/>
    <w:bookmarkStart w:name="z80" w:id="79"/>
    <w:p>
      <w:pPr>
        <w:spacing w:after="0"/>
        <w:ind w:left="0"/>
        <w:jc w:val="both"/>
      </w:pPr>
      <w:r>
        <w:rPr>
          <w:rFonts w:ascii="Times New Roman"/>
          <w:b w:val="false"/>
          <w:i w:val="false"/>
          <w:color w:val="000000"/>
          <w:sz w:val="28"/>
        </w:rPr>
        <w:t xml:space="preserve">
      Решение о возврате внесенного залога при применении более строгой меры пресечения принимает орган, ведущий уголовный процесс, с согласия прокурора. </w:t>
      </w:r>
    </w:p>
    <w:bookmarkEnd w:id="79"/>
    <w:bookmarkStart w:name="z81" w:id="80"/>
    <w:p>
      <w:pPr>
        <w:spacing w:after="0"/>
        <w:ind w:left="0"/>
        <w:jc w:val="both"/>
      </w:pPr>
      <w:r>
        <w:rPr>
          <w:rFonts w:ascii="Times New Roman"/>
          <w:b w:val="false"/>
          <w:i w:val="false"/>
          <w:color w:val="000000"/>
          <w:sz w:val="28"/>
        </w:rPr>
        <w:t>
      При вынесении приговора, если залогодателями являются подозреваемый, обвиняемый, суд, рассматривая вопрос о судьбе залога при наличии гражданского иска, процессуальных издержек и иных имущественных взысканий, вправе по ходатайству прокурора принять решение об обращении взыскания на предмет залога либо его часть.</w:t>
      </w:r>
    </w:p>
    <w:bookmarkEnd w:id="80"/>
    <w:bookmarkStart w:name="z82" w:id="81"/>
    <w:p>
      <w:pPr>
        <w:spacing w:after="0"/>
        <w:ind w:left="0"/>
        <w:jc w:val="both"/>
      </w:pPr>
      <w:r>
        <w:rPr>
          <w:rFonts w:ascii="Times New Roman"/>
          <w:b w:val="false"/>
          <w:i w:val="false"/>
          <w:color w:val="000000"/>
          <w:sz w:val="28"/>
        </w:rPr>
        <w:t xml:space="preserve">
      24. В случае неисполнения без уважительных причин подозреваемым, обвиняемым обязательств, обеспеченных залогом, прокурор направляет следственному судье ходатайство об обращении залога в доход государства, в котором должны быть приведены доказательства данного факта. </w:t>
      </w:r>
    </w:p>
    <w:bookmarkEnd w:id="81"/>
    <w:bookmarkStart w:name="z83" w:id="82"/>
    <w:p>
      <w:pPr>
        <w:spacing w:after="0"/>
        <w:ind w:left="0"/>
        <w:jc w:val="both"/>
      </w:pPr>
      <w:r>
        <w:rPr>
          <w:rFonts w:ascii="Times New Roman"/>
          <w:b w:val="false"/>
          <w:i w:val="false"/>
          <w:color w:val="000000"/>
          <w:sz w:val="28"/>
        </w:rPr>
        <w:t xml:space="preserve">
      Следственный судья рассматривает ходатайство прокурора в порядке, предусмотренном </w:t>
      </w:r>
      <w:r>
        <w:rPr>
          <w:rFonts w:ascii="Times New Roman"/>
          <w:b w:val="false"/>
          <w:i w:val="false"/>
          <w:color w:val="000000"/>
          <w:sz w:val="28"/>
        </w:rPr>
        <w:t>статьей 56</w:t>
      </w:r>
      <w:r>
        <w:rPr>
          <w:rFonts w:ascii="Times New Roman"/>
          <w:b w:val="false"/>
          <w:i w:val="false"/>
          <w:color w:val="000000"/>
          <w:sz w:val="28"/>
        </w:rPr>
        <w:t xml:space="preserve"> УПК.</w:t>
      </w:r>
    </w:p>
    <w:bookmarkEnd w:id="82"/>
    <w:bookmarkStart w:name="z84" w:id="83"/>
    <w:p>
      <w:pPr>
        <w:spacing w:after="0"/>
        <w:ind w:left="0"/>
        <w:jc w:val="both"/>
      </w:pPr>
      <w:r>
        <w:rPr>
          <w:rFonts w:ascii="Times New Roman"/>
          <w:b w:val="false"/>
          <w:i w:val="false"/>
          <w:color w:val="000000"/>
          <w:sz w:val="28"/>
        </w:rPr>
        <w:t>
      Когда такие обязательства не исполняются подсудимым, то вопрос об обращении залога в доход государства разрешается судом при вынесении приговора.</w:t>
      </w:r>
    </w:p>
    <w:bookmarkEnd w:id="83"/>
    <w:bookmarkStart w:name="z85" w:id="84"/>
    <w:p>
      <w:pPr>
        <w:spacing w:after="0"/>
        <w:ind w:left="0"/>
        <w:jc w:val="both"/>
      </w:pPr>
      <w:r>
        <w:rPr>
          <w:rFonts w:ascii="Times New Roman"/>
          <w:b w:val="false"/>
          <w:i w:val="false"/>
          <w:color w:val="000000"/>
          <w:sz w:val="28"/>
        </w:rPr>
        <w:t>
      Обязательства, связанные с внесенным залогом, следует считать нарушенными, если подозреваемый или обвиняемый без уважительных причин уклонился от явки по вызову следователя, дознавателя или суда либо любым другим способом воспрепятствовал производству по уголовному делу или совершил новое уголовное правонарушение.</w:t>
      </w:r>
    </w:p>
    <w:bookmarkEnd w:id="84"/>
    <w:bookmarkStart w:name="z86" w:id="85"/>
    <w:p>
      <w:pPr>
        <w:spacing w:after="0"/>
        <w:ind w:left="0"/>
        <w:jc w:val="both"/>
      </w:pPr>
      <w:r>
        <w:rPr>
          <w:rFonts w:ascii="Times New Roman"/>
          <w:b w:val="false"/>
          <w:i w:val="false"/>
          <w:color w:val="000000"/>
          <w:sz w:val="28"/>
        </w:rPr>
        <w:t>
      Следственному судье при рассмотрении вопроса о нарушении обязательств, связанных с внесенным залогом, необходимо проверять причины уклонения подозреваемого, обвиняемого, подсудимого от явки в орган досудебного расследования и в суд.</w:t>
      </w:r>
    </w:p>
    <w:bookmarkEnd w:id="85"/>
    <w:bookmarkStart w:name="z87" w:id="86"/>
    <w:p>
      <w:pPr>
        <w:spacing w:after="0"/>
        <w:ind w:left="0"/>
        <w:jc w:val="both"/>
      </w:pPr>
      <w:r>
        <w:rPr>
          <w:rFonts w:ascii="Times New Roman"/>
          <w:b w:val="false"/>
          <w:i w:val="false"/>
          <w:color w:val="000000"/>
          <w:sz w:val="28"/>
        </w:rPr>
        <w:t xml:space="preserve">
      25.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