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368f" w14:textId="c7a3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0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.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1-9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9) установление соответствия внешнего акта антимонопольного комплаенса, направляемого субъектом рынка (субъектами рынка), нормам законодательства Республики Казахстан в области защиты конкуренции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