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faa3" w14:textId="376f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Дорожной карты по внедрению системы выявления одаренных детей, проживающих в сельской местности, а также из малообеспеченных и многодетных семей и построению для каждого из них индивидуальной дорожной карты по поддержке и развитию способностей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2019 года № 997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Посланием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от 2 сентября 2019 года "Конструктивный общественный диалог – основа стабильности и процветания Казахстана" и во исполнение пункта 55 Общенационального плана мероприятий по реализации Послания Главы государства народу Казахстана от 2 сентября 2019 года "Конструктивный общественный диалог – основа стабильности и процветания Казахстана",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сентября 2019 года № 152,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Дорожную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внедрению системы выявления одаренных детей, проживающих в сельской местности, а также из малообеспеченных и многодетных семей и построению для каждого из них индивидуальной дорожной карты по поддержке и развитию способностей (далее - Дорожная карта).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Акиматам областей, городов Нур-Султана, Алматы, Шымкента: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необходимые меры по реализации Дорожной карты;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позднее 10 числа, следующего за отчетным годом, представлять информацию о ходе реализации Дорожной карты в Министерство образования и науки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образования и науки Республики Казахстан не позднее 25 числа, следующего за отчетным годом, обеспечить представление в Правительство Республики Казахстан информации о ходе реализации Дорожной карты.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997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Дорожная карта</w:t>
      </w:r>
      <w:r>
        <w:br/>
      </w:r>
      <w:r>
        <w:rPr>
          <w:rFonts w:ascii="Times New Roman"/>
          <w:b/>
          <w:i w:val="false"/>
          <w:color w:val="000000"/>
        </w:rPr>
        <w:t>по внедрению системы выявления одаренных детей, проживающих в сельской местности, а также из малообеспеченных и многодетных семей и построению для каждого из них индивидуальной дорожной карты по поддержке и развитию способностей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1128"/>
        <w:gridCol w:w="1128"/>
        <w:gridCol w:w="4063"/>
        <w:gridCol w:w="1128"/>
        <w:gridCol w:w="3020"/>
      </w:tblGrid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за исполнение (реализацию)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Необходимые объемы и источники финансирования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7236"/>
        <w:gridCol w:w="703"/>
        <w:gridCol w:w="1136"/>
        <w:gridCol w:w="1528"/>
        <w:gridCol w:w="1289"/>
      </w:tblGrid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формирование статистических данных в cистеме образования в разрезе регионов: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количество одаренных учащихся, проживающих в сельской местности;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количество одаренных учащихся из многодетных и малообеспеченных семей в городских школах.</w:t>
            </w:r>
          </w:p>
          <w:bookmarkEnd w:id="8"/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 РК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2020 года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в 7 регионах республики центров (г.г. Алматы, Шымкент, Алматинская, Атырауская, Жамбылская, Туркестанская, Северо-Казахстанская области)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 РК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9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координаторов по выявлению, развитию и обучению одаренных детей, проживающих в сельской местности, из многодетных и малообеспеченных семей в методических кабинетах областных, г.г. Нур-Султана, Алматы, Шымкента, районных (городских) отделов образования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 РК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РНПЦ "Дарын" (по согласованию)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0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обучающих семинаров, тренингов для специалистов РНПЦ "Дарын", методистов областных, г.г. Нур-Султана, Алматы, Шымкента, районных (городских) методических кабинетов, центров, педагогов и психологов школ по выявлению, развитию и обучению одаренных детей, проживающих в сельской местности, из многодетных и малообеспеченных семей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 РК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РК, РНПЦ "Дарын" (по согласованию)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2020 -2025 годов</w:t>
            </w:r>
          </w:p>
          <w:bookmarkEnd w:id="11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предусмотрен-ных средств МБ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опыта лучших педагогов республики, подготовивших призеров республиканских и международных олимпиад и конкурсов, спортивных соревнований по выявлению, развитию и обучению одаренных детей, проживающих в сельской местности, из многодетных и малообеспеченных семей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 РК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РК, МИО, РНПЦ "Дарын" (по согласованию)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2020-2025 годов</w:t>
            </w:r>
          </w:p>
          <w:bookmarkEnd w:id="12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наибольшего охвата детей, проживающих в сельской местности, а также из многодетных и малообеспеченных семей разнообразными видами и формами деятельности, направленными на углубленное освоение обучающимися основ наук, культуры, искусства, спорта, военного дела, развитие их творческого потенциала и дарований, организуемых на школьном, районном и областном уровнях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 РК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РНПЦ "Дарын"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2020-2025 годов</w:t>
            </w:r>
          </w:p>
          <w:bookmarkEnd w:id="14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формы индивидуальной дорожной карты по поддержке и развитию способностей детей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индивидуальной дорожной карты по поддержке и развитию способностей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  <w:bookmarkEnd w:id="16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Системное участие в детских технопарках детей, проживающих в сельской местности, из многодетных и малообеспеченных семей (проектная деятельность, семинары, хакатоны для программистов, тьюторские курсы в системе дополнительного образования)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 РК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2020-2025 годов</w:t>
            </w:r>
          </w:p>
          <w:bookmarkEnd w:id="18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предусмотрен-ных средств МБ, за счет внебюджетных средств (меценаты, спонсоры)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летних предметных смен для одаренных учащихся, проживающих в сельской местности, из многодетных и малообеспеченных семей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 РК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2020-2025 годов</w:t>
            </w:r>
          </w:p>
          <w:bookmarkEnd w:id="20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МБ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психологическими службами школ, центрами тренингов по личностному росту детей, проживающих в сельской местности, из многодетных и малообеспеченных семей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 РК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2020-2025 годов</w:t>
            </w:r>
          </w:p>
          <w:bookmarkEnd w:id="22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областных форумов "Ты лучший!" для победителей интеллектуальных, творческих и спортивных мероприятий, а также мероприятий на районном (городском) уровне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 РК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2020-2025 годов</w:t>
            </w:r>
          </w:p>
          <w:bookmarkEnd w:id="24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предусмотрен-ных средств МБ, за счет внебюджетных средств (меценаты, спонсоры)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с выездом в областные и республиканские музеи, выставки, сакральные места и т.п.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 РК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2020-2025 годов</w:t>
            </w:r>
          </w:p>
          <w:bookmarkEnd w:id="26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предусмотрен-ных средств МБ, за счет внебюджетных средств (меценаты, спонсоры)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путевками в оздоровительные лагеря и санатории областного и республиканского значения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 РК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2020-2025 годов</w:t>
            </w:r>
          </w:p>
          <w:bookmarkEnd w:id="28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предусмотрен-ных средств МБ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следующих категорий обучающихся общеобразовательных школ из числа детей, проживающих в сельской местности, многодетных и малообеспеченных семей: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победители и призеры областных и республиканских олимпиад, конкурсов научных проектов, творческих и спортивных соревнований и конкурсов;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победители и призеры международных олимпиад и конкурсов научных проектов, творческих соревнований и конкурсов;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отличники учебы</w:t>
            </w:r>
          </w:p>
          <w:bookmarkEnd w:id="29"/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 РК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2020-2025 годов</w:t>
            </w:r>
          </w:p>
          <w:bookmarkEnd w:id="31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предусмотрен-ных средств МБ, за счет внебюджетных средств (меценаты, спонсоры)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100 лучших педагогов, подготовивших призеров республиканских и международных олимпиад и конкурсов, спортивных соревнований из числа учащихся сельских школ, из многодетных и малообеспеченных семей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 РК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2020-2025 годов</w:t>
            </w:r>
          </w:p>
          <w:bookmarkEnd w:id="33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предусмотрен-ных средств МБ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образовательных грантов местных исполнительных органов для одаренных детей, проживающих в сельской местности, из многодетных и малообеспеченных семей для обучения в высших учебных заведениях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 РК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2020-2025 годов</w:t>
            </w:r>
          </w:p>
          <w:bookmarkEnd w:id="35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МБ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12 октября 2018 года № 564 "Об утверждении Типовых правил по приему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 по поддержке учащихся, проживающих в сельской местности, а также из малообеспеченных и многодетных семей–победителей республиканских и международных олимпиад и конкурсов, спортивных соревнований при поступлении в специализированные организации образования для одаренных детей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РК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36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сопровождение реализации Дорожной карты (ролики, билборды, сборники и т.д.)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 РК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2020-2025 годов</w:t>
            </w:r>
          </w:p>
          <w:bookmarkEnd w:id="37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МБ, за счет внебюджетных средств (меценаты, спонсоры)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базы данных одаренных детей, проживающих в сельской местности, а также из малообеспеченных и многодетных семей на основе индивидуальных дорожных карт по поддержке и развитию способностей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 РК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  <w:bookmarkEnd w:id="38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2020-2025 годов</w:t>
            </w:r>
          </w:p>
          <w:bookmarkEnd w:id="39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МБ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17"/>
        <w:gridCol w:w="8983"/>
      </w:tblGrid>
      <w:tr>
        <w:trPr>
          <w:trHeight w:val="30" w:hRule="atLeast"/>
        </w:trPr>
        <w:tc>
          <w:tcPr>
            <w:tcW w:w="3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РК</w:t>
            </w:r>
          </w:p>
        </w:tc>
        <w:tc>
          <w:tcPr>
            <w:tcW w:w="8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3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41"/>
        </w:tc>
        <w:tc>
          <w:tcPr>
            <w:tcW w:w="8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местные исполнительные 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местный бюджет</w:t>
            </w:r>
          </w:p>
          <w:bookmarkEnd w:id="42"/>
        </w:tc>
      </w:tr>
      <w:tr>
        <w:trPr>
          <w:trHeight w:val="30" w:hRule="atLeast"/>
        </w:trPr>
        <w:tc>
          <w:tcPr>
            <w:tcW w:w="3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РНПЦ "Дарын"</w:t>
            </w:r>
          </w:p>
        </w:tc>
        <w:tc>
          <w:tcPr>
            <w:tcW w:w="8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республиканский научно-практический центр "Дарын" </w:t>
            </w:r>
          </w:p>
        </w:tc>
      </w:tr>
      <w:tr>
        <w:trPr>
          <w:trHeight w:val="30" w:hRule="atLeast"/>
        </w:trPr>
        <w:tc>
          <w:tcPr>
            <w:tcW w:w="3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ННПООЦ "Бобек"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</w:p>
          <w:bookmarkEnd w:id="43"/>
        </w:tc>
        <w:tc>
          <w:tcPr>
            <w:tcW w:w="8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национальный научно-практический, образовательный и оздоровительный центр "Бобек"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центр по выявлению и поддержке одаренных детей и талантливой молодежи</w:t>
            </w:r>
          </w:p>
          <w:bookmarkEnd w:id="4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