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d241" w14:textId="7dfd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"Казахстан инжиниринг" (Kazakhstan engineering)" на 2020 – 2029 годы</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2019 года № 969.</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28.04.2022 </w:t>
      </w:r>
      <w:r>
        <w:rPr>
          <w:rFonts w:ascii="Times New Roman"/>
          <w:b w:val="false"/>
          <w:i w:val="false"/>
          <w:color w:val="ff0000"/>
          <w:sz w:val="28"/>
        </w:rPr>
        <w:t>№ 261</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прилагаемый План развития акционерного общества "Национальная компания "Казахстан инжиниринг" (Kazakhstan engineering)" на 2020 – 2029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28.04.2022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декабря 2019 года № 969</w:t>
            </w:r>
          </w:p>
        </w:tc>
      </w:tr>
    </w:tbl>
    <w:bookmarkStart w:name="z9" w:id="3"/>
    <w:p>
      <w:pPr>
        <w:spacing w:after="0"/>
        <w:ind w:left="0"/>
        <w:jc w:val="left"/>
      </w:pPr>
      <w:r>
        <w:rPr>
          <w:rFonts w:ascii="Times New Roman"/>
          <w:b/>
          <w:i w:val="false"/>
          <w:color w:val="000000"/>
        </w:rPr>
        <w:t xml:space="preserve"> План развития акционерного общества "Национальная компания "Казахстан инжиниринг" (Kazakhstan engineering) на 2020 – 2029 годы</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28.04.2022 </w:t>
      </w:r>
      <w:r>
        <w:rPr>
          <w:rFonts w:ascii="Times New Roman"/>
          <w:b w:val="false"/>
          <w:i w:val="false"/>
          <w:color w:val="ff0000"/>
          <w:sz w:val="28"/>
        </w:rPr>
        <w:t>№ 261</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Содержание</w:t>
      </w:r>
    </w:p>
    <w:bookmarkStart w:name="z75" w:id="4"/>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Сокращения и аббревиатуры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
          <w:p>
            <w:pPr>
              <w:spacing w:after="20"/>
              <w:ind w:left="20"/>
              <w:jc w:val="both"/>
            </w:pPr>
            <w:r>
              <w:rPr>
                <w:rFonts w:ascii="Times New Roman"/>
                <w:b w:val="false"/>
                <w:i w:val="false"/>
                <w:color w:val="000000"/>
                <w:sz w:val="20"/>
              </w:rPr>
              <w:t>
РФ</w:t>
            </w:r>
          </w:p>
          <w:bookmarkEnd w:id="5"/>
          <w:p>
            <w:pPr>
              <w:spacing w:after="20"/>
              <w:ind w:left="20"/>
              <w:jc w:val="both"/>
            </w:pPr>
            <w:r>
              <w:rPr>
                <w:rFonts w:ascii="Times New Roman"/>
                <w:b w:val="false"/>
                <w:i w:val="false"/>
                <w:color w:val="000000"/>
                <w:sz w:val="20"/>
              </w:rPr>
              <w:t>
СНГ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
          <w:p>
            <w:pPr>
              <w:spacing w:after="20"/>
              <w:ind w:left="20"/>
              <w:jc w:val="both"/>
            </w:pP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
          <w:p>
            <w:pPr>
              <w:spacing w:after="20"/>
              <w:ind w:left="20"/>
              <w:jc w:val="both"/>
            </w:pPr>
            <w:r>
              <w:rPr>
                <w:rFonts w:ascii="Times New Roman"/>
                <w:b w:val="false"/>
                <w:i w:val="false"/>
                <w:color w:val="000000"/>
                <w:sz w:val="20"/>
              </w:rPr>
              <w:t>
Российская Федерация</w:t>
            </w:r>
          </w:p>
          <w:bookmarkEnd w:id="7"/>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Вооруженные Силы, другие войска и воинские формирования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оборонный заказ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и зависимые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Оборонно-промышленный комплекс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8"/>
          <w:p>
            <w:pPr>
              <w:spacing w:after="20"/>
              <w:ind w:left="20"/>
              <w:jc w:val="both"/>
            </w:pPr>
            <w:r>
              <w:rPr>
                <w:rFonts w:ascii="Times New Roman"/>
                <w:b w:val="false"/>
                <w:i w:val="false"/>
                <w:color w:val="000000"/>
                <w:sz w:val="20"/>
              </w:rPr>
              <w:t>
БПЛА</w:t>
            </w:r>
          </w:p>
          <w:bookmarkEnd w:id="8"/>
          <w:p>
            <w:pPr>
              <w:spacing w:after="20"/>
              <w:ind w:left="20"/>
              <w:jc w:val="both"/>
            </w:pPr>
            <w:r>
              <w:rPr>
                <w:rFonts w:ascii="Times New Roman"/>
                <w:b w:val="false"/>
                <w:i w:val="false"/>
                <w:color w:val="000000"/>
                <w:sz w:val="20"/>
              </w:rPr>
              <w:t>
НИОКР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0"/>
          <w:p>
            <w:pPr>
              <w:spacing w:after="20"/>
              <w:ind w:left="20"/>
              <w:jc w:val="both"/>
            </w:pPr>
            <w:r>
              <w:rPr>
                <w:rFonts w:ascii="Times New Roman"/>
                <w:b w:val="false"/>
                <w:i w:val="false"/>
                <w:color w:val="000000"/>
                <w:sz w:val="20"/>
              </w:rPr>
              <w:t>
Беспилотный летательный аппарат</w:t>
            </w:r>
          </w:p>
          <w:bookmarkEnd w:id="10"/>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bl>
    <w:bookmarkStart w:name="z82" w:id="11"/>
    <w:p>
      <w:pPr>
        <w:spacing w:after="0"/>
        <w:ind w:left="0"/>
        <w:jc w:val="left"/>
      </w:pPr>
      <w:r>
        <w:rPr>
          <w:rFonts w:ascii="Times New Roman"/>
          <w:b/>
          <w:i w:val="false"/>
          <w:color w:val="000000"/>
        </w:rPr>
        <w:t xml:space="preserve"> Введение</w:t>
      </w:r>
    </w:p>
    <w:bookmarkEnd w:id="11"/>
    <w:p>
      <w:pPr>
        <w:spacing w:after="0"/>
        <w:ind w:left="0"/>
        <w:jc w:val="both"/>
      </w:pPr>
      <w:r>
        <w:rPr>
          <w:rFonts w:ascii="Times New Roman"/>
          <w:b w:val="false"/>
          <w:i w:val="false"/>
          <w:color w:val="ff0000"/>
          <w:sz w:val="28"/>
        </w:rPr>
        <w:t xml:space="preserve">
      Сноска. Раздел введение с изменением, внесенным постановлением Правительства РК от 28.04.2022 </w:t>
      </w:r>
      <w:r>
        <w:rPr>
          <w:rFonts w:ascii="Times New Roman"/>
          <w:b w:val="false"/>
          <w:i w:val="false"/>
          <w:color w:val="ff0000"/>
          <w:sz w:val="28"/>
        </w:rPr>
        <w:t>№ 261</w:t>
      </w:r>
      <w:r>
        <w:rPr>
          <w:rFonts w:ascii="Times New Roman"/>
          <w:b w:val="false"/>
          <w:i w:val="false"/>
          <w:color w:val="ff0000"/>
          <w:sz w:val="28"/>
        </w:rPr>
        <w:t>.</w:t>
      </w:r>
    </w:p>
    <w:bookmarkStart w:name="z83" w:id="12"/>
    <w:p>
      <w:pPr>
        <w:spacing w:after="0"/>
        <w:ind w:left="0"/>
        <w:jc w:val="both"/>
      </w:pPr>
      <w:r>
        <w:rPr>
          <w:rFonts w:ascii="Times New Roman"/>
          <w:b w:val="false"/>
          <w:i w:val="false"/>
          <w:color w:val="000000"/>
          <w:sz w:val="28"/>
        </w:rPr>
        <w:t xml:space="preserve">
      Акционерное общество "Национальная компания "Казахстан инжиниринг" (Kazakhstan Engineering) (далее – Компания, Холдинг)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марта 2003 года № 244 "О некоторых вопросах оборонно-промышленного комплекса Республики Казахстан" в целях совершенствования системы управления оборонно-промышленным комплексом Республики Казахстан (далее - ОПК) путем включения в состав Холдинга предприятий оборонной промышленности. В октябре 2006 года управление Компанией (100% акций) было передано в АО "Холдинг "Самрук", в сентябре 2009 года пакет акций был передан в доверительное управление Министерству индустрии и торговли Республики Казахстан, с июня 2010 года передан в доверительное управление Министерству обороны Республики Казахстан. На основании Договора о доверительном управлении от 23 декабря 2016 года управление Компанией (100% акций) было передано в доверительное управление Министерству цифрового развития, оборонной и аэрокосмической промышленности Республики Казахстан (далее - МЦРОАП РК).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2018 года № 405 "О некоторых вопросах акционерного общества "Национальная компания "Казахстан инжиниринг" (Kazakhstan Engineering)", пакет акций Компании передан в государственную собственность, правами владения и пользования которым было наделено МЦРОАП РК.</w:t>
      </w:r>
    </w:p>
    <w:bookmarkEnd w:id="12"/>
    <w:bookmarkStart w:name="z84" w:id="13"/>
    <w:p>
      <w:pPr>
        <w:spacing w:after="0"/>
        <w:ind w:left="0"/>
        <w:jc w:val="both"/>
      </w:pPr>
      <w:r>
        <w:rPr>
          <w:rFonts w:ascii="Times New Roman"/>
          <w:b w:val="false"/>
          <w:i w:val="false"/>
          <w:color w:val="000000"/>
          <w:sz w:val="28"/>
        </w:rPr>
        <w:t xml:space="preserve">
      Вместе с тем,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Министерству индустрии и инфраструктурного развития Республики Казахстан (далее – МИИР РК) переданы функции и полномочия в сфере оборонной промышленности, участия в проведении единой военно-технической политики, осуществления военно-технического сотрудничества, формирования, размещения и выполнения государственного оборонного заказа.</w:t>
      </w:r>
    </w:p>
    <w:bookmarkEnd w:id="13"/>
    <w:bookmarkStart w:name="z85"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права владения и пользования государственным пакетом акций Компании переданы МИИР РК.</w:t>
      </w:r>
    </w:p>
    <w:bookmarkEnd w:id="14"/>
    <w:bookmarkStart w:name="z86" w:id="15"/>
    <w:p>
      <w:pPr>
        <w:spacing w:after="0"/>
        <w:ind w:left="0"/>
        <w:jc w:val="both"/>
      </w:pPr>
      <w:r>
        <w:rPr>
          <w:rFonts w:ascii="Times New Roman"/>
          <w:b w:val="false"/>
          <w:i w:val="false"/>
          <w:color w:val="000000"/>
          <w:sz w:val="28"/>
        </w:rPr>
        <w:t xml:space="preserve">
      Компания является холдинговой структурой, призванной обеспечить единую финансовую, производственную и технологическую политику на машиностроительных предприятиях, специализирующихся на выпуске гражданской и специальной продукции, а также продукции двойного назначения. </w:t>
      </w:r>
    </w:p>
    <w:bookmarkEnd w:id="15"/>
    <w:bookmarkStart w:name="z87" w:id="16"/>
    <w:p>
      <w:pPr>
        <w:spacing w:after="0"/>
        <w:ind w:left="0"/>
        <w:jc w:val="both"/>
      </w:pPr>
      <w:r>
        <w:rPr>
          <w:rFonts w:ascii="Times New Roman"/>
          <w:b w:val="false"/>
          <w:i w:val="false"/>
          <w:color w:val="000000"/>
          <w:sz w:val="28"/>
        </w:rPr>
        <w:t>
      Компания стремится к максимальному обеспечению потребностей Вооруженных Сил, других войск и воинских формирований Республики Казахстан (далее – ВС РК), а также участвует в реализации государственных и отраслевых программ в области развития машиностроения Республики Казахстан. Деятельность Компании направлена на поддержание прозрачности и баланса между двумя ролями АО "НК "Казахстан инжиниринг", как основной части ОПК, исполняющей государственный оборонный заказ (далее - ГОЗ), и как коммерческой компании, нацеленной на получение прибыли и развитие бизнеса.</w:t>
      </w:r>
    </w:p>
    <w:bookmarkEnd w:id="16"/>
    <w:bookmarkStart w:name="z88" w:id="17"/>
    <w:p>
      <w:pPr>
        <w:spacing w:after="0"/>
        <w:ind w:left="0"/>
        <w:jc w:val="both"/>
      </w:pPr>
      <w:r>
        <w:rPr>
          <w:rFonts w:ascii="Times New Roman"/>
          <w:b w:val="false"/>
          <w:i w:val="false"/>
          <w:color w:val="000000"/>
          <w:sz w:val="28"/>
        </w:rPr>
        <w:t xml:space="preserve">
      Предыдущая стратегия АО "НК "Казахстан инжиниринг" была утверждена Советом директоров Компании 4 ноября 2013 года (протокол № 11) и охватывала период до 2022 года, однако, в связи со значительными изменениями во внутренней и внешней среде потребовала обновления. При этом, многие выводы и инициативы из предшествующей стратегии, сохранившие свою актуальность, отражены в обновленной версии. </w:t>
      </w:r>
    </w:p>
    <w:bookmarkEnd w:id="17"/>
    <w:bookmarkStart w:name="z89" w:id="18"/>
    <w:p>
      <w:pPr>
        <w:spacing w:after="0"/>
        <w:ind w:left="0"/>
        <w:jc w:val="both"/>
      </w:pPr>
      <w:r>
        <w:rPr>
          <w:rFonts w:ascii="Times New Roman"/>
          <w:b w:val="false"/>
          <w:i w:val="false"/>
          <w:color w:val="000000"/>
          <w:sz w:val="28"/>
        </w:rPr>
        <w:t xml:space="preserve">
      Холдинг, будучи основным представителем ОПК Республики Казахстан и исполнителем ГОЗ, руководствуется Концепцией перевооружения Вооруженных Сил и развития оборонно-промышленного комплекса Республики Казахстан, участвует в процессах разработки проектов нормативных правовых актов Республики Казахстан в сфере ОПК. </w:t>
      </w:r>
    </w:p>
    <w:bookmarkEnd w:id="18"/>
    <w:bookmarkStart w:name="z91" w:id="19"/>
    <w:p>
      <w:pPr>
        <w:spacing w:after="0"/>
        <w:ind w:left="0"/>
        <w:jc w:val="both"/>
      </w:pPr>
      <w:r>
        <w:rPr>
          <w:rFonts w:ascii="Times New Roman"/>
          <w:b w:val="false"/>
          <w:i w:val="false"/>
          <w:color w:val="000000"/>
          <w:sz w:val="28"/>
        </w:rPr>
        <w:t>
      Настоящий План разработан, в первую очередь, в связи с переходом в государственную собственность. Он соответствует долгосрочному видению развития страны, изложенному в Послании Президента Республики Казахстан народу Казахстана "Стратегия "Казахстан-2050": новый политический курс состоявшегося государства", Стратегическому плану развития Республики Казахстан до 2025 года (см. приложение 13), Государственной программе "Цифровой Казахстан", Посланию Президента Республики Казахстан народу Казахстана "Третья модернизация Казахстана: глобальная конкурентоспособность", Стратегическому плану развития Министерства индустрии и инфраструктурного развития Республики Казахстан, а также основным направлениям государственной политики в индустриально-инновационной, социально-экономической и иных сферах.</w:t>
      </w:r>
    </w:p>
    <w:bookmarkEnd w:id="19"/>
    <w:bookmarkStart w:name="z34" w:id="20"/>
    <w:p>
      <w:pPr>
        <w:spacing w:after="0"/>
        <w:ind w:left="0"/>
        <w:jc w:val="both"/>
      </w:pPr>
      <w:r>
        <w:rPr>
          <w:rFonts w:ascii="Times New Roman"/>
          <w:b w:val="false"/>
          <w:i w:val="false"/>
          <w:color w:val="000000"/>
          <w:sz w:val="28"/>
        </w:rPr>
        <w:t>
      Во исполнение поручения Главы государства по созданию собственной развитой военно-технической промышленности (выступление от 13 сентября 2016 года на встрече с Министерством обороны Республики Казахстан), а также в соответствии с Концепцией перевооружения Вооруженных Сил и развития ОПК АО "НК "Казахстан инжиниринг" в Плане ставит перед собой амбициозные, но достижимые цели и стратегические направления развития:</w:t>
      </w:r>
    </w:p>
    <w:bookmarkEnd w:id="20"/>
    <w:bookmarkStart w:name="z92" w:id="21"/>
    <w:p>
      <w:pPr>
        <w:spacing w:after="0"/>
        <w:ind w:left="0"/>
        <w:jc w:val="both"/>
      </w:pPr>
      <w:r>
        <w:rPr>
          <w:rFonts w:ascii="Times New Roman"/>
          <w:b w:val="false"/>
          <w:i w:val="false"/>
          <w:color w:val="000000"/>
          <w:sz w:val="28"/>
        </w:rPr>
        <w:t>
      диверсификация производства за счет локализации производства и выпуска высокотехнологичной продукции;</w:t>
      </w:r>
    </w:p>
    <w:bookmarkEnd w:id="21"/>
    <w:bookmarkStart w:name="z93" w:id="22"/>
    <w:p>
      <w:pPr>
        <w:spacing w:after="0"/>
        <w:ind w:left="0"/>
        <w:jc w:val="both"/>
      </w:pPr>
      <w:r>
        <w:rPr>
          <w:rFonts w:ascii="Times New Roman"/>
          <w:b w:val="false"/>
          <w:i w:val="false"/>
          <w:color w:val="000000"/>
          <w:sz w:val="28"/>
        </w:rPr>
        <w:t>
      развитие инноваций через инвестиции в НИОКР;</w:t>
      </w:r>
    </w:p>
    <w:bookmarkEnd w:id="22"/>
    <w:bookmarkStart w:name="z94" w:id="23"/>
    <w:p>
      <w:pPr>
        <w:spacing w:after="0"/>
        <w:ind w:left="0"/>
        <w:jc w:val="both"/>
      </w:pPr>
      <w:r>
        <w:rPr>
          <w:rFonts w:ascii="Times New Roman"/>
          <w:b w:val="false"/>
          <w:i w:val="false"/>
          <w:color w:val="000000"/>
          <w:sz w:val="28"/>
        </w:rPr>
        <w:t xml:space="preserve">
      снижение себестоимости производства за счет повышения операционной эффективности; </w:t>
      </w:r>
    </w:p>
    <w:bookmarkEnd w:id="23"/>
    <w:bookmarkStart w:name="z95" w:id="24"/>
    <w:p>
      <w:pPr>
        <w:spacing w:after="0"/>
        <w:ind w:left="0"/>
        <w:jc w:val="both"/>
      </w:pPr>
      <w:r>
        <w:rPr>
          <w:rFonts w:ascii="Times New Roman"/>
          <w:b w:val="false"/>
          <w:i w:val="false"/>
          <w:color w:val="000000"/>
          <w:sz w:val="28"/>
        </w:rPr>
        <w:t>
      улучшение организационного управления с помощью цифровых технологий;</w:t>
      </w:r>
    </w:p>
    <w:bookmarkEnd w:id="24"/>
    <w:bookmarkStart w:name="z96" w:id="25"/>
    <w:p>
      <w:pPr>
        <w:spacing w:after="0"/>
        <w:ind w:left="0"/>
        <w:jc w:val="both"/>
      </w:pPr>
      <w:r>
        <w:rPr>
          <w:rFonts w:ascii="Times New Roman"/>
          <w:b w:val="false"/>
          <w:i w:val="false"/>
          <w:color w:val="000000"/>
          <w:sz w:val="28"/>
        </w:rPr>
        <w:t>
      устойчивое развитие благодаря эффективной кадровой политике и взаимодействию с государством;</w:t>
      </w:r>
    </w:p>
    <w:bookmarkEnd w:id="25"/>
    <w:bookmarkStart w:name="z97" w:id="26"/>
    <w:p>
      <w:pPr>
        <w:spacing w:after="0"/>
        <w:ind w:left="0"/>
        <w:jc w:val="both"/>
      </w:pPr>
      <w:r>
        <w:rPr>
          <w:rFonts w:ascii="Times New Roman"/>
          <w:b w:val="false"/>
          <w:i w:val="false"/>
          <w:color w:val="000000"/>
          <w:sz w:val="28"/>
        </w:rPr>
        <w:t>
      достижение финансовой устойчивости за счет использования различных финансовых инструментов.</w:t>
      </w:r>
    </w:p>
    <w:bookmarkEnd w:id="26"/>
    <w:bookmarkStart w:name="z98" w:id="27"/>
    <w:p>
      <w:pPr>
        <w:spacing w:after="0"/>
        <w:ind w:left="0"/>
        <w:jc w:val="both"/>
      </w:pPr>
      <w:r>
        <w:rPr>
          <w:rFonts w:ascii="Times New Roman"/>
          <w:b w:val="false"/>
          <w:i w:val="false"/>
          <w:color w:val="000000"/>
          <w:sz w:val="28"/>
        </w:rPr>
        <w:t xml:space="preserve">
      </w:t>
      </w:r>
      <w:r>
        <w:rPr>
          <w:rFonts w:ascii="Times New Roman"/>
          <w:b/>
          <w:i w:val="false"/>
          <w:color w:val="000000"/>
          <w:sz w:val="28"/>
        </w:rPr>
        <w:t>1. Анализ внешней среды</w:t>
      </w:r>
    </w:p>
    <w:bookmarkEnd w:id="27"/>
    <w:bookmarkStart w:name="z99" w:id="28"/>
    <w:p>
      <w:pPr>
        <w:spacing w:after="0"/>
        <w:ind w:left="0"/>
        <w:jc w:val="both"/>
      </w:pPr>
      <w:r>
        <w:rPr>
          <w:rFonts w:ascii="Times New Roman"/>
          <w:b w:val="false"/>
          <w:i w:val="false"/>
          <w:color w:val="000000"/>
          <w:sz w:val="28"/>
        </w:rPr>
        <w:t xml:space="preserve">
      </w:t>
      </w:r>
      <w:r>
        <w:rPr>
          <w:rFonts w:ascii="Times New Roman"/>
          <w:b/>
          <w:i w:val="false"/>
          <w:color w:val="000000"/>
          <w:sz w:val="28"/>
        </w:rPr>
        <w:t>1.1. Состояние оборонно-промышленного комплекса</w:t>
      </w:r>
    </w:p>
    <w:bookmarkEnd w:id="28"/>
    <w:bookmarkStart w:name="z100" w:id="29"/>
    <w:p>
      <w:pPr>
        <w:spacing w:after="0"/>
        <w:ind w:left="0"/>
        <w:jc w:val="both"/>
      </w:pPr>
      <w:r>
        <w:rPr>
          <w:rFonts w:ascii="Times New Roman"/>
          <w:b w:val="false"/>
          <w:i w:val="false"/>
          <w:color w:val="000000"/>
          <w:sz w:val="28"/>
        </w:rPr>
        <w:t>
      Развитие оборонно-промышленного комплекса оказывает значительное влияние на развитие государства, его безопасность и авторитет в международном сообществе. Через развитие ОПК экономически развитые страны мира осуществляют значительные инвестиции в передовые технологии, в фундаментальную и прикладную науку, в элементную базу, стимулируя их рост.</w:t>
      </w:r>
    </w:p>
    <w:bookmarkEnd w:id="29"/>
    <w:bookmarkStart w:name="z101" w:id="30"/>
    <w:p>
      <w:pPr>
        <w:spacing w:after="0"/>
        <w:ind w:left="0"/>
        <w:jc w:val="both"/>
      </w:pPr>
      <w:r>
        <w:rPr>
          <w:rFonts w:ascii="Times New Roman"/>
          <w:b w:val="false"/>
          <w:i w:val="false"/>
          <w:color w:val="000000"/>
          <w:sz w:val="28"/>
        </w:rPr>
        <w:t>
      В настоящее время в отечественном ОПК наблюдается несбалансированность структуры производства специальной продукции с потребностями ВС РК, низкая производительность труда, нарастающий износ основных фондов, общая техническая и технологическая устарелость предприятий. Большинство промышленных организаций специализируется на текущем и капитальном ремонте отдельных видов вооружений и военной техники (далее - ВВТ), но они не обеспечены контрактами на долгосрочный период.</w:t>
      </w:r>
    </w:p>
    <w:bookmarkEnd w:id="30"/>
    <w:bookmarkStart w:name="z102" w:id="31"/>
    <w:p>
      <w:pPr>
        <w:spacing w:after="0"/>
        <w:ind w:left="0"/>
        <w:jc w:val="both"/>
      </w:pPr>
      <w:r>
        <w:rPr>
          <w:rFonts w:ascii="Times New Roman"/>
          <w:b w:val="false"/>
          <w:i w:val="false"/>
          <w:color w:val="000000"/>
          <w:sz w:val="28"/>
        </w:rPr>
        <w:t xml:space="preserve">
      Ограниченная промышленная политика по государственному регулированию и финансовой поддержке оборонной промышленности не способствует преодолению в ней кризисных явлений. Анализ развития оборонной промышленности зарубежных стран свидетельствует, что "рыночное" решение проблем ОПК невозможно. </w:t>
      </w:r>
    </w:p>
    <w:bookmarkEnd w:id="31"/>
    <w:bookmarkStart w:name="z103" w:id="32"/>
    <w:p>
      <w:pPr>
        <w:spacing w:after="0"/>
        <w:ind w:left="0"/>
        <w:jc w:val="both"/>
      </w:pPr>
      <w:r>
        <w:rPr>
          <w:rFonts w:ascii="Times New Roman"/>
          <w:b w:val="false"/>
          <w:i w:val="false"/>
          <w:color w:val="000000"/>
          <w:sz w:val="28"/>
        </w:rPr>
        <w:t xml:space="preserve">
      Сохраняется множество системных барьеров для развития ОПК. Например, в настоящее время у компаний-исполнителей ГОЗ нет стимулов для снижения себестоимости продукции, так как это ведет к снижению закупочной цены на последующие годы. Горизонт планирования, фактически ограниченный одним годом, препятствует долгосрочному инвестиционному планированию. </w:t>
      </w:r>
    </w:p>
    <w:bookmarkEnd w:id="32"/>
    <w:bookmarkStart w:name="z104" w:id="33"/>
    <w:p>
      <w:pPr>
        <w:spacing w:after="0"/>
        <w:ind w:left="0"/>
        <w:jc w:val="both"/>
      </w:pPr>
      <w:r>
        <w:rPr>
          <w:rFonts w:ascii="Times New Roman"/>
          <w:b w:val="false"/>
          <w:i w:val="false"/>
          <w:color w:val="000000"/>
          <w:sz w:val="28"/>
        </w:rPr>
        <w:t xml:space="preserve">
      Опыт соседней России показывает, что для эффективного решения проблем необходимы прогрессивные методы государственного регулирования ценообразования в сфере ГОЗ, с созданием стимулирующей модели ценообразования, основанной на долгосрочных принципах формирования цены на продукцию с гарантией сохранения за предприятиями экономии, полученной за счет снижения затрат на производство и реализацию продукции. </w:t>
      </w:r>
    </w:p>
    <w:bookmarkEnd w:id="33"/>
    <w:bookmarkStart w:name="z105" w:id="34"/>
    <w:p>
      <w:pPr>
        <w:spacing w:after="0"/>
        <w:ind w:left="0"/>
        <w:jc w:val="both"/>
      </w:pPr>
      <w:r>
        <w:rPr>
          <w:rFonts w:ascii="Times New Roman"/>
          <w:b w:val="false"/>
          <w:i w:val="false"/>
          <w:color w:val="000000"/>
          <w:sz w:val="28"/>
        </w:rPr>
        <w:t xml:space="preserve">
      Военная доктрина Казахстана носит оборонительный характер, основная ставка в ней делается на мобильную и высокопрофессиональную армию, отдельно упоминается необходимость наличия подразделений по кибербезопасности и внедрение автоматизированных систем управления войсками, оружием и ресурсами. Тем не менее, в последние годы наблюдается сокращение военных расходов Казахстана, связанное с нестабильной мировой экономической ситуацией. </w:t>
      </w:r>
    </w:p>
    <w:bookmarkEnd w:id="34"/>
    <w:bookmarkStart w:name="z106" w:id="35"/>
    <w:p>
      <w:pPr>
        <w:spacing w:after="0"/>
        <w:ind w:left="0"/>
        <w:jc w:val="both"/>
      </w:pPr>
      <w:r>
        <w:rPr>
          <w:rFonts w:ascii="Times New Roman"/>
          <w:b w:val="false"/>
          <w:i w:val="false"/>
          <w:color w:val="000000"/>
          <w:sz w:val="28"/>
        </w:rPr>
        <w:t>
      Данная тенденция прослеживается и во многих других странах СНГ, особенно в странах-экспортерах нефти. При этом, в других странах-экспортерах нефти (Оман, Саудовская Аравия, Кувейт, Ирак и др.) доля расходов на оборону в ВВП значительно превышает показатель Казахстана. (график 1.1.1).</w:t>
      </w:r>
    </w:p>
    <w:bookmarkEnd w:id="35"/>
    <w:bookmarkStart w:name="z107" w:id="36"/>
    <w:p>
      <w:pPr>
        <w:spacing w:after="0"/>
        <w:ind w:left="0"/>
        <w:jc w:val="both"/>
      </w:pPr>
      <w:r>
        <w:rPr>
          <w:rFonts w:ascii="Times New Roman"/>
          <w:b w:val="false"/>
          <w:i w:val="false"/>
          <w:color w:val="000000"/>
          <w:sz w:val="28"/>
        </w:rPr>
        <w:t>
      График 1.1.1. Военные расходы Казахстана, по сравнению со странами-экспортерами нефти1</w:t>
      </w:r>
    </w:p>
    <w:bookmarkEnd w:id="36"/>
    <w:bookmarkStart w:name="z10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38"/>
    <w:p>
      <w:pPr>
        <w:spacing w:after="0"/>
        <w:ind w:left="0"/>
        <w:jc w:val="both"/>
      </w:pPr>
      <w:r>
        <w:rPr>
          <w:rFonts w:ascii="Times New Roman"/>
          <w:b w:val="false"/>
          <w:i w:val="false"/>
          <w:color w:val="000000"/>
          <w:sz w:val="28"/>
        </w:rPr>
        <w:t xml:space="preserve">
      В региональном срезе Казахстан также отстает по доле ВВП, приходящейся на военные расходы. Азербайджан, Армения, Кыргызстан, Беларусь, Украина уделяют больше внимания военной отрасли, чем Казахстан, что может указывать в будущем на потенциальный риск неконкурентоспособности ВС РК. </w:t>
      </w:r>
    </w:p>
    <w:bookmarkEnd w:id="38"/>
    <w:bookmarkStart w:name="z110" w:id="39"/>
    <w:p>
      <w:pPr>
        <w:spacing w:after="0"/>
        <w:ind w:left="0"/>
        <w:jc w:val="both"/>
      </w:pPr>
      <w:r>
        <w:rPr>
          <w:rFonts w:ascii="Times New Roman"/>
          <w:b w:val="false"/>
          <w:i w:val="false"/>
          <w:color w:val="000000"/>
          <w:sz w:val="28"/>
        </w:rPr>
        <w:t>
      График 1.1.2. Военные расходы Казахстана, по сравнению со странами СНГ и Украиной2</w:t>
      </w:r>
    </w:p>
    <w:bookmarkEnd w:id="39"/>
    <w:bookmarkStart w:name="z11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41"/>
    <w:p>
      <w:pPr>
        <w:spacing w:after="0"/>
        <w:ind w:left="0"/>
        <w:jc w:val="both"/>
      </w:pPr>
      <w:r>
        <w:rPr>
          <w:rFonts w:ascii="Times New Roman"/>
          <w:b w:val="false"/>
          <w:i w:val="false"/>
          <w:color w:val="000000"/>
          <w:sz w:val="28"/>
        </w:rPr>
        <w:t>
      На отечественных предприятиях оборонно-промышленного комплекса сохранился потенциал разработки наукоемких производств, опыт в проведении опытно-конструкторских работ, освоении новых видов производства и проведении государственных испытаний ВВТ, что сохраняет для них возможность производить отдельные виды специальной продукции, оказывать услуги по ремонту и модернизации ВВТ, а также расширять номенклатуру и увеличивать объемы производимой продукции.</w:t>
      </w:r>
    </w:p>
    <w:bookmarkEnd w:id="41"/>
    <w:bookmarkStart w:name="z113" w:id="42"/>
    <w:p>
      <w:pPr>
        <w:spacing w:after="0"/>
        <w:ind w:left="0"/>
        <w:jc w:val="both"/>
      </w:pPr>
      <w:r>
        <w:rPr>
          <w:rFonts w:ascii="Times New Roman"/>
          <w:b w:val="false"/>
          <w:i w:val="false"/>
          <w:color w:val="000000"/>
          <w:sz w:val="28"/>
        </w:rPr>
        <w:t xml:space="preserve">
      Между тем, создание новых производств и видов ВВТ требует от производителей постоянных инноваций, улучшений и внедрение новых продуктов. Ввиду отсутствия финансирования, отечественные предприятия ОПК не имеют возможности конкурировать на международном рынке вооружения. Так, в течение последних лет в сфере ВВТ практически не велись научно-исследовательские и опытно-конструкторские работы, поскольку база НИОКР в республике оказалась незначительной, а финансирование из бюджета силовых структур ограниченным. </w:t>
      </w:r>
    </w:p>
    <w:bookmarkEnd w:id="42"/>
    <w:bookmarkStart w:name="z114" w:id="43"/>
    <w:p>
      <w:pPr>
        <w:spacing w:after="0"/>
        <w:ind w:left="0"/>
        <w:jc w:val="both"/>
      </w:pPr>
      <w:r>
        <w:rPr>
          <w:rFonts w:ascii="Times New Roman"/>
          <w:b w:val="false"/>
          <w:i w:val="false"/>
          <w:color w:val="000000"/>
          <w:sz w:val="28"/>
        </w:rPr>
        <w:t>
      В 2013 - 2017 годах бюджетные средства, выделяемые МО РК на оборонные исследования, составляли не более 0,8% (300 млн. тенге) от общего объема финансирования Министерства образования и науки Республики Казахстан на науку. В то же время, в РФ на НИОКР в сфере национальной безопасности и обороны выделяется до 48% от общего объема государственного финансирования науки. В США и Израиле эта цифра достигает 54% и 60% соответственно (график 1.1.3.).</w:t>
      </w:r>
    </w:p>
    <w:bookmarkEnd w:id="43"/>
    <w:bookmarkStart w:name="z115" w:id="44"/>
    <w:p>
      <w:pPr>
        <w:spacing w:after="0"/>
        <w:ind w:left="0"/>
        <w:jc w:val="both"/>
      </w:pPr>
      <w:r>
        <w:rPr>
          <w:rFonts w:ascii="Times New Roman"/>
          <w:b w:val="false"/>
          <w:i w:val="false"/>
          <w:color w:val="000000"/>
          <w:sz w:val="28"/>
        </w:rPr>
        <w:t xml:space="preserve">
      График 1.1.3. Доля науки в регулируемых сферах от доли общей науки (расходы государственного сектора) </w:t>
      </w:r>
    </w:p>
    <w:bookmarkEnd w:id="44"/>
    <w:bookmarkStart w:name="z11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6616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46"/>
    <w:p>
      <w:pPr>
        <w:spacing w:after="0"/>
        <w:ind w:left="0"/>
        <w:jc w:val="both"/>
      </w:pPr>
      <w:r>
        <w:rPr>
          <w:rFonts w:ascii="Times New Roman"/>
          <w:b w:val="false"/>
          <w:i w:val="false"/>
          <w:color w:val="000000"/>
          <w:sz w:val="28"/>
        </w:rPr>
        <w:t xml:space="preserve">
      </w:t>
      </w:r>
      <w:r>
        <w:rPr>
          <w:rFonts w:ascii="Times New Roman"/>
          <w:b/>
          <w:i w:val="false"/>
          <w:color w:val="000000"/>
          <w:sz w:val="28"/>
        </w:rPr>
        <w:t>1.2. Цифровизация и технологии Индустрии 4.0</w:t>
      </w:r>
    </w:p>
    <w:bookmarkEnd w:id="46"/>
    <w:bookmarkStart w:name="z118" w:id="47"/>
    <w:p>
      <w:pPr>
        <w:spacing w:after="0"/>
        <w:ind w:left="0"/>
        <w:jc w:val="both"/>
      </w:pPr>
      <w:r>
        <w:rPr>
          <w:rFonts w:ascii="Times New Roman"/>
          <w:b w:val="false"/>
          <w:i w:val="false"/>
          <w:color w:val="000000"/>
          <w:sz w:val="28"/>
        </w:rPr>
        <w:t>
      На сегодняшний день Четвертая промышленная революция (Индустрия 4.0) является одним из главных мировых технологических трендов. Суть Четвертой промышленной революции заключается в том, что физический мир соединяется с виртуальным, в результате чего рождаются новые киберфизические комплексы, интегрированные в единую цифровую экосистему. Роботизированное производство и "умные" заводы являются одним из компонентов трансформированной отрасли.</w:t>
      </w:r>
    </w:p>
    <w:bookmarkEnd w:id="47"/>
    <w:bookmarkStart w:name="z119" w:id="48"/>
    <w:p>
      <w:pPr>
        <w:spacing w:after="0"/>
        <w:ind w:left="0"/>
        <w:jc w:val="both"/>
      </w:pPr>
      <w:r>
        <w:rPr>
          <w:rFonts w:ascii="Times New Roman"/>
          <w:b w:val="false"/>
          <w:i w:val="false"/>
          <w:color w:val="000000"/>
          <w:sz w:val="28"/>
        </w:rPr>
        <w:t>
      В этой связи, можно выделить четыре ключевых компонента, необходимых для успешного становления Индустрии 4.0 на примере Компании:</w:t>
      </w:r>
    </w:p>
    <w:bookmarkEnd w:id="48"/>
    <w:bookmarkStart w:name="z120" w:id="49"/>
    <w:p>
      <w:pPr>
        <w:spacing w:after="0"/>
        <w:ind w:left="0"/>
        <w:jc w:val="both"/>
      </w:pPr>
      <w:r>
        <w:rPr>
          <w:rFonts w:ascii="Times New Roman"/>
          <w:b w:val="false"/>
          <w:i w:val="false"/>
          <w:color w:val="000000"/>
          <w:sz w:val="28"/>
        </w:rPr>
        <w:t>
      1. Физические процессы, производство, использование передового оборудования и т.д. для движения в сторону Индустрии 4.0. Необходимо использовать автоматизированное производство, которое достигло определенного уровня загрузки, где используются цифровые технологии – например, ERP-системы, оборудование, которым можно управлять с помощью цифровых технологий (станки с цифровым программным управлением).</w:t>
      </w:r>
    </w:p>
    <w:bookmarkEnd w:id="49"/>
    <w:bookmarkStart w:name="z121" w:id="50"/>
    <w:p>
      <w:pPr>
        <w:spacing w:after="0"/>
        <w:ind w:left="0"/>
        <w:jc w:val="both"/>
      </w:pPr>
      <w:r>
        <w:rPr>
          <w:rFonts w:ascii="Times New Roman"/>
          <w:b w:val="false"/>
          <w:i w:val="false"/>
          <w:color w:val="000000"/>
          <w:sz w:val="28"/>
        </w:rPr>
        <w:t>
      2. Инновационное поведение, менталитет, стремление к эффективности, восприимчивость новизны и изменений. Постановка задач в настоящее время способствует формированию инновационных методов управления предприятием. Интегрированный подход позволяет формировать переход к бережливому производству (LEAN), управлению цепочками поставок (SCM), Кайдзен, проведению НИОКР и т.п., что способствует качественному пересмотру структуры затрат Холдинга.</w:t>
      </w:r>
    </w:p>
    <w:bookmarkEnd w:id="50"/>
    <w:bookmarkStart w:name="z122" w:id="51"/>
    <w:p>
      <w:pPr>
        <w:spacing w:after="0"/>
        <w:ind w:left="0"/>
        <w:jc w:val="both"/>
      </w:pPr>
      <w:r>
        <w:rPr>
          <w:rFonts w:ascii="Times New Roman"/>
          <w:b w:val="false"/>
          <w:i w:val="false"/>
          <w:color w:val="000000"/>
          <w:sz w:val="28"/>
        </w:rPr>
        <w:t>
      3. Экосистема. Индустрия 4.0 не способна развиваться на отдельных участках, только в единой экосистеме. При этом физическая составляющая (оборудование), помимо интегрированности с инфокоммуникациями, должна соответствовать высокому уровню качества и безопасности.</w:t>
      </w:r>
    </w:p>
    <w:bookmarkEnd w:id="51"/>
    <w:bookmarkStart w:name="z123" w:id="52"/>
    <w:p>
      <w:pPr>
        <w:spacing w:after="0"/>
        <w:ind w:left="0"/>
        <w:jc w:val="both"/>
      </w:pPr>
      <w:r>
        <w:rPr>
          <w:rFonts w:ascii="Times New Roman"/>
          <w:b w:val="false"/>
          <w:i w:val="false"/>
          <w:color w:val="000000"/>
          <w:sz w:val="28"/>
        </w:rPr>
        <w:t>
      4. Цифровые технологии. В настоящее время применяется большое количество различных технологических решений. Для определения их значимости и необходимости, а также для дальнейшего использования требуется наличие соответствующей квалификации. Например, связанные с нейросетями, искусственным интеллектом, виртуальной и дополненной реальностью, Big Data (большими данными) и т.д.</w:t>
      </w:r>
    </w:p>
    <w:bookmarkEnd w:id="52"/>
    <w:bookmarkStart w:name="z124" w:id="53"/>
    <w:p>
      <w:pPr>
        <w:spacing w:after="0"/>
        <w:ind w:left="0"/>
        <w:jc w:val="both"/>
      </w:pPr>
      <w:r>
        <w:rPr>
          <w:rFonts w:ascii="Times New Roman"/>
          <w:b w:val="false"/>
          <w:i w:val="false"/>
          <w:color w:val="000000"/>
          <w:sz w:val="28"/>
        </w:rPr>
        <w:t>
      Внедрение элементов Индустрии 4.0 даст определенные преимущества, такие как автоматизация процессов проектирования и производства, контроль всех этапов производственных процессов в режиме реального времени. Это позволит значительно сократить производственные и временные затраты. Контроль процессов позволяет своевременно реагировать на нештатные события и повысить уровень принятия эффективных решений.</w:t>
      </w:r>
    </w:p>
    <w:bookmarkEnd w:id="53"/>
    <w:bookmarkStart w:name="z125" w:id="54"/>
    <w:p>
      <w:pPr>
        <w:spacing w:after="0"/>
        <w:ind w:left="0"/>
        <w:jc w:val="both"/>
      </w:pPr>
      <w:r>
        <w:rPr>
          <w:rFonts w:ascii="Times New Roman"/>
          <w:b w:val="false"/>
          <w:i w:val="false"/>
          <w:color w:val="000000"/>
          <w:sz w:val="28"/>
        </w:rPr>
        <w:t xml:space="preserve">
      </w:t>
      </w:r>
      <w:r>
        <w:rPr>
          <w:rFonts w:ascii="Times New Roman"/>
          <w:b/>
          <w:i w:val="false"/>
          <w:color w:val="000000"/>
          <w:sz w:val="28"/>
        </w:rPr>
        <w:t>1.3. Глобальные тренды в развитии ОПК, бенчмаркинг</w:t>
      </w:r>
    </w:p>
    <w:bookmarkEnd w:id="54"/>
    <w:bookmarkStart w:name="z126" w:id="55"/>
    <w:p>
      <w:pPr>
        <w:spacing w:after="0"/>
        <w:ind w:left="0"/>
        <w:jc w:val="both"/>
      </w:pPr>
      <w:r>
        <w:rPr>
          <w:rFonts w:ascii="Times New Roman"/>
          <w:b w:val="false"/>
          <w:i w:val="false"/>
          <w:color w:val="000000"/>
          <w:sz w:val="28"/>
        </w:rPr>
        <w:t xml:space="preserve">
      </w:t>
      </w:r>
      <w:r>
        <w:rPr>
          <w:rFonts w:ascii="Times New Roman"/>
          <w:b/>
          <w:i w:val="false"/>
          <w:color w:val="000000"/>
          <w:sz w:val="28"/>
        </w:rPr>
        <w:t>1.3.1. Международный опыт</w:t>
      </w:r>
    </w:p>
    <w:bookmarkEnd w:id="55"/>
    <w:bookmarkStart w:name="z127" w:id="56"/>
    <w:p>
      <w:pPr>
        <w:spacing w:after="0"/>
        <w:ind w:left="0"/>
        <w:jc w:val="both"/>
      </w:pPr>
      <w:r>
        <w:rPr>
          <w:rFonts w:ascii="Times New Roman"/>
          <w:b w:val="false"/>
          <w:i w:val="false"/>
          <w:color w:val="000000"/>
          <w:sz w:val="28"/>
        </w:rPr>
        <w:t>
      Рост глобальных расходов на оборону ожидается со средним годовым темпом в 3%, достигнув в 2024 году 2 трлн. долл. США. В 2018 году глобальные расходы на оборону составили 1,8 трлн. долл. США3.</w:t>
      </w:r>
    </w:p>
    <w:bookmarkEnd w:id="56"/>
    <w:bookmarkStart w:name="z128" w:id="57"/>
    <w:p>
      <w:pPr>
        <w:spacing w:after="0"/>
        <w:ind w:left="0"/>
        <w:jc w:val="both"/>
      </w:pPr>
      <w:r>
        <w:rPr>
          <w:rFonts w:ascii="Times New Roman"/>
          <w:b w:val="false"/>
          <w:i w:val="false"/>
          <w:color w:val="000000"/>
          <w:sz w:val="28"/>
        </w:rPr>
        <w:t xml:space="preserve">
      Наблюдается перемещение акцента основных инвестиций с США и Европы на Азию, Ближний Восток и Северную Африку. К 2024 году общие инвестиции стран Азии будут составлять 37% от общемировых затрат на инвестиции в оборонной промышленности. В то время как аналогичный показатель для Америки, Ближнего Востока и Северной Африки останется неизменным на уровне 7% и 24% соответственно, доля Европы сократится с 34% до 32%. </w:t>
      </w:r>
    </w:p>
    <w:bookmarkEnd w:id="57"/>
    <w:bookmarkStart w:name="z129" w:id="58"/>
    <w:p>
      <w:pPr>
        <w:spacing w:after="0"/>
        <w:ind w:left="0"/>
        <w:jc w:val="both"/>
      </w:pPr>
      <w:r>
        <w:rPr>
          <w:rFonts w:ascii="Times New Roman"/>
          <w:b w:val="false"/>
          <w:i w:val="false"/>
          <w:color w:val="000000"/>
          <w:sz w:val="28"/>
        </w:rPr>
        <w:t xml:space="preserve">
      Индия, Япония и Южная Корея останутся основными рынками для западных компаний. Наиболее заметный региональный рост инвестиций в ОПК (в 3 раза к 2024 году) произойдет в Индонезии, благодаря амбициозной программе модернизации MEF (Minimal Essential Force). Несмотря на снижение доли в оборонных расходах Европы, некоторые страны, например, Польша, будут увеличивать свои инвестиции в ОПК до 2024 года со среднегодовым ростом в 4,5%. </w:t>
      </w:r>
    </w:p>
    <w:bookmarkEnd w:id="58"/>
    <w:bookmarkStart w:name="z130" w:id="59"/>
    <w:p>
      <w:pPr>
        <w:spacing w:after="0"/>
        <w:ind w:left="0"/>
        <w:jc w:val="both"/>
      </w:pPr>
      <w:r>
        <w:rPr>
          <w:rFonts w:ascii="Times New Roman"/>
          <w:b w:val="false"/>
          <w:i w:val="false"/>
          <w:color w:val="000000"/>
          <w:sz w:val="28"/>
        </w:rPr>
        <w:t>
      Стремление таких стран, как Индия и Южная Корея, локализовать производство, вынудит западных поставщиков к созданию совместных предприятий, исполнению офсетных обязательств, трансферту технологий.</w:t>
      </w:r>
    </w:p>
    <w:bookmarkEnd w:id="59"/>
    <w:bookmarkStart w:name="z131" w:id="60"/>
    <w:p>
      <w:pPr>
        <w:spacing w:after="0"/>
        <w:ind w:left="0"/>
        <w:jc w:val="both"/>
      </w:pPr>
      <w:r>
        <w:rPr>
          <w:rFonts w:ascii="Times New Roman"/>
          <w:b w:val="false"/>
          <w:i w:val="false"/>
          <w:color w:val="000000"/>
          <w:sz w:val="28"/>
        </w:rPr>
        <w:t>
      Опыт международных компаний, активно внедряющих технологии цифровизации, показывает существенное улучшение операционной деятельности. Так, к примеру, установка радиочастотных идентификаторов на различных компонентах позволила Boeing сократить расходы на рабочую силу и финальные инспекции. В целях повышения эффективности работы машин, предотвращения простоев и обеспечения эффективного обслуживания General Electric снабдил свои машины более 10 миллионами датчиков и на ежедневной основе контролирует и анализирует более 50 миллионов элементов данных. Компания Safran активно использует "Big Data" аналитику, занимаясь сбором и анализом данных полетов самолетов и их сопоставление с данными о погоде, что позволяет оптимизировать планирование технического обслуживания. Компания Eaton посредством Центра управления удаленного мониторинга ведет круглосуточное наблюдение за системами бесперебойного питания, выявляя проблемы на ранних стадиях, что сокращает расходы, повышает надежность и оптимизирует время простоев оборудования.</w:t>
      </w:r>
    </w:p>
    <w:bookmarkEnd w:id="60"/>
    <w:bookmarkStart w:name="z132" w:id="61"/>
    <w:p>
      <w:pPr>
        <w:spacing w:after="0"/>
        <w:ind w:left="0"/>
        <w:jc w:val="both"/>
      </w:pPr>
      <w:r>
        <w:rPr>
          <w:rFonts w:ascii="Times New Roman"/>
          <w:b w:val="false"/>
          <w:i w:val="false"/>
          <w:color w:val="000000"/>
          <w:sz w:val="28"/>
        </w:rPr>
        <w:t xml:space="preserve">
      История крупнейших компаний мира показывает, что не существует универсального подхода к построению и ведению прибыльного бизнеса, как правило, успех достигается за счет комплексного подхода, который заключается в следующем: </w:t>
      </w:r>
    </w:p>
    <w:bookmarkEnd w:id="61"/>
    <w:bookmarkStart w:name="z133" w:id="62"/>
    <w:p>
      <w:pPr>
        <w:spacing w:after="0"/>
        <w:ind w:left="0"/>
        <w:jc w:val="both"/>
      </w:pPr>
      <w:r>
        <w:rPr>
          <w:rFonts w:ascii="Times New Roman"/>
          <w:b w:val="false"/>
          <w:i w:val="false"/>
          <w:color w:val="000000"/>
          <w:sz w:val="28"/>
        </w:rPr>
        <w:t>
      1. Производственная эффективность: в компании Honeywell, одного из лидеров по производству аэрокосмической продукции и систем автоматизации и безопасности, внедрение бережливого производства, стандартизация процессов, оптимизация производственных площадей, стимулирование непрерывного совершенствования привели к увеличению продуктивности на 40%, уменьшению ТМЗ на 50%, снижению уровня дефектов на 70%.</w:t>
      </w:r>
    </w:p>
    <w:bookmarkEnd w:id="62"/>
    <w:bookmarkStart w:name="z134" w:id="63"/>
    <w:p>
      <w:pPr>
        <w:spacing w:after="0"/>
        <w:ind w:left="0"/>
        <w:jc w:val="both"/>
      </w:pPr>
      <w:r>
        <w:rPr>
          <w:rFonts w:ascii="Times New Roman"/>
          <w:b w:val="false"/>
          <w:i w:val="false"/>
          <w:color w:val="000000"/>
          <w:sz w:val="28"/>
        </w:rPr>
        <w:t>
      2. Финансовая устойчивость: корпорация Mitsubishi - это пример успешного холдинга с более чем 600 дочерними компаниями. В лице Mitsubishi Bank холдинг имеет доступ к дешевым и длинным деньгам, что позволяет развивать производство. Автоматизация процессов управления позволила компании рассчитывать в режиме реального времени такие параметры как, время до ремонта, эффективность, срок годности оборудования.</w:t>
      </w:r>
    </w:p>
    <w:bookmarkEnd w:id="63"/>
    <w:bookmarkStart w:name="z135" w:id="64"/>
    <w:p>
      <w:pPr>
        <w:spacing w:after="0"/>
        <w:ind w:left="0"/>
        <w:jc w:val="both"/>
      </w:pPr>
      <w:r>
        <w:rPr>
          <w:rFonts w:ascii="Times New Roman"/>
          <w:b w:val="false"/>
          <w:i w:val="false"/>
          <w:color w:val="000000"/>
          <w:sz w:val="28"/>
        </w:rPr>
        <w:t>
      3. Инновации и диверсификация: внедрение компании 3М различных видов поощрения инноваций, как 15% рабочего времени на личные инновации, 6% доходов в инвестиции на НИОКР, финансирование научных проектов, позволило получать до 30% доходов от продукции, разработанных в течение последних четырех лет.</w:t>
      </w:r>
    </w:p>
    <w:bookmarkEnd w:id="64"/>
    <w:bookmarkStart w:name="z136" w:id="65"/>
    <w:p>
      <w:pPr>
        <w:spacing w:after="0"/>
        <w:ind w:left="0"/>
        <w:jc w:val="both"/>
      </w:pPr>
      <w:r>
        <w:rPr>
          <w:rFonts w:ascii="Times New Roman"/>
          <w:b w:val="false"/>
          <w:i w:val="false"/>
          <w:color w:val="000000"/>
          <w:sz w:val="28"/>
        </w:rPr>
        <w:t xml:space="preserve">
      Мировая практика показывает, что существует прямая связь между объемами инвестиций в НИОКР и количеством занятых в них сотрудников с объемами доходов и прибыльностью компаний ОПК. </w:t>
      </w:r>
    </w:p>
    <w:bookmarkEnd w:id="65"/>
    <w:bookmarkStart w:name="z137" w:id="66"/>
    <w:p>
      <w:pPr>
        <w:spacing w:after="0"/>
        <w:ind w:left="0"/>
        <w:jc w:val="both"/>
      </w:pPr>
      <w:r>
        <w:rPr>
          <w:rFonts w:ascii="Times New Roman"/>
          <w:b w:val="false"/>
          <w:i w:val="false"/>
          <w:color w:val="000000"/>
          <w:sz w:val="28"/>
        </w:rPr>
        <w:t>
      Французский производитель авиадвигателей Safran Group (22% принадлежит государству) ежегодно инвестирует в научные разработки 3-4% от доходов. Количество вовлеченных сотрудников превышает 2400 человек. Это позволило компании в пятилетний срок удвоить чистую прибыль с 1,2 млрд. до 2,7 млрд. евро (См. приложение об опыте зарубежных компаний).</w:t>
      </w:r>
    </w:p>
    <w:bookmarkEnd w:id="66"/>
    <w:bookmarkStart w:name="z138" w:id="67"/>
    <w:p>
      <w:pPr>
        <w:spacing w:after="0"/>
        <w:ind w:left="0"/>
        <w:jc w:val="both"/>
      </w:pPr>
      <w:r>
        <w:rPr>
          <w:rFonts w:ascii="Times New Roman"/>
          <w:b w:val="false"/>
          <w:i w:val="false"/>
          <w:color w:val="000000"/>
          <w:sz w:val="28"/>
        </w:rPr>
        <w:t xml:space="preserve">
      Итальянский производитель вертолетов полного цикла Leonardo S.p.A. (30,2% в госсобственности) инвестирует до 11% доходов в НИОКР, вовлекая более 10 000 сотрудников в научно-исследовательские работы. </w:t>
      </w:r>
    </w:p>
    <w:bookmarkEnd w:id="67"/>
    <w:bookmarkStart w:name="z139" w:id="68"/>
    <w:p>
      <w:pPr>
        <w:spacing w:after="0"/>
        <w:ind w:left="0"/>
        <w:jc w:val="both"/>
      </w:pPr>
      <w:r>
        <w:rPr>
          <w:rFonts w:ascii="Times New Roman"/>
          <w:b w:val="false"/>
          <w:i w:val="false"/>
          <w:color w:val="000000"/>
          <w:sz w:val="28"/>
        </w:rPr>
        <w:t xml:space="preserve">
      Сингапурская компания ST Engineering (50,15% в госсобственности), ежегодно инвестирует не менее 3% доходов на исследования и разработки. Вследствие чего, деятельность компании варьируется от технического обслуживания и ремонта воздушных судов до изготовления беспилотных летательных аппаратов. </w:t>
      </w:r>
    </w:p>
    <w:bookmarkEnd w:id="68"/>
    <w:bookmarkStart w:name="z140" w:id="69"/>
    <w:p>
      <w:pPr>
        <w:spacing w:after="0"/>
        <w:ind w:left="0"/>
        <w:jc w:val="both"/>
      </w:pPr>
      <w:r>
        <w:rPr>
          <w:rFonts w:ascii="Times New Roman"/>
          <w:b w:val="false"/>
          <w:i w:val="false"/>
          <w:color w:val="000000"/>
          <w:sz w:val="28"/>
        </w:rPr>
        <w:t>
      Турецкая оборонная компания Aselsan вкладывает до 30% доходов в изыскательские работы, в связи с чем подбирается компетентный кадровый состав: на сегодняшний день магистранты и обладатели степени PhD составляют 35% и 4% от численности персонала соответственно. За счет этого достигается уменьшение зависимости вооруженных сил Турции от иностранных технологий и расширение присутствия в гражданском секторе. Все это повлияло на двойное увеличение прибыли за 2013 - 2017 годы.</w:t>
      </w:r>
    </w:p>
    <w:bookmarkEnd w:id="69"/>
    <w:bookmarkStart w:name="z141" w:id="70"/>
    <w:p>
      <w:pPr>
        <w:spacing w:after="0"/>
        <w:ind w:left="0"/>
        <w:jc w:val="both"/>
      </w:pPr>
      <w:r>
        <w:rPr>
          <w:rFonts w:ascii="Times New Roman"/>
          <w:b w:val="false"/>
          <w:i w:val="false"/>
          <w:color w:val="000000"/>
          <w:sz w:val="28"/>
        </w:rPr>
        <w:t>
      Из стран СНГ выделяются два крупных представителя ОПК – корпорация "Ростех" и "УкрОборонПром", на 100% принадлежащие государству. Обе компании в последние годы провели масштабные трансформации, за счет чего добились повышения доходов и чистой прибыли. Развитие НИОКР, нацеленность на гражданскую продукцию и наращивание экспортного потенциала позволяют компаниям постепенно увеличивать доходы и прибыль.</w:t>
      </w:r>
    </w:p>
    <w:bookmarkEnd w:id="70"/>
    <w:bookmarkStart w:name="z142" w:id="71"/>
    <w:p>
      <w:pPr>
        <w:spacing w:after="0"/>
        <w:ind w:left="0"/>
        <w:jc w:val="both"/>
      </w:pPr>
      <w:r>
        <w:rPr>
          <w:rFonts w:ascii="Times New Roman"/>
          <w:b w:val="false"/>
          <w:i w:val="false"/>
          <w:color w:val="000000"/>
          <w:sz w:val="28"/>
        </w:rPr>
        <w:t>
      Мировой опыт показывает, что развитие научного потенциала не только положительно влияет на оборонную промышленность, но и поддерживает экономическое развитие стран.</w:t>
      </w:r>
    </w:p>
    <w:bookmarkEnd w:id="71"/>
    <w:bookmarkStart w:name="z143" w:id="72"/>
    <w:p>
      <w:pPr>
        <w:spacing w:after="0"/>
        <w:ind w:left="0"/>
        <w:jc w:val="both"/>
      </w:pPr>
      <w:r>
        <w:rPr>
          <w:rFonts w:ascii="Times New Roman"/>
          <w:b w:val="false"/>
          <w:i w:val="false"/>
          <w:color w:val="000000"/>
          <w:sz w:val="28"/>
        </w:rPr>
        <w:t xml:space="preserve">
      Как глобальный технологический лидер, американская компания Lockheed Martin вкладывается в науку, которая поддерживает самую передовую инфраструктуру в мире: от космических коммуникаций до эффективного и стабильного правительства. В организации из 100 тысяч работников насчитывается более 49 тысяч инженеров, ученых и IT-профессионалов. </w:t>
      </w:r>
    </w:p>
    <w:bookmarkEnd w:id="72"/>
    <w:bookmarkStart w:name="z144" w:id="73"/>
    <w:p>
      <w:pPr>
        <w:spacing w:after="0"/>
        <w:ind w:left="0"/>
        <w:jc w:val="both"/>
      </w:pPr>
      <w:r>
        <w:rPr>
          <w:rFonts w:ascii="Times New Roman"/>
          <w:b w:val="false"/>
          <w:i w:val="false"/>
          <w:color w:val="000000"/>
          <w:sz w:val="28"/>
        </w:rPr>
        <w:t xml:space="preserve">
      Британская компания BAE Systems, входящая в Топ-10 мировых военно-промышленных компаний, занимается разработками в области вооружений, информационной безопасности, аэрокосмической сферы. Компания постоянно развивает новые технологии, с целью определения дальнейшей области инвестиций, которые позволят поддерживать глобальное лидерство в области военных, аэрокосмических и оборонных возможностей. </w:t>
      </w:r>
    </w:p>
    <w:bookmarkEnd w:id="73"/>
    <w:bookmarkStart w:name="z145" w:id="74"/>
    <w:p>
      <w:pPr>
        <w:spacing w:after="0"/>
        <w:ind w:left="0"/>
        <w:jc w:val="both"/>
      </w:pPr>
      <w:r>
        <w:rPr>
          <w:rFonts w:ascii="Times New Roman"/>
          <w:b w:val="false"/>
          <w:i w:val="false"/>
          <w:color w:val="000000"/>
          <w:sz w:val="28"/>
        </w:rPr>
        <w:t>
      Американская корпорация Boeing ежегодно инвестирует более 3 млрд. долл. США в исследования и разработку инноваций.</w:t>
      </w:r>
    </w:p>
    <w:bookmarkEnd w:id="74"/>
    <w:bookmarkStart w:name="z146" w:id="75"/>
    <w:p>
      <w:pPr>
        <w:spacing w:after="0"/>
        <w:ind w:left="0"/>
        <w:jc w:val="both"/>
      </w:pPr>
      <w:r>
        <w:rPr>
          <w:rFonts w:ascii="Times New Roman"/>
          <w:b w:val="false"/>
          <w:i w:val="false"/>
          <w:color w:val="000000"/>
          <w:sz w:val="28"/>
        </w:rPr>
        <w:t>
      В целом, международный опыт показывает множество примеров успешной реализации программ развития оборонно-промышленных компаний, который необходимо тщательно изучать для успешного применения в условиях Казахстана.</w:t>
      </w:r>
    </w:p>
    <w:bookmarkEnd w:id="75"/>
    <w:bookmarkStart w:name="z147" w:id="76"/>
    <w:p>
      <w:pPr>
        <w:spacing w:after="0"/>
        <w:ind w:left="0"/>
        <w:jc w:val="both"/>
      </w:pPr>
      <w:r>
        <w:rPr>
          <w:rFonts w:ascii="Times New Roman"/>
          <w:b w:val="false"/>
          <w:i w:val="false"/>
          <w:color w:val="000000"/>
          <w:sz w:val="28"/>
        </w:rPr>
        <w:t xml:space="preserve">
      </w:t>
      </w:r>
      <w:r>
        <w:rPr>
          <w:rFonts w:ascii="Times New Roman"/>
          <w:b/>
          <w:i w:val="false"/>
          <w:color w:val="000000"/>
          <w:sz w:val="28"/>
        </w:rPr>
        <w:t>1.3.2 Международные кейсы: примеры по решению аналогичных для АО "НК "Казахстан инжиниринг" проблем</w:t>
      </w:r>
    </w:p>
    <w:bookmarkEnd w:id="76"/>
    <w:bookmarkStart w:name="z148" w:id="77"/>
    <w:p>
      <w:pPr>
        <w:spacing w:after="0"/>
        <w:ind w:left="0"/>
        <w:jc w:val="both"/>
      </w:pPr>
      <w:r>
        <w:rPr>
          <w:rFonts w:ascii="Times New Roman"/>
          <w:b w:val="false"/>
          <w:i w:val="false"/>
          <w:color w:val="000000"/>
          <w:sz w:val="28"/>
        </w:rPr>
        <w:t>
      Анализируя опыт крупнейших международных компаний в сфере промышленности, можно сделать вывод, что вызовы, стоящие перед АО "НК "Казахстан инжиниринг", не уникальны, и в той или иной мере успешно решены передовыми промышленными холдингами в прошлом.</w:t>
      </w:r>
    </w:p>
    <w:bookmarkEnd w:id="77"/>
    <w:bookmarkStart w:name="z149" w:id="78"/>
    <w:p>
      <w:pPr>
        <w:spacing w:after="0"/>
        <w:ind w:left="0"/>
        <w:jc w:val="both"/>
      </w:pPr>
      <w:r>
        <w:rPr>
          <w:rFonts w:ascii="Times New Roman"/>
          <w:b w:val="false"/>
          <w:i w:val="false"/>
          <w:color w:val="000000"/>
          <w:sz w:val="28"/>
        </w:rPr>
        <w:t>
      Компания General Motors, так же, как и "Казахстан инжиниринг", имела крупные долги, возникшие вследствие аналогичных проблем с неэффективным маркетингом, некачественными инвестициями и потерей доли на рынке. Но, благодаря предоставленным субсидиям от правительств США и Канады, GM смогла трансформироваться в компанию, которая успешно провела одно из крупнейших в истории публичных размещений акций (см. приложение об опыте зарубежных компаний).</w:t>
      </w:r>
    </w:p>
    <w:bookmarkEnd w:id="78"/>
    <w:bookmarkStart w:name="z150" w:id="79"/>
    <w:p>
      <w:pPr>
        <w:spacing w:after="0"/>
        <w:ind w:left="0"/>
        <w:jc w:val="both"/>
      </w:pPr>
      <w:r>
        <w:rPr>
          <w:rFonts w:ascii="Times New Roman"/>
          <w:b w:val="false"/>
          <w:i w:val="false"/>
          <w:color w:val="000000"/>
          <w:sz w:val="28"/>
        </w:rPr>
        <w:t>
      Honeywell имела очень низкий показатель EBITDA-маржа. Вследствие неэффективности операционных процессов компании имела высокую себестоимость. Компанией были приняты на вооружение модель бережливого производства, стандартизация процессов и стимуляция непрерывного совершенствования, что в совокупности привело к увеличению EBITDA-маржи практически в 3 раза, увеличению продуктивности на 40% и снижению уровня дефектов на 70%.</w:t>
      </w:r>
    </w:p>
    <w:bookmarkEnd w:id="79"/>
    <w:bookmarkStart w:name="z151" w:id="80"/>
    <w:p>
      <w:pPr>
        <w:spacing w:after="0"/>
        <w:ind w:left="0"/>
        <w:jc w:val="both"/>
      </w:pPr>
      <w:r>
        <w:rPr>
          <w:rFonts w:ascii="Times New Roman"/>
          <w:b w:val="false"/>
          <w:i w:val="false"/>
          <w:color w:val="000000"/>
          <w:sz w:val="28"/>
        </w:rPr>
        <w:t xml:space="preserve">
      Опыт американской 3М подсказывает выход из ситуации со стареющим научным составом и застоем в передовых разработках: 3М предлагает двойную карьерную лестницу для ученых, суть которой состоит в том, чтобы продвигать людей, не назначая их менеджерами, но имея возможности пользоваться теми же привилегиями, компенсациями и престижем, что и корпоративные сотрудники. Компания ежегодно инвестирует до 6% доходов в НИОКР и строго придерживается принципа, чтобы не менее 30% дохода генерировалось продукцией, поступившей в продажу за последние 5 лет. Компания всесторонне поддерживает стремление сотрудников к инновациям, выделяя гранты и предоставляя до 15% рабочего времени для собственных разработок. </w:t>
      </w:r>
    </w:p>
    <w:bookmarkEnd w:id="80"/>
    <w:bookmarkStart w:name="z152" w:id="81"/>
    <w:p>
      <w:pPr>
        <w:spacing w:after="0"/>
        <w:ind w:left="0"/>
        <w:jc w:val="both"/>
      </w:pPr>
      <w:r>
        <w:rPr>
          <w:rFonts w:ascii="Times New Roman"/>
          <w:b w:val="false"/>
          <w:i w:val="false"/>
          <w:color w:val="000000"/>
          <w:sz w:val="28"/>
        </w:rPr>
        <w:t xml:space="preserve">
      Сфокусировавшись на производстве вертолетов, компания Leonardo создала полный цикл производства, начиная от сталелитейных работ до изготовления готовой продукции и предоставлении послепродажного сервиса, в том числе в виде обучения, тренингов. Каждое из своих семи подразделений компания развивает в виде совместных предприятий с мировыми машиностроительными гигантами, что дает огромный толчок к межотраслевому и международному трансферту технологий. </w:t>
      </w:r>
    </w:p>
    <w:bookmarkEnd w:id="81"/>
    <w:bookmarkStart w:name="z153" w:id="82"/>
    <w:p>
      <w:pPr>
        <w:spacing w:after="0"/>
        <w:ind w:left="0"/>
        <w:jc w:val="both"/>
      </w:pPr>
      <w:r>
        <w:rPr>
          <w:rFonts w:ascii="Times New Roman"/>
          <w:b w:val="false"/>
          <w:i w:val="false"/>
          <w:color w:val="000000"/>
          <w:sz w:val="28"/>
        </w:rPr>
        <w:t>
      Lockheed Martin в недалеком прошлом прошла через череду коррупционных скандалов, что выразилось в разработке программы "нулевой терпимости к коррупции", где тщательным образом анализируются денежные потоки сотрудников, их доходы и расходы. Помимо этого, компания не забывает и об уменьшении стоимости производства: разрабатывает универсальные компоненты, подходящие к целой линейке продуктов, вкладывает средства в будущее сотрудников, сотрудничает с университетами, предоставляет студентам стипендии с последующим трудоустройством, в итоге, не испытывает недостаток в квалифицированных специалистах.</w:t>
      </w:r>
    </w:p>
    <w:bookmarkEnd w:id="82"/>
    <w:bookmarkStart w:name="z154" w:id="83"/>
    <w:p>
      <w:pPr>
        <w:spacing w:after="0"/>
        <w:ind w:left="0"/>
        <w:jc w:val="both"/>
      </w:pPr>
      <w:r>
        <w:rPr>
          <w:rFonts w:ascii="Times New Roman"/>
          <w:b w:val="false"/>
          <w:i w:val="false"/>
          <w:color w:val="000000"/>
          <w:sz w:val="28"/>
        </w:rPr>
        <w:t>
      Пример российской "Ростех" показывает, что, даже имея гарантированный на годы вперед значительный объем ГОЗа, компания не останавливается в своих исследовательских и научных работах по поиску и внедрению передовых технологий в производство и разработку новейшего ВВТ. Вместе с тем, "Ростех" повышает уровень умений и навыков своих производственных специалистов, на постоянной основе обеспечивая посещение тренингов, курсов повышения квалификации, обеспечивая им участие в престижном конкурсе "WorldSkills". Также, корпорация проводит работу по сертифицированию систем менеджмента дочерних предприятий на различные стандарты, для вхождения в различные международные системы поставщиков.</w:t>
      </w:r>
    </w:p>
    <w:bookmarkEnd w:id="83"/>
    <w:bookmarkStart w:name="z155" w:id="84"/>
    <w:p>
      <w:pPr>
        <w:spacing w:after="0"/>
        <w:ind w:left="0"/>
        <w:jc w:val="both"/>
      </w:pPr>
      <w:r>
        <w:rPr>
          <w:rFonts w:ascii="Times New Roman"/>
          <w:b w:val="false"/>
          <w:i w:val="false"/>
          <w:color w:val="000000"/>
          <w:sz w:val="28"/>
        </w:rPr>
        <w:t xml:space="preserve">
      </w:t>
      </w:r>
      <w:r>
        <w:rPr>
          <w:rFonts w:ascii="Times New Roman"/>
          <w:b/>
          <w:i w:val="false"/>
          <w:color w:val="000000"/>
          <w:sz w:val="28"/>
        </w:rPr>
        <w:t>1.4. Ключевые выводы по внешней среде</w:t>
      </w:r>
    </w:p>
    <w:bookmarkEnd w:id="84"/>
    <w:bookmarkStart w:name="z156" w:id="85"/>
    <w:p>
      <w:pPr>
        <w:spacing w:after="0"/>
        <w:ind w:left="0"/>
        <w:jc w:val="both"/>
      </w:pPr>
      <w:r>
        <w:rPr>
          <w:rFonts w:ascii="Times New Roman"/>
          <w:b w:val="false"/>
          <w:i w:val="false"/>
          <w:color w:val="000000"/>
          <w:sz w:val="28"/>
        </w:rPr>
        <w:t>
      Анализ внешней среды позволяет сделать следующие ключевые выводы:</w:t>
      </w:r>
    </w:p>
    <w:bookmarkEnd w:id="85"/>
    <w:bookmarkStart w:name="z157" w:id="86"/>
    <w:p>
      <w:pPr>
        <w:spacing w:after="0"/>
        <w:ind w:left="0"/>
        <w:jc w:val="both"/>
      </w:pPr>
      <w:r>
        <w:rPr>
          <w:rFonts w:ascii="Times New Roman"/>
          <w:b w:val="false"/>
          <w:i w:val="false"/>
          <w:color w:val="000000"/>
          <w:sz w:val="28"/>
        </w:rPr>
        <w:t>
      системные проблемы в сфере ОПК Казахстана ограничивают деятельность Компании;</w:t>
      </w:r>
    </w:p>
    <w:bookmarkEnd w:id="86"/>
    <w:bookmarkStart w:name="z158" w:id="87"/>
    <w:p>
      <w:pPr>
        <w:spacing w:after="0"/>
        <w:ind w:left="0"/>
        <w:jc w:val="both"/>
      </w:pPr>
      <w:r>
        <w:rPr>
          <w:rFonts w:ascii="Times New Roman"/>
          <w:b w:val="false"/>
          <w:i w:val="false"/>
          <w:color w:val="000000"/>
          <w:sz w:val="28"/>
        </w:rPr>
        <w:t>
      анализ деятельности аналогичных международных компаний указывает на наличие существенного потенциала повышения рентабельности;</w:t>
      </w:r>
    </w:p>
    <w:bookmarkEnd w:id="87"/>
    <w:bookmarkStart w:name="z159" w:id="88"/>
    <w:p>
      <w:pPr>
        <w:spacing w:after="0"/>
        <w:ind w:left="0"/>
        <w:jc w:val="both"/>
      </w:pPr>
      <w:r>
        <w:rPr>
          <w:rFonts w:ascii="Times New Roman"/>
          <w:b w:val="false"/>
          <w:i w:val="false"/>
          <w:color w:val="000000"/>
          <w:sz w:val="28"/>
        </w:rPr>
        <w:t>
      успех международных компаний достигнут посредством четырех факторов:</w:t>
      </w:r>
    </w:p>
    <w:bookmarkEnd w:id="88"/>
    <w:bookmarkStart w:name="z160" w:id="89"/>
    <w:p>
      <w:pPr>
        <w:spacing w:after="0"/>
        <w:ind w:left="0"/>
        <w:jc w:val="both"/>
      </w:pPr>
      <w:r>
        <w:rPr>
          <w:rFonts w:ascii="Times New Roman"/>
          <w:b w:val="false"/>
          <w:i w:val="false"/>
          <w:color w:val="000000"/>
          <w:sz w:val="28"/>
        </w:rPr>
        <w:t>
      поддержка государства;</w:t>
      </w:r>
    </w:p>
    <w:bookmarkEnd w:id="89"/>
    <w:bookmarkStart w:name="z161" w:id="90"/>
    <w:p>
      <w:pPr>
        <w:spacing w:after="0"/>
        <w:ind w:left="0"/>
        <w:jc w:val="both"/>
      </w:pPr>
      <w:r>
        <w:rPr>
          <w:rFonts w:ascii="Times New Roman"/>
          <w:b w:val="false"/>
          <w:i w:val="false"/>
          <w:color w:val="000000"/>
          <w:sz w:val="28"/>
        </w:rPr>
        <w:t>
      повышение эффективности деятельности;</w:t>
      </w:r>
    </w:p>
    <w:bookmarkEnd w:id="90"/>
    <w:bookmarkStart w:name="z162" w:id="91"/>
    <w:p>
      <w:pPr>
        <w:spacing w:after="0"/>
        <w:ind w:left="0"/>
        <w:jc w:val="both"/>
      </w:pPr>
      <w:r>
        <w:rPr>
          <w:rFonts w:ascii="Times New Roman"/>
          <w:b w:val="false"/>
          <w:i w:val="false"/>
          <w:color w:val="000000"/>
          <w:sz w:val="28"/>
        </w:rPr>
        <w:t>
      активность в освоении новых рынков (география и ассортимент);</w:t>
      </w:r>
    </w:p>
    <w:bookmarkEnd w:id="91"/>
    <w:bookmarkStart w:name="z163" w:id="92"/>
    <w:p>
      <w:pPr>
        <w:spacing w:after="0"/>
        <w:ind w:left="0"/>
        <w:jc w:val="both"/>
      </w:pPr>
      <w:r>
        <w:rPr>
          <w:rFonts w:ascii="Times New Roman"/>
          <w:b w:val="false"/>
          <w:i w:val="false"/>
          <w:color w:val="000000"/>
          <w:sz w:val="28"/>
        </w:rPr>
        <w:t>
      значительные инвестиции в НИОКР;</w:t>
      </w:r>
    </w:p>
    <w:bookmarkEnd w:id="92"/>
    <w:bookmarkStart w:name="z164" w:id="93"/>
    <w:p>
      <w:pPr>
        <w:spacing w:after="0"/>
        <w:ind w:left="0"/>
        <w:jc w:val="both"/>
      </w:pPr>
      <w:r>
        <w:rPr>
          <w:rFonts w:ascii="Times New Roman"/>
          <w:b w:val="false"/>
          <w:i w:val="false"/>
          <w:color w:val="000000"/>
          <w:sz w:val="28"/>
        </w:rPr>
        <w:t>
      преобладают тенденции в сторону цифровизации бизнеса, уменьшение участия человека в производственной деятельности.</w:t>
      </w:r>
    </w:p>
    <w:bookmarkEnd w:id="93"/>
    <w:bookmarkStart w:name="z165" w:id="94"/>
    <w:p>
      <w:pPr>
        <w:spacing w:after="0"/>
        <w:ind w:left="0"/>
        <w:jc w:val="both"/>
      </w:pPr>
      <w:r>
        <w:rPr>
          <w:rFonts w:ascii="Times New Roman"/>
          <w:b w:val="false"/>
          <w:i w:val="false"/>
          <w:color w:val="000000"/>
          <w:sz w:val="28"/>
        </w:rPr>
        <w:t xml:space="preserve">
      </w:t>
      </w:r>
      <w:r>
        <w:rPr>
          <w:rFonts w:ascii="Times New Roman"/>
          <w:b/>
          <w:i w:val="false"/>
          <w:color w:val="000000"/>
          <w:sz w:val="28"/>
        </w:rPr>
        <w:t>2. Анализ внутренней среды</w:t>
      </w:r>
    </w:p>
    <w:bookmarkEnd w:id="94"/>
    <w:bookmarkStart w:name="z166" w:id="95"/>
    <w:p>
      <w:pPr>
        <w:spacing w:after="0"/>
        <w:ind w:left="0"/>
        <w:jc w:val="both"/>
      </w:pPr>
      <w:r>
        <w:rPr>
          <w:rFonts w:ascii="Times New Roman"/>
          <w:b w:val="false"/>
          <w:i w:val="false"/>
          <w:color w:val="000000"/>
          <w:sz w:val="28"/>
        </w:rPr>
        <w:t xml:space="preserve">
      </w:t>
      </w:r>
      <w:r>
        <w:rPr>
          <w:rFonts w:ascii="Times New Roman"/>
          <w:b/>
          <w:i w:val="false"/>
          <w:color w:val="000000"/>
          <w:sz w:val="28"/>
        </w:rPr>
        <w:t>2.1. Основные виды деятельности</w:t>
      </w:r>
    </w:p>
    <w:bookmarkEnd w:id="95"/>
    <w:bookmarkStart w:name="z167" w:id="96"/>
    <w:p>
      <w:pPr>
        <w:spacing w:after="0"/>
        <w:ind w:left="0"/>
        <w:jc w:val="both"/>
      </w:pPr>
      <w:r>
        <w:rPr>
          <w:rFonts w:ascii="Times New Roman"/>
          <w:b w:val="false"/>
          <w:i w:val="false"/>
          <w:color w:val="000000"/>
          <w:sz w:val="28"/>
        </w:rPr>
        <w:t>
      АО "НК "Казахстан инжиниринг" в рамках своего основного предназначения производит вооружение и военную технику для сухопутных войск, авиационную технику и оборудование для государственной авиации, военно-морское вооружение, а также занимается ремонтом и модернизацией ВВТ.</w:t>
      </w:r>
    </w:p>
    <w:bookmarkEnd w:id="96"/>
    <w:bookmarkStart w:name="z168" w:id="97"/>
    <w:p>
      <w:pPr>
        <w:spacing w:after="0"/>
        <w:ind w:left="0"/>
        <w:jc w:val="both"/>
      </w:pPr>
      <w:r>
        <w:rPr>
          <w:rFonts w:ascii="Times New Roman"/>
          <w:b w:val="false"/>
          <w:i w:val="false"/>
          <w:color w:val="000000"/>
          <w:sz w:val="28"/>
        </w:rPr>
        <w:t>
      Таблица 2.1.1. Основные показатели АО "НК "Казахстан инжиниринг", 2018 г.</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(прибыль)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8"/>
          <w:p>
            <w:pPr>
              <w:spacing w:after="20"/>
              <w:ind w:left="20"/>
              <w:jc w:val="both"/>
            </w:pPr>
            <w:r>
              <w:rPr>
                <w:rFonts w:ascii="Times New Roman"/>
                <w:b w:val="false"/>
                <w:i w:val="false"/>
                <w:color w:val="000000"/>
                <w:sz w:val="20"/>
              </w:rPr>
              <w:t>
</w:t>
            </w:r>
            <w:r>
              <w:rPr>
                <w:rFonts w:ascii="Times New Roman"/>
                <w:b/>
                <w:i w:val="false"/>
                <w:color w:val="000000"/>
                <w:sz w:val="20"/>
              </w:rPr>
              <w:t>Доход от реализации = 107 969 млн. тенге</w:t>
            </w:r>
          </w:p>
          <w:bookmarkEnd w:id="98"/>
          <w:p>
            <w:pPr>
              <w:spacing w:after="20"/>
              <w:ind w:left="20"/>
              <w:jc w:val="both"/>
            </w:pPr>
            <w:r>
              <w:rPr>
                <w:rFonts w:ascii="Times New Roman"/>
                <w:b w:val="false"/>
                <w:i w:val="false"/>
                <w:color w:val="000000"/>
                <w:sz w:val="20"/>
              </w:rPr>
              <w:t>
</w:t>
            </w:r>
            <w:r>
              <w:rPr>
                <w:rFonts w:ascii="Times New Roman"/>
                <w:b/>
                <w:i w:val="false"/>
                <w:color w:val="000000"/>
                <w:sz w:val="20"/>
              </w:rPr>
              <w:t>Чистая прибыль (убыток) = (2 565) млн. тенге</w:t>
            </w:r>
          </w:p>
          <w:p>
            <w:pPr>
              <w:spacing w:after="20"/>
              <w:ind w:left="20"/>
              <w:jc w:val="both"/>
            </w:pPr>
            <w:r>
              <w:rPr>
                <w:rFonts w:ascii="Times New Roman"/>
                <w:b w:val="false"/>
                <w:i w:val="false"/>
                <w:color w:val="000000"/>
                <w:sz w:val="20"/>
              </w:rPr>
              <w:t>
</w:t>
            </w:r>
            <w:r>
              <w:rPr>
                <w:rFonts w:ascii="Times New Roman"/>
                <w:b/>
                <w:i w:val="false"/>
                <w:color w:val="000000"/>
                <w:sz w:val="20"/>
              </w:rPr>
              <w:t>EBITDA-margin = 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Холдинговая структура, призванная обеспечить единую финансовую, производственную и технологическую политику на крупнейших машиностроительных предприятиях, специализирующихся на выпуске специальной и гражданской продукции, а также продукции двойного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18 554 млн.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30 203 млн. тенге (в т.ч. долгосрочная часть займов – 12 402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64 948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 проекты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проектов (в т.ч. три на инвестиционном этапе)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доходов от спец.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Производительность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 тыс. тенге</w:t>
            </w:r>
          </w:p>
        </w:tc>
      </w:tr>
    </w:tbl>
    <w:bookmarkStart w:name="z171" w:id="99"/>
    <w:p>
      <w:pPr>
        <w:spacing w:after="0"/>
        <w:ind w:left="0"/>
        <w:jc w:val="both"/>
      </w:pPr>
      <w:r>
        <w:rPr>
          <w:rFonts w:ascii="Times New Roman"/>
          <w:b w:val="false"/>
          <w:i w:val="false"/>
          <w:color w:val="000000"/>
          <w:sz w:val="28"/>
        </w:rPr>
        <w:t>
      Основными видами продукции и услуг являются:</w:t>
      </w:r>
    </w:p>
    <w:bookmarkEnd w:id="99"/>
    <w:bookmarkStart w:name="z172" w:id="100"/>
    <w:p>
      <w:pPr>
        <w:spacing w:after="0"/>
        <w:ind w:left="0"/>
        <w:jc w:val="both"/>
      </w:pPr>
      <w:r>
        <w:rPr>
          <w:rFonts w:ascii="Times New Roman"/>
          <w:b w:val="false"/>
          <w:i w:val="false"/>
          <w:color w:val="000000"/>
          <w:sz w:val="28"/>
        </w:rPr>
        <w:t xml:space="preserve">
      продукция и услуги оборонного, двойного и специального назначения для силовых ведомств Республики Казахстан (сухопутные, авиационно-технические и морские); </w:t>
      </w:r>
    </w:p>
    <w:bookmarkEnd w:id="100"/>
    <w:bookmarkStart w:name="z173" w:id="101"/>
    <w:p>
      <w:pPr>
        <w:spacing w:after="0"/>
        <w:ind w:left="0"/>
        <w:jc w:val="both"/>
      </w:pPr>
      <w:r>
        <w:rPr>
          <w:rFonts w:ascii="Times New Roman"/>
          <w:b w:val="false"/>
          <w:i w:val="false"/>
          <w:color w:val="000000"/>
          <w:sz w:val="28"/>
        </w:rPr>
        <w:t>
      оборудование для нефтегазовой отрасли;</w:t>
      </w:r>
    </w:p>
    <w:bookmarkEnd w:id="101"/>
    <w:bookmarkStart w:name="z174" w:id="102"/>
    <w:p>
      <w:pPr>
        <w:spacing w:after="0"/>
        <w:ind w:left="0"/>
        <w:jc w:val="both"/>
      </w:pPr>
      <w:r>
        <w:rPr>
          <w:rFonts w:ascii="Times New Roman"/>
          <w:b w:val="false"/>
          <w:i w:val="false"/>
          <w:color w:val="000000"/>
          <w:sz w:val="28"/>
        </w:rPr>
        <w:t>
      оборудование для железнодорожного транспорта;</w:t>
      </w:r>
    </w:p>
    <w:bookmarkEnd w:id="102"/>
    <w:bookmarkStart w:name="z175" w:id="103"/>
    <w:p>
      <w:pPr>
        <w:spacing w:after="0"/>
        <w:ind w:left="0"/>
        <w:jc w:val="both"/>
      </w:pPr>
      <w:r>
        <w:rPr>
          <w:rFonts w:ascii="Times New Roman"/>
          <w:b w:val="false"/>
          <w:i w:val="false"/>
          <w:color w:val="000000"/>
          <w:sz w:val="28"/>
        </w:rPr>
        <w:t>
      радиоэлектроника;</w:t>
      </w:r>
    </w:p>
    <w:bookmarkEnd w:id="103"/>
    <w:bookmarkStart w:name="z176" w:id="104"/>
    <w:p>
      <w:pPr>
        <w:spacing w:after="0"/>
        <w:ind w:left="0"/>
        <w:jc w:val="both"/>
      </w:pPr>
      <w:r>
        <w:rPr>
          <w:rFonts w:ascii="Times New Roman"/>
          <w:b w:val="false"/>
          <w:i w:val="false"/>
          <w:color w:val="000000"/>
          <w:sz w:val="28"/>
        </w:rPr>
        <w:t>
      промышленное подъемное оборудование;</w:t>
      </w:r>
    </w:p>
    <w:bookmarkEnd w:id="104"/>
    <w:bookmarkStart w:name="z177" w:id="105"/>
    <w:p>
      <w:pPr>
        <w:spacing w:after="0"/>
        <w:ind w:left="0"/>
        <w:jc w:val="both"/>
      </w:pPr>
      <w:r>
        <w:rPr>
          <w:rFonts w:ascii="Times New Roman"/>
          <w:b w:val="false"/>
          <w:i w:val="false"/>
          <w:color w:val="000000"/>
          <w:sz w:val="28"/>
        </w:rPr>
        <w:t>
      гражданская продукция для дорожного строительства и жилищно-коммунального хозяйства.</w:t>
      </w:r>
    </w:p>
    <w:bookmarkEnd w:id="105"/>
    <w:bookmarkStart w:name="z178" w:id="106"/>
    <w:p>
      <w:pPr>
        <w:spacing w:after="0"/>
        <w:ind w:left="0"/>
        <w:jc w:val="both"/>
      </w:pPr>
      <w:r>
        <w:rPr>
          <w:rFonts w:ascii="Times New Roman"/>
          <w:b w:val="false"/>
          <w:i w:val="false"/>
          <w:color w:val="000000"/>
          <w:sz w:val="28"/>
        </w:rPr>
        <w:t>
      Таблица 2.1.2. Основные виды деятельности дочерних и зависимых организаций</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ДЗО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виды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ТОО "Казахстанская авиационная индустрия"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обслуживание авиационной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ТОО "Еврокоптер Казахстан Инжиниринг"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техническое обслуживание, ремонт и модернизация авиационной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"Уральский завод "Зенит"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Катера и корабли, производство оборудования для нефтегазового комплекса, специальной техники, услуги по регламентированному и техническому обслуживанию катеров и кораблей, ремонту крупногабаритного бурового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"Тыныс"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авиационных изделий, газозапорной арматуры, средств пожаротушения, средств индивидуальной защиты, полиэтиленовых труб, геотекстиля, медицинского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"Петропавловский завод тяжелого машиностроения"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бурения и капитального ремонта скважин. Оборудование для нефтегазового, энергетического и железнодорожного секторов. Продукция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"Машиностроительный завод имени С.М.Кирова"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обслуживание изделий гидравлики, морского подводного оружия, изделий для морских кораблей, оборудования для добывающей и железнодорожной отраслей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"Завод имени С.М.Кирова"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серийное производство и сервисное обслуживание продукции электронной техники, средств связи, автоматики и промышленной электроники для силовых ведомств, промышленности и потребительского рынка. Разработка и производство электронной компонентной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"Мунаймаш"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Штанговые глубинные насосы, оборудование для нефтегазового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"Семей инжиниринг"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военной техники, капитальный ремонт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"Семипалатинский машиностроительный завод"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гусеничных транспортеров-тягачей, сопутствующих запасных частей. Ремонт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"811-й авторемонтный завод Казахстан инжиниринг"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грузовой автомобильной и гусеничной техники, ремонт двигателей, силовых узлов и агрегатов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АО "НИИ "Гидроприбор"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Конструкторские и исследовательские работы, производство морских и речных судов, подводной, наземной, воздушной техники. Мобильные робототехнические комплексы, навигационно-гидрографическое оборудование, водолазная техника. Ремонт и сервисное обслуживание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ТОО "R&amp;D Центр 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видов продукции специального назначения</w:t>
            </w:r>
          </w:p>
        </w:tc>
      </w:tr>
    </w:tbl>
    <w:bookmarkStart w:name="z179" w:id="107"/>
    <w:p>
      <w:pPr>
        <w:spacing w:after="0"/>
        <w:ind w:left="0"/>
        <w:jc w:val="both"/>
      </w:pPr>
      <w:r>
        <w:rPr>
          <w:rFonts w:ascii="Times New Roman"/>
          <w:b w:val="false"/>
          <w:i w:val="false"/>
          <w:color w:val="000000"/>
          <w:sz w:val="28"/>
        </w:rPr>
        <w:t>
      Рисунок 2.1.1. География присутствия Холдинга</w:t>
      </w:r>
    </w:p>
    <w:bookmarkEnd w:id="107"/>
    <w:bookmarkStart w:name="z18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0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2015 года № 1141 "О некоторых вопросах приватизации на 2016 - 2020 годы" предусмотрена реализация пакетов акций (долей участия), а также ликвидация 18 дочерних, совместно контролируемых и зависимых организаций АО "НК "Казахстан инжиниринг", в том числе из них 13 активов подлежат реализации, 5 ликвидации.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Активы, реализованные в 2016 - 2019 годах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актива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Цена продажи</w:t>
            </w:r>
          </w:p>
          <w:p>
            <w:pPr>
              <w:spacing w:after="20"/>
              <w:ind w:left="20"/>
              <w:jc w:val="both"/>
            </w:pPr>
          </w:p>
          <w:p>
            <w:pPr>
              <w:spacing w:after="20"/>
              <w:ind w:left="20"/>
              <w:jc w:val="both"/>
            </w:pPr>
            <w:r>
              <w:rPr>
                <w:rFonts w:ascii="Times New Roman"/>
                <w:b/>
                <w:i w:val="false"/>
                <w:color w:val="000000"/>
                <w:sz w:val="20"/>
              </w:rPr>
              <w:t>
(тыс. тенге)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"МБМ Кировец"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"832 Авторемонтный завод КИ"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"ЗПО Астра" (50%)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"Авиаремонтный завод № 405"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"Авиаремонтный завод № 406 ГА"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"SMP Group"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"ЗИКСТО" (42,13%)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"КазИнж Электроникс"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"Казахстанская авиационная Индустрия"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"ПСЗ Омега"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8 918 778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Активы на стадии реализации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актива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"Машиностроительный завод имени С.М.Кирова" (51%)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"Тыныс" (51%)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"Семипалатинский машиностроительный завод"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Ликвидированные активы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актива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"Камаз-Семей" (49%)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"Батыр инжиниринг"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Активы на стадии ликвидации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актива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"Талес Казахстан инжиниринг"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"Каз-СТ Инжиниринг Бастау"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"Спецмаш Астана"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"Индра Казахстан инжиниринг"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"Қорғау инжиниринг" (100% через АО "Тыныс")</w:t>
            </w:r>
          </w:p>
        </w:tc>
      </w:tr>
    </w:tbl>
    <w:bookmarkStart w:name="z183" w:id="110"/>
    <w:p>
      <w:pPr>
        <w:spacing w:after="0"/>
        <w:ind w:left="0"/>
        <w:jc w:val="both"/>
      </w:pPr>
      <w:r>
        <w:rPr>
          <w:rFonts w:ascii="Times New Roman"/>
          <w:b w:val="false"/>
          <w:i w:val="false"/>
          <w:color w:val="000000"/>
          <w:sz w:val="28"/>
        </w:rPr>
        <w:t xml:space="preserve">
      </w:t>
      </w:r>
      <w:r>
        <w:rPr>
          <w:rFonts w:ascii="Times New Roman"/>
          <w:b/>
          <w:i w:val="false"/>
          <w:color w:val="000000"/>
          <w:sz w:val="28"/>
        </w:rPr>
        <w:t>2.2. Достижения последних лет</w:t>
      </w:r>
    </w:p>
    <w:bookmarkEnd w:id="110"/>
    <w:bookmarkStart w:name="z184" w:id="111"/>
    <w:p>
      <w:pPr>
        <w:spacing w:after="0"/>
        <w:ind w:left="0"/>
        <w:jc w:val="both"/>
      </w:pPr>
      <w:r>
        <w:rPr>
          <w:rFonts w:ascii="Times New Roman"/>
          <w:b w:val="false"/>
          <w:i w:val="false"/>
          <w:color w:val="000000"/>
          <w:sz w:val="28"/>
        </w:rPr>
        <w:t xml:space="preserve">
      Доля АО "НК "Казахстан инжиниринг" в машиностроительной отрасли страны в 2018 году составила более 10%. С 2012 по 2018 годы доходы выросли на 52 млрд. тенге. Доля экспорта в доходах в последние годы находится на уровне 7-10%. </w:t>
      </w:r>
    </w:p>
    <w:bookmarkEnd w:id="111"/>
    <w:bookmarkStart w:name="z185" w:id="112"/>
    <w:p>
      <w:pPr>
        <w:spacing w:after="0"/>
        <w:ind w:left="0"/>
        <w:jc w:val="both"/>
      </w:pPr>
      <w:r>
        <w:rPr>
          <w:rFonts w:ascii="Times New Roman"/>
          <w:b w:val="false"/>
          <w:i w:val="false"/>
          <w:color w:val="000000"/>
          <w:sz w:val="28"/>
        </w:rPr>
        <w:t xml:space="preserve">
      Компания имеет опыт международного сотрудничества с международными компаниями. В 2010 году АО "НК "Казахстан инжиниринг" и "Airbus Helicopters" (дочерняя компания концерна Airbus Group) создали совместное предприятие ТОО "Еврокоптер Казахстан инжиниринг", которое является единственным заводом по сборке и обслуживанию вертолетов ЕС145 на территории СНГ. </w:t>
      </w:r>
    </w:p>
    <w:bookmarkEnd w:id="112"/>
    <w:bookmarkStart w:name="z186" w:id="113"/>
    <w:p>
      <w:pPr>
        <w:spacing w:after="0"/>
        <w:ind w:left="0"/>
        <w:jc w:val="both"/>
      </w:pPr>
      <w:r>
        <w:rPr>
          <w:rFonts w:ascii="Times New Roman"/>
          <w:b w:val="false"/>
          <w:i w:val="false"/>
          <w:color w:val="000000"/>
          <w:sz w:val="28"/>
        </w:rPr>
        <w:t>
      В 2013 году запущен совместный казахстанско-турецкий завод ТОО "Казахстан Аселсан Инжиниринг". Завод выпускает высокотехнологичные электронно-оптические приборы, конкурируя на равных с производителями из США, Израиля и Европы. Основными продуктами являются дневные и ночные прицелы, приборы ночного видения, тепловизоры, системы связи, приборы разведки.</w:t>
      </w:r>
    </w:p>
    <w:bookmarkEnd w:id="113"/>
    <w:bookmarkStart w:name="z187" w:id="114"/>
    <w:p>
      <w:pPr>
        <w:spacing w:after="0"/>
        <w:ind w:left="0"/>
        <w:jc w:val="both"/>
      </w:pPr>
      <w:r>
        <w:rPr>
          <w:rFonts w:ascii="Times New Roman"/>
          <w:b w:val="false"/>
          <w:i w:val="false"/>
          <w:color w:val="000000"/>
          <w:sz w:val="28"/>
        </w:rPr>
        <w:t>
      С 2011 года на АО "Завод имени С.М.Кирова" разработаны и поставляются в силовые ведомства более десяти типов мобильных и стационарных систем связи и их компонентов, 5 видов полигонного оборудования. Освоено крупносерийное производство цифровых приставок "Отау-ТВ", реализован "под ключ" проект системы управления цифровым телевидением и радиовещанием Республики Казахстан. Разрабатываются и производятся средства автоматики и промышленной электроники для железнодорожной отрасли и нефтегазового комплекса. В 2016 году на АО "Завод имени С.М.Кирова" налажено производство печатных плат 5-го класса точности. Планируется запуск серийного производства многослойных печатных плат и изделий на их основе.</w:t>
      </w:r>
    </w:p>
    <w:bookmarkEnd w:id="114"/>
    <w:bookmarkStart w:name="z188" w:id="115"/>
    <w:p>
      <w:pPr>
        <w:spacing w:after="0"/>
        <w:ind w:left="0"/>
        <w:jc w:val="both"/>
      </w:pPr>
      <w:r>
        <w:rPr>
          <w:rFonts w:ascii="Times New Roman"/>
          <w:b w:val="false"/>
          <w:i w:val="false"/>
          <w:color w:val="000000"/>
          <w:sz w:val="28"/>
        </w:rPr>
        <w:t xml:space="preserve">
      На заводе АО "Тыныс" начата работа по внедрению проекта "Цифровой завод", в рамках которого планируется автоматизация процессов, создание цифровой среды для управления персоналом. </w:t>
      </w:r>
    </w:p>
    <w:bookmarkEnd w:id="115"/>
    <w:bookmarkStart w:name="z189" w:id="116"/>
    <w:p>
      <w:pPr>
        <w:spacing w:after="0"/>
        <w:ind w:left="0"/>
        <w:jc w:val="both"/>
      </w:pPr>
      <w:r>
        <w:rPr>
          <w:rFonts w:ascii="Times New Roman"/>
          <w:b w:val="false"/>
          <w:i w:val="false"/>
          <w:color w:val="000000"/>
          <w:sz w:val="28"/>
        </w:rPr>
        <w:t>
      АО "НИИ "Гидроприбор" разработало документацию и освоило производство таких видов продукции, как высокоскоростной катер "Сагым", самоходный и несамоходный паромы, ледокольно-буксировочный катер "Кажымукан", мобильные контейнерные водолазные комплексы.</w:t>
      </w:r>
    </w:p>
    <w:bookmarkEnd w:id="116"/>
    <w:bookmarkStart w:name="z190" w:id="117"/>
    <w:p>
      <w:pPr>
        <w:spacing w:after="0"/>
        <w:ind w:left="0"/>
        <w:jc w:val="both"/>
      </w:pPr>
      <w:r>
        <w:rPr>
          <w:rFonts w:ascii="Times New Roman"/>
          <w:b w:val="false"/>
          <w:i w:val="false"/>
          <w:color w:val="000000"/>
          <w:sz w:val="28"/>
        </w:rPr>
        <w:t>
      АО "Мунаймаш" наладило производство нового изделия – пакера механического, который применяется в бурильных трубах нефтяных скважин. К 2021 году планируется выпуск до 1 тыс. ед. данного вида изделий для нефтедобывающих и сервисных предприятий Казахстана и СНГ. В 2013 году на заводе был внедрен инновационный проект по модернизации производства в рамках государственной программы "Производительность 2020". Было закуплено 12 ед. механообрабатывающего оборудования производства Японии, Бразилии и США. Осуществление проекта позволило повысить качество продукции, увеличить производительность по механической обработке в 5,3 раза, снизить себестоимости продукции на 20%.</w:t>
      </w:r>
    </w:p>
    <w:bookmarkEnd w:id="117"/>
    <w:bookmarkStart w:name="z191" w:id="118"/>
    <w:p>
      <w:pPr>
        <w:spacing w:after="0"/>
        <w:ind w:left="0"/>
        <w:jc w:val="both"/>
      </w:pPr>
      <w:r>
        <w:rPr>
          <w:rFonts w:ascii="Times New Roman"/>
          <w:b w:val="false"/>
          <w:i w:val="false"/>
          <w:color w:val="000000"/>
          <w:sz w:val="28"/>
        </w:rPr>
        <w:t>
      В 2017 году АО "ПЗТМ" успешно выполнило заказ в рамках проекта ТОО "Тенгизшевройл", поставив теплообменное оборудование для компании KPJV на сумму более 265 млн. тенге. Также компанией разработан опытный образец передвижной установки, применяемой для химической обработки подземных скважин в рамках заказа компании ТОО "Институт высоких технологий". АО "ПЗТМ" начата реализация проектов по модернизации производства, в рамках которой было закуплено 39 ед. высокотехнологичного оборудования по механообработке, заготовке, сварке, термического и контрольно-измерительного оборудования.</w:t>
      </w:r>
    </w:p>
    <w:bookmarkEnd w:id="118"/>
    <w:bookmarkStart w:name="z192" w:id="119"/>
    <w:p>
      <w:pPr>
        <w:spacing w:after="0"/>
        <w:ind w:left="0"/>
        <w:jc w:val="both"/>
      </w:pPr>
      <w:r>
        <w:rPr>
          <w:rFonts w:ascii="Times New Roman"/>
          <w:b w:val="false"/>
          <w:i w:val="false"/>
          <w:color w:val="000000"/>
          <w:sz w:val="28"/>
        </w:rPr>
        <w:t>
      В 2015 - 2019 годы АО "Уральский завод "Зенит" спущены на воду и сданы заказчику ракетно-артиллерийский корабль "Мангыстау", два корабля проекта "Барс", скоростной катер проекта FC-19, модернизированный специальный катер для подразделений спецназначения, изготовлена учебно-тренировочная станция по живучести, освоены катера спецназначения проектов "Көгершiн-650" и "Көгершiн-450" для Пограничной службы КНБ Республики Казахстан. В 2016 году завершена реализация инвестпроекта "Развитие морского судостроения для освоения выпуска судов нового класса сухим весом до 600 тонн и другой крупногабаритной продукции". В 2017 году начата реализация инвестпроекта "Модернизация заготовительного производства".</w:t>
      </w:r>
    </w:p>
    <w:bookmarkEnd w:id="119"/>
    <w:bookmarkStart w:name="z193" w:id="120"/>
    <w:p>
      <w:pPr>
        <w:spacing w:after="0"/>
        <w:ind w:left="0"/>
        <w:jc w:val="both"/>
      </w:pPr>
      <w:r>
        <w:rPr>
          <w:rFonts w:ascii="Times New Roman"/>
          <w:b w:val="false"/>
          <w:i w:val="false"/>
          <w:color w:val="000000"/>
          <w:sz w:val="28"/>
        </w:rPr>
        <w:t>
      В 2018 году в рамках V Международной выставки вооружения и военно-технического имущества "KADEX - 2018" подписан ряд документов, направленных на международное сотрудничество в сфере оборонной промышленности. Компания заключила меморандум о сотрудничестве с французской промышленной группой Thales. В целях совместного развития производства бронемашин и других транспортных средств подписан меморандум о сотрудничестве с турецкой компанией "Otocar". Дочерними организациями АО "НК "Казахстан инжиниринг" заключено более 20 документов о сотрудничестве, в том числе с крупными международными компаниями.</w:t>
      </w:r>
    </w:p>
    <w:bookmarkEnd w:id="120"/>
    <w:bookmarkStart w:name="z194" w:id="121"/>
    <w:p>
      <w:pPr>
        <w:spacing w:after="0"/>
        <w:ind w:left="0"/>
        <w:jc w:val="both"/>
      </w:pPr>
      <w:r>
        <w:rPr>
          <w:rFonts w:ascii="Times New Roman"/>
          <w:b w:val="false"/>
          <w:i w:val="false"/>
          <w:color w:val="000000"/>
          <w:sz w:val="28"/>
        </w:rPr>
        <w:t xml:space="preserve">
      </w:t>
      </w:r>
      <w:r>
        <w:rPr>
          <w:rFonts w:ascii="Times New Roman"/>
          <w:b/>
          <w:i w:val="false"/>
          <w:color w:val="000000"/>
          <w:sz w:val="28"/>
        </w:rPr>
        <w:t>2.3. Финансовые и производственные показатели</w:t>
      </w:r>
    </w:p>
    <w:bookmarkEnd w:id="121"/>
    <w:bookmarkStart w:name="z195" w:id="122"/>
    <w:p>
      <w:pPr>
        <w:spacing w:after="0"/>
        <w:ind w:left="0"/>
        <w:jc w:val="both"/>
      </w:pPr>
      <w:r>
        <w:rPr>
          <w:rFonts w:ascii="Times New Roman"/>
          <w:b w:val="false"/>
          <w:i w:val="false"/>
          <w:color w:val="000000"/>
          <w:sz w:val="28"/>
        </w:rPr>
        <w:t>
      Основные финансовые показатели по результатам 2018 года представлены в Приложении 7.1. Общие консолидированные доходы АО "НК "Казахстан инжиниринг" в 2018 году составили 107 969 млн. тенге, однако Компания терпит убытки: чистый убыток составил 2 565 млн. тенге.</w:t>
      </w:r>
    </w:p>
    <w:bookmarkEnd w:id="122"/>
    <w:bookmarkStart w:name="z196" w:id="123"/>
    <w:p>
      <w:pPr>
        <w:spacing w:after="0"/>
        <w:ind w:left="0"/>
        <w:jc w:val="both"/>
      </w:pPr>
      <w:r>
        <w:rPr>
          <w:rFonts w:ascii="Times New Roman"/>
          <w:b w:val="false"/>
          <w:i w:val="false"/>
          <w:color w:val="000000"/>
          <w:sz w:val="28"/>
        </w:rPr>
        <w:t xml:space="preserve">
      Основные выводы по финансовым показателям Компании за 2018 год: </w:t>
      </w:r>
    </w:p>
    <w:bookmarkEnd w:id="123"/>
    <w:bookmarkStart w:name="z197" w:id="124"/>
    <w:p>
      <w:pPr>
        <w:spacing w:after="0"/>
        <w:ind w:left="0"/>
        <w:jc w:val="both"/>
      </w:pPr>
      <w:r>
        <w:rPr>
          <w:rFonts w:ascii="Times New Roman"/>
          <w:b w:val="false"/>
          <w:i w:val="false"/>
          <w:color w:val="000000"/>
          <w:sz w:val="28"/>
        </w:rPr>
        <w:t xml:space="preserve">
      самые высокие доходы приносит ТОО "Казахстанская авиационная индустрия", однако операционные расходы компании составляют более 97% от доходов, что в итоге ведет к убыткам. </w:t>
      </w:r>
    </w:p>
    <w:bookmarkEnd w:id="124"/>
    <w:bookmarkStart w:name="z198" w:id="125"/>
    <w:p>
      <w:pPr>
        <w:spacing w:after="0"/>
        <w:ind w:left="0"/>
        <w:jc w:val="both"/>
      </w:pPr>
      <w:r>
        <w:rPr>
          <w:rFonts w:ascii="Times New Roman"/>
          <w:b w:val="false"/>
          <w:i w:val="false"/>
          <w:color w:val="000000"/>
          <w:sz w:val="28"/>
        </w:rPr>
        <w:t xml:space="preserve">
      АО "МЗК" и АО "Тыныс" являются наиболее эффективными в генерации денежных потоков, что видно из показателя EBITDA-margin. АО "Мунаймаш" и АО "Завод имени С.М.Кирова" также имеют неплохие показатели EBITDA-margin - на уровне выше 10%. </w:t>
      </w:r>
    </w:p>
    <w:bookmarkEnd w:id="125"/>
    <w:bookmarkStart w:name="z199" w:id="126"/>
    <w:p>
      <w:pPr>
        <w:spacing w:after="0"/>
        <w:ind w:left="0"/>
        <w:jc w:val="both"/>
      </w:pPr>
      <w:r>
        <w:rPr>
          <w:rFonts w:ascii="Times New Roman"/>
          <w:b w:val="false"/>
          <w:i w:val="false"/>
          <w:color w:val="000000"/>
          <w:sz w:val="28"/>
        </w:rPr>
        <w:t>
      показатель ROA показывает, что АО "Машиностроительный завод имени С.М.Кирова", АО "811-й АРЗКИ", АО "УЗ "Зенит", АО "Тыныс" наиболее эффективны в управлении активами.</w:t>
      </w:r>
    </w:p>
    <w:bookmarkEnd w:id="126"/>
    <w:bookmarkStart w:name="z200" w:id="127"/>
    <w:p>
      <w:pPr>
        <w:spacing w:after="0"/>
        <w:ind w:left="0"/>
        <w:jc w:val="both"/>
      </w:pPr>
      <w:r>
        <w:rPr>
          <w:rFonts w:ascii="Times New Roman"/>
          <w:b w:val="false"/>
          <w:i w:val="false"/>
          <w:color w:val="000000"/>
          <w:sz w:val="28"/>
        </w:rPr>
        <w:t xml:space="preserve">
      текущая ситуация АО "НК "Казахстан инжиниринг" характеризуется высоким соотношением долга к собственному капиталу (Debt/Equity ratio). Компании АО "Мунаймаш", АО "Завод имени С.М.Кирова" и АО "Тыныс" имеют высокое соотношение долга к собственному капиталу (100% и более), АО "ПЗТМ" - 197%, что, в большинстве случаев, может быть объяснено привлечением средств на модернизацию и обновление производственных мощностей. АО "Семей инжиниринг" и АО "СМЗ" имеют отрицательное значение показателя Debt/Equity из-за отрицательного значения собственного капитала. </w:t>
      </w:r>
    </w:p>
    <w:bookmarkEnd w:id="127"/>
    <w:bookmarkStart w:name="z201" w:id="128"/>
    <w:p>
      <w:pPr>
        <w:spacing w:after="0"/>
        <w:ind w:left="0"/>
        <w:jc w:val="both"/>
      </w:pPr>
      <w:r>
        <w:rPr>
          <w:rFonts w:ascii="Times New Roman"/>
          <w:b w:val="false"/>
          <w:i w:val="false"/>
          <w:color w:val="000000"/>
          <w:sz w:val="28"/>
        </w:rPr>
        <w:t xml:space="preserve">
      цикл оборотного капитала АО "Семей инжиниринг" и ТОО "R&amp;D-центр КИ" превышает один год (1,6 и 3,4 года соответственно) из-за длительного срока реализации ТМЗ и возвращения дебиторской задолженности. </w:t>
      </w:r>
    </w:p>
    <w:bookmarkEnd w:id="128"/>
    <w:bookmarkStart w:name="z202" w:id="129"/>
    <w:p>
      <w:pPr>
        <w:spacing w:after="0"/>
        <w:ind w:left="0"/>
        <w:jc w:val="both"/>
      </w:pPr>
      <w:r>
        <w:rPr>
          <w:rFonts w:ascii="Times New Roman"/>
          <w:b w:val="false"/>
          <w:i w:val="false"/>
          <w:color w:val="000000"/>
          <w:sz w:val="28"/>
        </w:rPr>
        <w:t>
      В целом, наблюдается рост доходов (график 2.3.1), однако операционная эффективность Компании снижается (график 2.3.2). Из динамики показателей Долг/EBITDA (график 2.3.3) и обеспеченности основного долга и процентных платежей (график 2.3.4) прослеживается снижение способности Компании погасить имеющиеся обязательства.</w:t>
      </w:r>
    </w:p>
    <w:bookmarkEnd w:id="129"/>
    <w:bookmarkStart w:name="z203" w:id="130"/>
    <w:p>
      <w:pPr>
        <w:spacing w:after="0"/>
        <w:ind w:left="0"/>
        <w:jc w:val="both"/>
      </w:pPr>
      <w:r>
        <w:rPr>
          <w:rFonts w:ascii="Times New Roman"/>
          <w:b w:val="false"/>
          <w:i w:val="false"/>
          <w:color w:val="000000"/>
          <w:sz w:val="28"/>
        </w:rPr>
        <w:t>
      График 2.3.1. Доходы, млн. тенге График 2.3.2 EBITDA-mаrgin</w:t>
      </w:r>
    </w:p>
    <w:bookmarkEnd w:id="130"/>
    <w:bookmarkStart w:name="z20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7089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32"/>
    <w:p>
      <w:pPr>
        <w:spacing w:after="0"/>
        <w:ind w:left="0"/>
        <w:jc w:val="both"/>
      </w:pPr>
      <w:r>
        <w:rPr>
          <w:rFonts w:ascii="Times New Roman"/>
          <w:b w:val="false"/>
          <w:i w:val="false"/>
          <w:color w:val="000000"/>
          <w:sz w:val="28"/>
        </w:rPr>
        <w:t xml:space="preserve">
      </w:t>
      </w:r>
      <w:r>
        <w:rPr>
          <w:rFonts w:ascii="Times New Roman"/>
          <w:b/>
          <w:i w:val="false"/>
          <w:color w:val="000000"/>
          <w:sz w:val="28"/>
        </w:rPr>
        <w:t>2.4. Анализ доходов</w:t>
      </w:r>
    </w:p>
    <w:bookmarkEnd w:id="132"/>
    <w:bookmarkStart w:name="z206" w:id="133"/>
    <w:p>
      <w:pPr>
        <w:spacing w:after="0"/>
        <w:ind w:left="0"/>
        <w:jc w:val="both"/>
      </w:pPr>
      <w:r>
        <w:rPr>
          <w:rFonts w:ascii="Times New Roman"/>
          <w:b w:val="false"/>
          <w:i w:val="false"/>
          <w:color w:val="000000"/>
          <w:sz w:val="28"/>
        </w:rPr>
        <w:t>
      В течение 2012 - 2018 годов доходы АО "НК "Казахстан инжиниринг" росли с совокупным среднегодовым темпом роста (CAGR) в 12,9% (график 2.4.1). Доходы Компании в 2018 году на 65% состоят из доходов от приобретенной продукции (в рамках деятельности оператора ГОЗ) и 35% из доходов от произведенной ДЗО продукции.</w:t>
      </w:r>
    </w:p>
    <w:bookmarkEnd w:id="133"/>
    <w:bookmarkStart w:name="z207" w:id="134"/>
    <w:p>
      <w:pPr>
        <w:spacing w:after="0"/>
        <w:ind w:left="0"/>
        <w:jc w:val="both"/>
      </w:pPr>
      <w:r>
        <w:rPr>
          <w:rFonts w:ascii="Times New Roman"/>
          <w:b w:val="false"/>
          <w:i w:val="false"/>
          <w:color w:val="000000"/>
          <w:sz w:val="28"/>
        </w:rPr>
        <w:t xml:space="preserve">
      В связи с тем, что с 2015 года Компания стала оператором ГОЗ, доходы выросли, однако чистая прибыль при этом сократилась. В 2015 году прибыль сократилась на 9,1 млрд. тенге из-за значительного роста себестоимости, по сравнению с ростом доходов, и ввиду убытков от курсовой разницы. С 2014 по 2015 годы совокупные доходы от произведенных и приобретенных продукции и услуг выросли на 65%, тогда как их себестоимость выросла на 101%. Значительное ослабление национальной валюты в 2015 году привело к увеличению финансовых расходов, в то же время убытки от курсовой разницы в составе прочих расходов составили 14 млрд. тенге. </w:t>
      </w:r>
    </w:p>
    <w:bookmarkEnd w:id="134"/>
    <w:bookmarkStart w:name="z208" w:id="135"/>
    <w:p>
      <w:pPr>
        <w:spacing w:after="0"/>
        <w:ind w:left="0"/>
        <w:jc w:val="both"/>
      </w:pPr>
      <w:r>
        <w:rPr>
          <w:rFonts w:ascii="Times New Roman"/>
          <w:b w:val="false"/>
          <w:i w:val="false"/>
          <w:color w:val="000000"/>
          <w:sz w:val="28"/>
        </w:rPr>
        <w:t xml:space="preserve">
      Несмотря на увеличение прибыли на 5,5 млрд. тенге, в связи с убытками от курсовой разницы, финансовый результат в 2016 году сложился на отрицательном уровне. В целом, совокупный среднегодовой темп роста расходов за 2012 - 2018 годы превышает среднегодовой темп роста доходов за аналогичный период (графики 2.4.1 и 2.4.2). </w:t>
      </w:r>
    </w:p>
    <w:bookmarkEnd w:id="135"/>
    <w:bookmarkStart w:name="z209" w:id="136"/>
    <w:p>
      <w:pPr>
        <w:spacing w:after="0"/>
        <w:ind w:left="0"/>
        <w:jc w:val="both"/>
      </w:pPr>
      <w:r>
        <w:rPr>
          <w:rFonts w:ascii="Times New Roman"/>
          <w:b w:val="false"/>
          <w:i w:val="false"/>
          <w:color w:val="000000"/>
          <w:sz w:val="28"/>
        </w:rPr>
        <w:t>
      Стоит заметить, что на данный момент реализация приобретенной продукции занимает более 50% доходов, тогда как в будущем, в связи с утратой функции оператора ГОЗ, ожидается значительное уменьшение доходов.</w:t>
      </w:r>
    </w:p>
    <w:bookmarkEnd w:id="136"/>
    <w:bookmarkStart w:name="z210" w:id="137"/>
    <w:p>
      <w:pPr>
        <w:spacing w:after="0"/>
        <w:ind w:left="0"/>
        <w:jc w:val="both"/>
      </w:pPr>
      <w:r>
        <w:rPr>
          <w:rFonts w:ascii="Times New Roman"/>
          <w:b w:val="false"/>
          <w:i w:val="false"/>
          <w:color w:val="000000"/>
          <w:sz w:val="28"/>
        </w:rPr>
        <w:t xml:space="preserve">
      График 2.4.1. Динамика доходов и чистой прибыли, млн. тенге </w:t>
      </w:r>
    </w:p>
    <w:bookmarkEnd w:id="137"/>
    <w:bookmarkStart w:name="z21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0104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104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39"/>
    <w:p>
      <w:pPr>
        <w:spacing w:after="0"/>
        <w:ind w:left="0"/>
        <w:jc w:val="both"/>
      </w:pPr>
      <w:r>
        <w:rPr>
          <w:rFonts w:ascii="Times New Roman"/>
          <w:b w:val="false"/>
          <w:i w:val="false"/>
          <w:color w:val="000000"/>
          <w:sz w:val="28"/>
        </w:rPr>
        <w:t>
      График 2.4.2. Динамика расходов, млн. тенге</w:t>
      </w:r>
    </w:p>
    <w:bookmarkEnd w:id="139"/>
    <w:bookmarkStart w:name="z21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7724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41"/>
    <w:p>
      <w:pPr>
        <w:spacing w:after="0"/>
        <w:ind w:left="0"/>
        <w:jc w:val="both"/>
      </w:pPr>
      <w:r>
        <w:rPr>
          <w:rFonts w:ascii="Times New Roman"/>
          <w:b w:val="false"/>
          <w:i w:val="false"/>
          <w:color w:val="000000"/>
          <w:sz w:val="28"/>
        </w:rPr>
        <w:t xml:space="preserve">
      Большинство ДЗО имеют положительный совокупный среднегодовой темп роста доходов за 2013 - 2018 годы (график 2.4.3). </w:t>
      </w:r>
    </w:p>
    <w:bookmarkEnd w:id="141"/>
    <w:bookmarkStart w:name="z215" w:id="142"/>
    <w:p>
      <w:pPr>
        <w:spacing w:after="0"/>
        <w:ind w:left="0"/>
        <w:jc w:val="both"/>
      </w:pPr>
      <w:r>
        <w:rPr>
          <w:rFonts w:ascii="Times New Roman"/>
          <w:b w:val="false"/>
          <w:i w:val="false"/>
          <w:color w:val="000000"/>
          <w:sz w:val="28"/>
        </w:rPr>
        <w:t>
      График 2.4.3. Доходы дочерних предприятий за 2018 год, млн. тенге**</w:t>
      </w:r>
    </w:p>
    <w:bookmarkEnd w:id="142"/>
    <w:bookmarkStart w:name="z21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010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104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44"/>
    <w:p>
      <w:pPr>
        <w:spacing w:after="0"/>
        <w:ind w:left="0"/>
        <w:jc w:val="both"/>
      </w:pPr>
      <w:r>
        <w:rPr>
          <w:rFonts w:ascii="Times New Roman"/>
          <w:b w:val="false"/>
          <w:i w:val="false"/>
          <w:color w:val="000000"/>
          <w:sz w:val="28"/>
        </w:rPr>
        <w:t>
      *CAGR за 2014-2018</w:t>
      </w:r>
    </w:p>
    <w:bookmarkEnd w:id="144"/>
    <w:bookmarkStart w:name="z218" w:id="145"/>
    <w:p>
      <w:pPr>
        <w:spacing w:after="0"/>
        <w:ind w:left="0"/>
        <w:jc w:val="both"/>
      </w:pPr>
      <w:r>
        <w:rPr>
          <w:rFonts w:ascii="Times New Roman"/>
          <w:b w:val="false"/>
          <w:i w:val="false"/>
          <w:color w:val="000000"/>
          <w:sz w:val="28"/>
        </w:rPr>
        <w:t>
      **Не учтены внутригрупповые операции</w:t>
      </w:r>
    </w:p>
    <w:bookmarkEnd w:id="145"/>
    <w:bookmarkStart w:name="z219" w:id="146"/>
    <w:p>
      <w:pPr>
        <w:spacing w:after="0"/>
        <w:ind w:left="0"/>
        <w:jc w:val="both"/>
      </w:pPr>
      <w:r>
        <w:rPr>
          <w:rFonts w:ascii="Times New Roman"/>
          <w:b w:val="false"/>
          <w:i w:val="false"/>
          <w:color w:val="000000"/>
          <w:sz w:val="28"/>
        </w:rPr>
        <w:t>
      По итогам 2018 года доля экспорта в доходах АО "НК "Казахстан инжиниринг" находится на уровне 7% (таблица 2.4.4). АО "МЗК" и АО "Тыныс" имеют значительную долю доходов от экспорта продукции и услуг. 99% доходов от экспорта АО "МЗК" приходится на восстановительный ремонт, однако данное преимущество краткосрочно ввиду устаревания технологий. АО "Тыныс" имеет стабильные доходы от экспорта за счет участия в ГОЗ России.</w:t>
      </w:r>
    </w:p>
    <w:bookmarkEnd w:id="146"/>
    <w:bookmarkStart w:name="z220" w:id="147"/>
    <w:p>
      <w:pPr>
        <w:spacing w:after="0"/>
        <w:ind w:left="0"/>
        <w:jc w:val="both"/>
      </w:pPr>
      <w:r>
        <w:rPr>
          <w:rFonts w:ascii="Times New Roman"/>
          <w:b w:val="false"/>
          <w:i w:val="false"/>
          <w:color w:val="000000"/>
          <w:sz w:val="28"/>
        </w:rPr>
        <w:t>
      Таблица 2.4.4. Доходы от экспорта за 2018 год</w:t>
      </w:r>
    </w:p>
    <w:bookmarkEnd w:id="147"/>
    <w:bookmarkStart w:name="z22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49"/>
    <w:p>
      <w:pPr>
        <w:spacing w:after="0"/>
        <w:ind w:left="0"/>
        <w:jc w:val="both"/>
      </w:pPr>
      <w:r>
        <w:rPr>
          <w:rFonts w:ascii="Times New Roman"/>
          <w:b w:val="false"/>
          <w:i w:val="false"/>
          <w:color w:val="000000"/>
          <w:sz w:val="28"/>
        </w:rPr>
        <w:t xml:space="preserve">
      </w:t>
      </w:r>
      <w:r>
        <w:rPr>
          <w:rFonts w:ascii="Times New Roman"/>
          <w:b/>
          <w:i w:val="false"/>
          <w:color w:val="000000"/>
          <w:sz w:val="28"/>
        </w:rPr>
        <w:t>2.5. Анализ расходов</w:t>
      </w:r>
    </w:p>
    <w:bookmarkEnd w:id="149"/>
    <w:bookmarkStart w:name="z223" w:id="150"/>
    <w:p>
      <w:pPr>
        <w:spacing w:after="0"/>
        <w:ind w:left="0"/>
        <w:jc w:val="both"/>
      </w:pPr>
      <w:r>
        <w:rPr>
          <w:rFonts w:ascii="Times New Roman"/>
          <w:b w:val="false"/>
          <w:i w:val="false"/>
          <w:color w:val="000000"/>
          <w:sz w:val="28"/>
        </w:rPr>
        <w:t xml:space="preserve">
      В 2015 году расходы АО "НК "Казахстан инжиниринг" значительно выросли за счет себестоимости приобретенных продукции и услуг в связи с ростом доходов от приобретаемой продукции в рамках деятельности оператора ГОЗ. Маржинальность (валовая маржа) значительно сократилась с уровня 25% в 2014 году до 9% в 2015 году (график 2.5.1). </w:t>
      </w:r>
    </w:p>
    <w:bookmarkEnd w:id="150"/>
    <w:bookmarkStart w:name="z224" w:id="151"/>
    <w:p>
      <w:pPr>
        <w:spacing w:after="0"/>
        <w:ind w:left="0"/>
        <w:jc w:val="both"/>
      </w:pPr>
      <w:r>
        <w:rPr>
          <w:rFonts w:ascii="Times New Roman"/>
          <w:b w:val="false"/>
          <w:i w:val="false"/>
          <w:color w:val="000000"/>
          <w:sz w:val="28"/>
        </w:rPr>
        <w:t>
      График 2.5.1. Динамика себестоимости и валовой маржи, млн. тенге</w:t>
      </w:r>
    </w:p>
    <w:bookmarkEnd w:id="151"/>
    <w:bookmarkStart w:name="z22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3660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53"/>
    <w:p>
      <w:pPr>
        <w:spacing w:after="0"/>
        <w:ind w:left="0"/>
        <w:jc w:val="both"/>
      </w:pPr>
      <w:r>
        <w:rPr>
          <w:rFonts w:ascii="Times New Roman"/>
          <w:b w:val="false"/>
          <w:i w:val="false"/>
          <w:color w:val="000000"/>
          <w:sz w:val="28"/>
        </w:rPr>
        <w:t xml:space="preserve">
      В 2018 году в структуре расходов преобладает себестоимость приобретенных продукции и услуг, которая в основном состояла из сырья, заработной платы и услуг субподрядчиков. Расходы на внешних поставщиков составляют около 69% всей себестоимости. </w:t>
      </w:r>
    </w:p>
    <w:bookmarkEnd w:id="153"/>
    <w:bookmarkStart w:name="z227" w:id="154"/>
    <w:p>
      <w:pPr>
        <w:spacing w:after="0"/>
        <w:ind w:left="0"/>
        <w:jc w:val="both"/>
      </w:pPr>
      <w:r>
        <w:rPr>
          <w:rFonts w:ascii="Times New Roman"/>
          <w:b w:val="false"/>
          <w:i w:val="false"/>
          <w:color w:val="000000"/>
          <w:sz w:val="28"/>
        </w:rPr>
        <w:t>
      Рассматривая расходы в разрезе дочерних компаний: 38% от общей себестоимости всех дочерних предприятий составляют расходы ТОО "Казахстанская авиационная индустрия" и АО "УЗ "Зенит" (график 2.5.3). Расходы большинства компаний растут в связи с ростом доходов. Расходы АО "Семей Инжиниринг", АО "Завод имени С.М.Кирова" и АО "Мунаймаш" снижаются, однако это связано со снижением уровня доходов.</w:t>
      </w:r>
    </w:p>
    <w:bookmarkEnd w:id="154"/>
    <w:bookmarkStart w:name="z228" w:id="155"/>
    <w:p>
      <w:pPr>
        <w:spacing w:after="0"/>
        <w:ind w:left="0"/>
        <w:jc w:val="both"/>
      </w:pPr>
      <w:r>
        <w:rPr>
          <w:rFonts w:ascii="Times New Roman"/>
          <w:b w:val="false"/>
          <w:i w:val="false"/>
          <w:color w:val="000000"/>
          <w:sz w:val="28"/>
        </w:rPr>
        <w:t>
      График 2.5.3. Расходы дочерних предприятий за 2018 год, млн. тенге**</w:t>
      </w:r>
    </w:p>
    <w:bookmarkEnd w:id="155"/>
    <w:bookmarkStart w:name="z22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0612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57"/>
    <w:p>
      <w:pPr>
        <w:spacing w:after="0"/>
        <w:ind w:left="0"/>
        <w:jc w:val="both"/>
      </w:pPr>
      <w:r>
        <w:rPr>
          <w:rFonts w:ascii="Times New Roman"/>
          <w:b w:val="false"/>
          <w:i w:val="false"/>
          <w:color w:val="000000"/>
          <w:sz w:val="28"/>
        </w:rPr>
        <w:t>
      *CAGR за 2014 - 2018</w:t>
      </w:r>
    </w:p>
    <w:bookmarkEnd w:id="157"/>
    <w:bookmarkStart w:name="z231" w:id="158"/>
    <w:p>
      <w:pPr>
        <w:spacing w:after="0"/>
        <w:ind w:left="0"/>
        <w:jc w:val="both"/>
      </w:pPr>
      <w:r>
        <w:rPr>
          <w:rFonts w:ascii="Times New Roman"/>
          <w:b w:val="false"/>
          <w:i w:val="false"/>
          <w:color w:val="000000"/>
          <w:sz w:val="28"/>
        </w:rPr>
        <w:t>
      **Не учтены внутригрупповые операции</w:t>
      </w:r>
    </w:p>
    <w:bookmarkEnd w:id="158"/>
    <w:bookmarkStart w:name="z232" w:id="159"/>
    <w:p>
      <w:pPr>
        <w:spacing w:after="0"/>
        <w:ind w:left="0"/>
        <w:jc w:val="both"/>
      </w:pPr>
      <w:r>
        <w:rPr>
          <w:rFonts w:ascii="Times New Roman"/>
          <w:b w:val="false"/>
          <w:i w:val="false"/>
          <w:color w:val="000000"/>
          <w:sz w:val="28"/>
        </w:rPr>
        <w:t>
      2.6. Операционные показатели</w:t>
      </w:r>
    </w:p>
    <w:bookmarkEnd w:id="159"/>
    <w:bookmarkStart w:name="z233" w:id="160"/>
    <w:p>
      <w:pPr>
        <w:spacing w:after="0"/>
        <w:ind w:left="0"/>
        <w:jc w:val="both"/>
      </w:pPr>
      <w:r>
        <w:rPr>
          <w:rFonts w:ascii="Times New Roman"/>
          <w:b w:val="false"/>
          <w:i w:val="false"/>
          <w:color w:val="000000"/>
          <w:sz w:val="28"/>
        </w:rPr>
        <w:t>
      2.6.1. Оборачиваемость ТМЗ и денежных средств</w:t>
      </w:r>
    </w:p>
    <w:bookmarkEnd w:id="160"/>
    <w:bookmarkStart w:name="z234" w:id="161"/>
    <w:p>
      <w:pPr>
        <w:spacing w:after="0"/>
        <w:ind w:left="0"/>
        <w:jc w:val="both"/>
      </w:pPr>
      <w:r>
        <w:rPr>
          <w:rFonts w:ascii="Times New Roman"/>
          <w:b w:val="false"/>
          <w:i w:val="false"/>
          <w:color w:val="000000"/>
          <w:sz w:val="28"/>
        </w:rPr>
        <w:t>
      Оборачиваемость ТМЗ Холдинга выше среднего уровня аналогичных компаний - Aselsan, Leonardo, SAFRAN SA, ST Engineering (график 2.6.1), что демонстрирует неэффективное управление запасами. Оборачиваемость дебиторской задолженности Компании (в днях) ниже среднего показателя (график 2.6.2), из чего следует, что необходимо улучшить отношения с поставщиками для увеличения сроков по платежам. Компания имеет хорошие показатели оборачиваемости кредиторской задолженности (график 2.6.3). В 2018 году Компания достигла средних показателей цикла конвертации наличных денег аналогичных компаний, тогда как в 2014 - 2016 годах оборачиваемость денежных средств (в днях) была выше среднего уровня аналогичных компаний (график 2.6.4).</w:t>
      </w:r>
    </w:p>
    <w:bookmarkEnd w:id="161"/>
    <w:bookmarkStart w:name="z235" w:id="162"/>
    <w:p>
      <w:pPr>
        <w:spacing w:after="0"/>
        <w:ind w:left="0"/>
        <w:jc w:val="both"/>
      </w:pPr>
      <w:r>
        <w:rPr>
          <w:rFonts w:ascii="Times New Roman"/>
          <w:b w:val="false"/>
          <w:i w:val="false"/>
          <w:color w:val="000000"/>
          <w:sz w:val="28"/>
        </w:rPr>
        <w:t>
      График 2.6.1. Показатели ТМЗ, млрд. тенге</w:t>
      </w:r>
    </w:p>
    <w:bookmarkEnd w:id="162"/>
    <w:bookmarkStart w:name="z23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0198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198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64"/>
    <w:p>
      <w:pPr>
        <w:spacing w:after="0"/>
        <w:ind w:left="0"/>
        <w:jc w:val="both"/>
      </w:pPr>
      <w:r>
        <w:rPr>
          <w:rFonts w:ascii="Times New Roman"/>
          <w:b w:val="false"/>
          <w:i w:val="false"/>
          <w:color w:val="000000"/>
          <w:sz w:val="28"/>
        </w:rPr>
        <w:t>
      График 2.6.2. Показатели дебиторской задолженности, млрд. тенге</w:t>
      </w:r>
    </w:p>
    <w:bookmarkEnd w:id="164"/>
    <w:bookmarkStart w:name="z23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8326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326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166"/>
    <w:p>
      <w:pPr>
        <w:spacing w:after="0"/>
        <w:ind w:left="0"/>
        <w:jc w:val="both"/>
      </w:pPr>
      <w:r>
        <w:rPr>
          <w:rFonts w:ascii="Times New Roman"/>
          <w:b w:val="false"/>
          <w:i w:val="false"/>
          <w:color w:val="000000"/>
          <w:sz w:val="28"/>
        </w:rPr>
        <w:t>
      График 2.6.3. Показатели кредиторской задолженности, млрд. тенге</w:t>
      </w:r>
    </w:p>
    <w:bookmarkEnd w:id="166"/>
    <w:bookmarkStart w:name="z24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5943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436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168"/>
    <w:p>
      <w:pPr>
        <w:spacing w:after="0"/>
        <w:ind w:left="0"/>
        <w:jc w:val="both"/>
      </w:pPr>
      <w:r>
        <w:rPr>
          <w:rFonts w:ascii="Times New Roman"/>
          <w:b w:val="false"/>
          <w:i w:val="false"/>
          <w:color w:val="000000"/>
          <w:sz w:val="28"/>
        </w:rPr>
        <w:t>
      График 2.6.4. Показатели цикла конвертации наличных денег, дни</w:t>
      </w:r>
    </w:p>
    <w:bookmarkEnd w:id="168"/>
    <w:bookmarkStart w:name="z24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57277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277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70"/>
    <w:p>
      <w:pPr>
        <w:spacing w:after="0"/>
        <w:ind w:left="0"/>
        <w:jc w:val="both"/>
      </w:pPr>
      <w:r>
        <w:rPr>
          <w:rFonts w:ascii="Times New Roman"/>
          <w:b w:val="false"/>
          <w:i w:val="false"/>
          <w:color w:val="000000"/>
          <w:sz w:val="28"/>
        </w:rPr>
        <w:t xml:space="preserve">
      В отношении отдельных ДЗО, следует отметить, что цикл конвертации наличных денег (Cash conversion cycle) АО "Семей инжиниринг" и ТОО "R&amp;D центр КИ" превышает один год (1,5 и 3 года соответственно) из-за длительного срока реализации ТМЗ и возвращения дебиторской задолженности. Большинство компаний имеют цикл конвертации наличных денег в пределах 100 - 150 дней, что соответствует среднему уровню аналогичных компаний. </w:t>
      </w:r>
    </w:p>
    <w:bookmarkEnd w:id="170"/>
    <w:bookmarkStart w:name="z244" w:id="171"/>
    <w:p>
      <w:pPr>
        <w:spacing w:after="0"/>
        <w:ind w:left="0"/>
        <w:jc w:val="both"/>
      </w:pPr>
      <w:r>
        <w:rPr>
          <w:rFonts w:ascii="Times New Roman"/>
          <w:b w:val="false"/>
          <w:i w:val="false"/>
          <w:color w:val="000000"/>
          <w:sz w:val="28"/>
        </w:rPr>
        <w:t>
      2.6.2. Управление активами и запасами</w:t>
      </w:r>
    </w:p>
    <w:bookmarkEnd w:id="171"/>
    <w:bookmarkStart w:name="z245" w:id="172"/>
    <w:p>
      <w:pPr>
        <w:spacing w:after="0"/>
        <w:ind w:left="0"/>
        <w:jc w:val="both"/>
      </w:pPr>
      <w:r>
        <w:rPr>
          <w:rFonts w:ascii="Times New Roman"/>
          <w:b w:val="false"/>
          <w:i w:val="false"/>
          <w:color w:val="000000"/>
          <w:sz w:val="28"/>
        </w:rPr>
        <w:t xml:space="preserve">
      Происходит устаревание основных средств (ОС), особенно в части "машин и оборудования". Коэффициент износа ОС выше, чем коэффициент обновления (график 2.6.5). Уровень износа машин и оборудования намного превышает износ зданий и сооружений (график 2.6.6), что негативно отражается на производственном потенциале Компании. </w:t>
      </w:r>
    </w:p>
    <w:bookmarkEnd w:id="172"/>
    <w:bookmarkStart w:name="z246" w:id="173"/>
    <w:p>
      <w:pPr>
        <w:spacing w:after="0"/>
        <w:ind w:left="0"/>
        <w:jc w:val="both"/>
      </w:pPr>
      <w:r>
        <w:rPr>
          <w:rFonts w:ascii="Times New Roman"/>
          <w:b w:val="false"/>
          <w:i w:val="false"/>
          <w:color w:val="000000"/>
          <w:sz w:val="28"/>
        </w:rPr>
        <w:t>
      График 2.6.5. Коэффициенты обновления и износа основных средств</w:t>
      </w:r>
    </w:p>
    <w:bookmarkEnd w:id="173"/>
    <w:bookmarkStart w:name="z24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683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83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175"/>
    <w:p>
      <w:pPr>
        <w:spacing w:after="0"/>
        <w:ind w:left="0"/>
        <w:jc w:val="both"/>
      </w:pPr>
      <w:r>
        <w:rPr>
          <w:rFonts w:ascii="Times New Roman"/>
          <w:b w:val="false"/>
          <w:i w:val="false"/>
          <w:color w:val="000000"/>
          <w:sz w:val="28"/>
        </w:rPr>
        <w:t>
      График 2.6.6. Динамика износа основных средств</w:t>
      </w:r>
    </w:p>
    <w:bookmarkEnd w:id="175"/>
    <w:bookmarkStart w:name="z24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658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581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177"/>
    <w:p>
      <w:pPr>
        <w:spacing w:after="0"/>
        <w:ind w:left="0"/>
        <w:jc w:val="both"/>
      </w:pPr>
      <w:r>
        <w:rPr>
          <w:rFonts w:ascii="Times New Roman"/>
          <w:b w:val="false"/>
          <w:i w:val="false"/>
          <w:color w:val="000000"/>
          <w:sz w:val="28"/>
        </w:rPr>
        <w:t xml:space="preserve">
      В разрезе дочерних организаций, АО "НИИ Гидроприбор" имеет критический уровень износа машин и оборудования (график 2.6.7). </w:t>
      </w:r>
    </w:p>
    <w:bookmarkEnd w:id="177"/>
    <w:bookmarkStart w:name="z251" w:id="178"/>
    <w:p>
      <w:pPr>
        <w:spacing w:after="0"/>
        <w:ind w:left="0"/>
        <w:jc w:val="both"/>
      </w:pPr>
      <w:r>
        <w:rPr>
          <w:rFonts w:ascii="Times New Roman"/>
          <w:b w:val="false"/>
          <w:i w:val="false"/>
          <w:color w:val="000000"/>
          <w:sz w:val="28"/>
        </w:rPr>
        <w:t>
      График 2.6.7. Износ основных средств дочерних организаций за 2018 год</w:t>
      </w:r>
    </w:p>
    <w:bookmarkEnd w:id="178"/>
    <w:bookmarkStart w:name="z25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4422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422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180"/>
    <w:p>
      <w:pPr>
        <w:spacing w:after="0"/>
        <w:ind w:left="0"/>
        <w:jc w:val="both"/>
      </w:pPr>
      <w:r>
        <w:rPr>
          <w:rFonts w:ascii="Times New Roman"/>
          <w:b w:val="false"/>
          <w:i w:val="false"/>
          <w:color w:val="000000"/>
          <w:sz w:val="28"/>
        </w:rPr>
        <w:t xml:space="preserve">
      Наблюдается неэффективное управление активами и запасами, что является одной из причин низких показателей прибыли. Высокая альтернативная стоимость расходов на приобретение и хранение неликвидного ТМЗ является потерей в виде упущенной выгоды. Упущенная выгода только за 2017 год составляет 106 млн. тенге, рассматривая потенциальное размещение суммы списания 1,32 млрд. тенге (график 2.6.8) на депозитах при ставке 8%. Списания ТМЗ приводят к отрицательной операционной прибыли, что повышает вероятность неисполнения финансовых и иных ковенантов. </w:t>
      </w:r>
    </w:p>
    <w:bookmarkEnd w:id="180"/>
    <w:bookmarkStart w:name="z254" w:id="181"/>
    <w:p>
      <w:pPr>
        <w:spacing w:after="0"/>
        <w:ind w:left="0"/>
        <w:jc w:val="both"/>
      </w:pPr>
      <w:r>
        <w:rPr>
          <w:rFonts w:ascii="Times New Roman"/>
          <w:b w:val="false"/>
          <w:i w:val="false"/>
          <w:color w:val="000000"/>
          <w:sz w:val="28"/>
        </w:rPr>
        <w:t>
      График 2.6.8. Списания, млрд. тенге</w:t>
      </w:r>
    </w:p>
    <w:bookmarkEnd w:id="181"/>
    <w:bookmarkStart w:name="z255"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493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93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183"/>
    <w:p>
      <w:pPr>
        <w:spacing w:after="0"/>
        <w:ind w:left="0"/>
        <w:jc w:val="both"/>
      </w:pPr>
      <w:r>
        <w:rPr>
          <w:rFonts w:ascii="Times New Roman"/>
          <w:b w:val="false"/>
          <w:i w:val="false"/>
          <w:color w:val="000000"/>
          <w:sz w:val="28"/>
        </w:rPr>
        <w:t xml:space="preserve">
      Производственные мощности большинства заводов требуют модернизации. До сих пор эксплуатируется советское оборудование, которое требует особых навыков работы на нем. </w:t>
      </w:r>
    </w:p>
    <w:bookmarkEnd w:id="183"/>
    <w:bookmarkStart w:name="z257" w:id="184"/>
    <w:p>
      <w:pPr>
        <w:spacing w:after="0"/>
        <w:ind w:left="0"/>
        <w:jc w:val="both"/>
      </w:pPr>
      <w:r>
        <w:rPr>
          <w:rFonts w:ascii="Times New Roman"/>
          <w:b w:val="false"/>
          <w:i w:val="false"/>
          <w:color w:val="000000"/>
          <w:sz w:val="28"/>
        </w:rPr>
        <w:t>
      Говоря о технической оснащенности предприятий, стоит отметить, что у заводов, находящихся в одном городе, часто имеются дублируемые процессы и оборудование. При планировании модернизации производств необходимо повышать уровень межзаводской кооперации и учитывать возможность использования общих процессов и оборудования несколькими предприятиями.</w:t>
      </w:r>
    </w:p>
    <w:bookmarkEnd w:id="184"/>
    <w:bookmarkStart w:name="z258" w:id="185"/>
    <w:p>
      <w:pPr>
        <w:spacing w:after="0"/>
        <w:ind w:left="0"/>
        <w:jc w:val="both"/>
      </w:pPr>
      <w:r>
        <w:rPr>
          <w:rFonts w:ascii="Times New Roman"/>
          <w:b w:val="false"/>
          <w:i w:val="false"/>
          <w:color w:val="000000"/>
          <w:sz w:val="28"/>
        </w:rPr>
        <w:t>
      Изучение имеющейся в наличии на предприятиях ИТ-инфраструктуры показало недостаточную оснащенность программным обеспечением. С точки зрения технического оснащения наблюдается наличие необходимого количества оборудования, однако профессиональное программное обеспечение находится на невысоком уровне. Специфика деятельности предприятий Компании подразумевает, помимо наличия программного обеспечения для ведения бухгалтерского учета и документооборота, также и моделирование, проектирование и контроль производственного процесса с помощью различных специализированных программ.</w:t>
      </w:r>
    </w:p>
    <w:bookmarkEnd w:id="185"/>
    <w:bookmarkStart w:name="z259" w:id="186"/>
    <w:p>
      <w:pPr>
        <w:spacing w:after="0"/>
        <w:ind w:left="0"/>
        <w:jc w:val="both"/>
      </w:pPr>
      <w:r>
        <w:rPr>
          <w:rFonts w:ascii="Times New Roman"/>
          <w:b w:val="false"/>
          <w:i w:val="false"/>
          <w:color w:val="000000"/>
          <w:sz w:val="28"/>
        </w:rPr>
        <w:t>
      Нестандартный выход из ситуации нашли на АО "ПЗТМ" – на базе приложения MS Access были разработаны базы данных различного производственного назначения, что исключило необходимость приобретения дорогого программного обеспечения. Также у некоторых предприятий имеются планы по развитию ИТ-составляющей. Например, АО "Тыныс" планирует ввести в строй 3D-сканер, который необходим для уменьшения времени на подготовку производства изготовления чертежей и технологической оснастки с помощью оцифровки трехмерной модели изделия.</w:t>
      </w:r>
    </w:p>
    <w:bookmarkEnd w:id="186"/>
    <w:bookmarkStart w:name="z260" w:id="187"/>
    <w:p>
      <w:pPr>
        <w:spacing w:after="0"/>
        <w:ind w:left="0"/>
        <w:jc w:val="both"/>
      </w:pPr>
      <w:r>
        <w:rPr>
          <w:rFonts w:ascii="Times New Roman"/>
          <w:b w:val="false"/>
          <w:i w:val="false"/>
          <w:color w:val="000000"/>
          <w:sz w:val="28"/>
        </w:rPr>
        <w:t xml:space="preserve">
      </w:t>
      </w:r>
      <w:r>
        <w:rPr>
          <w:rFonts w:ascii="Times New Roman"/>
          <w:b/>
          <w:i w:val="false"/>
          <w:color w:val="000000"/>
          <w:sz w:val="28"/>
        </w:rPr>
        <w:t>2.7. Анализ человеческого капитала</w:t>
      </w:r>
    </w:p>
    <w:bookmarkEnd w:id="187"/>
    <w:bookmarkStart w:name="z261" w:id="188"/>
    <w:p>
      <w:pPr>
        <w:spacing w:after="0"/>
        <w:ind w:left="0"/>
        <w:jc w:val="both"/>
      </w:pPr>
      <w:r>
        <w:rPr>
          <w:rFonts w:ascii="Times New Roman"/>
          <w:b w:val="false"/>
          <w:i w:val="false"/>
          <w:color w:val="000000"/>
          <w:sz w:val="28"/>
        </w:rPr>
        <w:t xml:space="preserve">
      В корпоративном центре наблюдается недостаток специалистов с профильным инженерным образованием, что может привести к затруднению понимания технических процессов и кооперации с заводами. (график 2.7.1). </w:t>
      </w:r>
    </w:p>
    <w:bookmarkEnd w:id="188"/>
    <w:bookmarkStart w:name="z262" w:id="189"/>
    <w:p>
      <w:pPr>
        <w:spacing w:after="0"/>
        <w:ind w:left="0"/>
        <w:jc w:val="both"/>
      </w:pPr>
      <w:r>
        <w:rPr>
          <w:rFonts w:ascii="Times New Roman"/>
          <w:b w:val="false"/>
          <w:i w:val="false"/>
          <w:color w:val="000000"/>
          <w:sz w:val="28"/>
        </w:rPr>
        <w:t>
      График 2.7.1. Число сотрудников КЦ по направлению высшего образования</w:t>
      </w:r>
    </w:p>
    <w:bookmarkEnd w:id="189"/>
    <w:bookmarkStart w:name="z263"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3152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152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91"/>
    <w:p>
      <w:pPr>
        <w:spacing w:after="0"/>
        <w:ind w:left="0"/>
        <w:jc w:val="both"/>
      </w:pPr>
      <w:r>
        <w:rPr>
          <w:rFonts w:ascii="Times New Roman"/>
          <w:b w:val="false"/>
          <w:i w:val="false"/>
          <w:color w:val="000000"/>
          <w:sz w:val="28"/>
        </w:rPr>
        <w:t xml:space="preserve">
      Наблюдается "старение" кадрового состава. Например, преобладающую часть руководящего состава АО "УЗ "Зенит" составляют сотрудники пенсионного возраста. Помимо этого, в связи со спецификой производства, около 130 человек (16%) – специалисты советского периода являются пенсионерами (график 2.7.2). В то же время, в целях обновления профессиональных кадров предприятие проводит политику обучения специалистов путем направления студентов на обучение в профильные ВУЗы (например, Санкт-Петербургский государственный морской технический университет). </w:t>
      </w:r>
    </w:p>
    <w:bookmarkEnd w:id="191"/>
    <w:bookmarkStart w:name="z265" w:id="192"/>
    <w:p>
      <w:pPr>
        <w:spacing w:after="0"/>
        <w:ind w:left="0"/>
        <w:jc w:val="both"/>
      </w:pPr>
      <w:r>
        <w:rPr>
          <w:rFonts w:ascii="Times New Roman"/>
          <w:b w:val="false"/>
          <w:i w:val="false"/>
          <w:color w:val="000000"/>
          <w:sz w:val="28"/>
        </w:rPr>
        <w:t>
      График 2.7.2. Структура возрастного состава персонала КИ, %</w:t>
      </w:r>
    </w:p>
    <w:bookmarkEnd w:id="192"/>
    <w:bookmarkStart w:name="z26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194"/>
    <w:p>
      <w:pPr>
        <w:spacing w:after="0"/>
        <w:ind w:left="0"/>
        <w:jc w:val="both"/>
      </w:pPr>
      <w:r>
        <w:rPr>
          <w:rFonts w:ascii="Times New Roman"/>
          <w:b w:val="false"/>
          <w:i w:val="false"/>
          <w:color w:val="000000"/>
          <w:sz w:val="28"/>
        </w:rPr>
        <w:t>
      Требуется омоложение кадрового состава:</w:t>
      </w:r>
    </w:p>
    <w:bookmarkEnd w:id="194"/>
    <w:bookmarkStart w:name="z268" w:id="195"/>
    <w:p>
      <w:pPr>
        <w:spacing w:after="0"/>
        <w:ind w:left="0"/>
        <w:jc w:val="both"/>
      </w:pPr>
      <w:r>
        <w:rPr>
          <w:rFonts w:ascii="Times New Roman"/>
          <w:b w:val="false"/>
          <w:i w:val="false"/>
          <w:color w:val="000000"/>
          <w:sz w:val="28"/>
        </w:rPr>
        <w:t>
      на шести заводах доля работников пенсионного и предпенсионного возраста превышает 30% (самый высокий показатель на АО "МЗК" – 54%);</w:t>
      </w:r>
    </w:p>
    <w:bookmarkEnd w:id="195"/>
    <w:bookmarkStart w:name="z269" w:id="196"/>
    <w:p>
      <w:pPr>
        <w:spacing w:after="0"/>
        <w:ind w:left="0"/>
        <w:jc w:val="both"/>
      </w:pPr>
      <w:r>
        <w:rPr>
          <w:rFonts w:ascii="Times New Roman"/>
          <w:b w:val="false"/>
          <w:i w:val="false"/>
          <w:color w:val="000000"/>
          <w:sz w:val="28"/>
        </w:rPr>
        <w:t>
      самая высокая текучесть кадров наблюдается среди специалистов до 30 лет из-за поиска лучших условий труда (в т.ч. миграция в РФ);</w:t>
      </w:r>
    </w:p>
    <w:bookmarkEnd w:id="196"/>
    <w:bookmarkStart w:name="z270" w:id="197"/>
    <w:p>
      <w:pPr>
        <w:spacing w:after="0"/>
        <w:ind w:left="0"/>
        <w:jc w:val="both"/>
      </w:pPr>
      <w:r>
        <w:rPr>
          <w:rFonts w:ascii="Times New Roman"/>
          <w:b w:val="false"/>
          <w:i w:val="false"/>
          <w:color w:val="000000"/>
          <w:sz w:val="28"/>
        </w:rPr>
        <w:t>
      необходимо улучшить систему адаптации, социального пакета и обучения молодых кадров. У каждого сотрудника должна быть индивидуальная программа развития;</w:t>
      </w:r>
    </w:p>
    <w:bookmarkEnd w:id="197"/>
    <w:bookmarkStart w:name="z271" w:id="198"/>
    <w:p>
      <w:pPr>
        <w:spacing w:after="0"/>
        <w:ind w:left="0"/>
        <w:jc w:val="both"/>
      </w:pPr>
      <w:r>
        <w:rPr>
          <w:rFonts w:ascii="Times New Roman"/>
          <w:b w:val="false"/>
          <w:i w:val="false"/>
          <w:color w:val="000000"/>
          <w:sz w:val="28"/>
        </w:rPr>
        <w:t>
      необходимы меры по привлечению лучших молодых кадров на производственные предприятия.</w:t>
      </w:r>
    </w:p>
    <w:bookmarkEnd w:id="198"/>
    <w:bookmarkStart w:name="z272" w:id="199"/>
    <w:p>
      <w:pPr>
        <w:spacing w:after="0"/>
        <w:ind w:left="0"/>
        <w:jc w:val="both"/>
      </w:pPr>
      <w:r>
        <w:rPr>
          <w:rFonts w:ascii="Times New Roman"/>
          <w:b w:val="false"/>
          <w:i w:val="false"/>
          <w:color w:val="000000"/>
          <w:sz w:val="28"/>
        </w:rPr>
        <w:t>
      Предложения по обмену опытом и знаниями:</w:t>
      </w:r>
    </w:p>
    <w:bookmarkEnd w:id="199"/>
    <w:bookmarkStart w:name="z273" w:id="200"/>
    <w:p>
      <w:pPr>
        <w:spacing w:after="0"/>
        <w:ind w:left="0"/>
        <w:jc w:val="both"/>
      </w:pPr>
      <w:r>
        <w:rPr>
          <w:rFonts w:ascii="Times New Roman"/>
          <w:b w:val="false"/>
          <w:i w:val="false"/>
          <w:color w:val="000000"/>
          <w:sz w:val="28"/>
        </w:rPr>
        <w:t>
      улучшение каналов коммуникации внутри Холдинга;</w:t>
      </w:r>
    </w:p>
    <w:bookmarkEnd w:id="200"/>
    <w:bookmarkStart w:name="z274" w:id="201"/>
    <w:p>
      <w:pPr>
        <w:spacing w:after="0"/>
        <w:ind w:left="0"/>
        <w:jc w:val="both"/>
      </w:pPr>
      <w:r>
        <w:rPr>
          <w:rFonts w:ascii="Times New Roman"/>
          <w:b w:val="false"/>
          <w:i w:val="false"/>
          <w:color w:val="000000"/>
          <w:sz w:val="28"/>
        </w:rPr>
        <w:t>
      обмен лучшими практиками (посещение, ротация кадров) между заводами;</w:t>
      </w:r>
    </w:p>
    <w:bookmarkEnd w:id="201"/>
    <w:bookmarkStart w:name="z275" w:id="202"/>
    <w:p>
      <w:pPr>
        <w:spacing w:after="0"/>
        <w:ind w:left="0"/>
        <w:jc w:val="both"/>
      </w:pPr>
      <w:r>
        <w:rPr>
          <w:rFonts w:ascii="Times New Roman"/>
          <w:b w:val="false"/>
          <w:i w:val="false"/>
          <w:color w:val="000000"/>
          <w:sz w:val="28"/>
        </w:rPr>
        <w:t>
      организация корпоративным центром обучения работников ДЗО (маркетинг, IT, кадровая политика и др.);</w:t>
      </w:r>
    </w:p>
    <w:bookmarkEnd w:id="202"/>
    <w:bookmarkStart w:name="z276" w:id="203"/>
    <w:p>
      <w:pPr>
        <w:spacing w:after="0"/>
        <w:ind w:left="0"/>
        <w:jc w:val="both"/>
      </w:pPr>
      <w:r>
        <w:rPr>
          <w:rFonts w:ascii="Times New Roman"/>
          <w:b w:val="false"/>
          <w:i w:val="false"/>
          <w:color w:val="000000"/>
          <w:sz w:val="28"/>
        </w:rPr>
        <w:t>
      взаимодействие с МИИР РК, НИИ, ВУЗами;</w:t>
      </w:r>
    </w:p>
    <w:bookmarkEnd w:id="203"/>
    <w:bookmarkStart w:name="z277" w:id="204"/>
    <w:p>
      <w:pPr>
        <w:spacing w:after="0"/>
        <w:ind w:left="0"/>
        <w:jc w:val="both"/>
      </w:pPr>
      <w:r>
        <w:rPr>
          <w:rFonts w:ascii="Times New Roman"/>
          <w:b w:val="false"/>
          <w:i w:val="false"/>
          <w:color w:val="000000"/>
          <w:sz w:val="28"/>
        </w:rPr>
        <w:t>
      включение представителей ДЗО в СД других предприятий;</w:t>
      </w:r>
    </w:p>
    <w:bookmarkEnd w:id="204"/>
    <w:bookmarkStart w:name="z278" w:id="205"/>
    <w:p>
      <w:pPr>
        <w:spacing w:after="0"/>
        <w:ind w:left="0"/>
        <w:jc w:val="both"/>
      </w:pPr>
      <w:r>
        <w:rPr>
          <w:rFonts w:ascii="Times New Roman"/>
          <w:b w:val="false"/>
          <w:i w:val="false"/>
          <w:color w:val="000000"/>
          <w:sz w:val="28"/>
        </w:rPr>
        <w:t>
      проведение внутрихолдинговых соревнований.</w:t>
      </w:r>
    </w:p>
    <w:bookmarkEnd w:id="205"/>
    <w:bookmarkStart w:name="z279" w:id="206"/>
    <w:p>
      <w:pPr>
        <w:spacing w:after="0"/>
        <w:ind w:left="0"/>
        <w:jc w:val="both"/>
      </w:pPr>
      <w:r>
        <w:rPr>
          <w:rFonts w:ascii="Times New Roman"/>
          <w:b w:val="false"/>
          <w:i w:val="false"/>
          <w:color w:val="000000"/>
          <w:sz w:val="28"/>
        </w:rPr>
        <w:t>
      Поддержка НИОКР:</w:t>
      </w:r>
    </w:p>
    <w:bookmarkEnd w:id="206"/>
    <w:bookmarkStart w:name="z280" w:id="207"/>
    <w:p>
      <w:pPr>
        <w:spacing w:after="0"/>
        <w:ind w:left="0"/>
        <w:jc w:val="both"/>
      </w:pPr>
      <w:r>
        <w:rPr>
          <w:rFonts w:ascii="Times New Roman"/>
          <w:b w:val="false"/>
          <w:i w:val="false"/>
          <w:color w:val="000000"/>
          <w:sz w:val="28"/>
        </w:rPr>
        <w:t xml:space="preserve">
      почти в каждом ДЗО имеется конструкторское бюро, однако существует нехватка кадров и финансирования. Важно сохранить имеющиеся компетенции, обеспечить преемственность поколений, организовать научное сотрудничество с высшими и средними учебными заведениями. </w:t>
      </w:r>
    </w:p>
    <w:bookmarkEnd w:id="207"/>
    <w:bookmarkStart w:name="z281" w:id="208"/>
    <w:p>
      <w:pPr>
        <w:spacing w:after="0"/>
        <w:ind w:left="0"/>
        <w:jc w:val="both"/>
      </w:pPr>
      <w:r>
        <w:rPr>
          <w:rFonts w:ascii="Times New Roman"/>
          <w:b w:val="false"/>
          <w:i w:val="false"/>
          <w:color w:val="000000"/>
          <w:sz w:val="28"/>
        </w:rPr>
        <w:t xml:space="preserve">
      </w:t>
      </w:r>
      <w:r>
        <w:rPr>
          <w:rFonts w:ascii="Times New Roman"/>
          <w:b/>
          <w:i w:val="false"/>
          <w:color w:val="000000"/>
          <w:sz w:val="28"/>
        </w:rPr>
        <w:t>2.8. SWOT-анализ</w:t>
      </w:r>
    </w:p>
    <w:bookmarkEnd w:id="208"/>
    <w:bookmarkStart w:name="z282" w:id="209"/>
    <w:p>
      <w:pPr>
        <w:spacing w:after="0"/>
        <w:ind w:left="0"/>
        <w:jc w:val="both"/>
      </w:pPr>
      <w:r>
        <w:rPr>
          <w:rFonts w:ascii="Times New Roman"/>
          <w:b w:val="false"/>
          <w:i w:val="false"/>
          <w:color w:val="000000"/>
          <w:sz w:val="28"/>
        </w:rPr>
        <w:t xml:space="preserve">
      В целях определения стратегических целей и направлений развития проведен SWOT-анализ на основе анализов внешней и внутренней среды (таблица 2.8.1). </w:t>
      </w:r>
    </w:p>
    <w:bookmarkEnd w:id="209"/>
    <w:bookmarkStart w:name="z283" w:id="210"/>
    <w:p>
      <w:pPr>
        <w:spacing w:after="0"/>
        <w:ind w:left="0"/>
        <w:jc w:val="both"/>
      </w:pPr>
      <w:r>
        <w:rPr>
          <w:rFonts w:ascii="Times New Roman"/>
          <w:b w:val="false"/>
          <w:i w:val="false"/>
          <w:color w:val="000000"/>
          <w:sz w:val="28"/>
        </w:rPr>
        <w:t>
      Таблица 2.8.1. SWOT-анализ</w:t>
      </w:r>
    </w:p>
    <w:bookmarkEnd w:id="210"/>
    <w:bookmarkStart w:name="z284"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12"/>
    <w:p>
      <w:pPr>
        <w:spacing w:after="0"/>
        <w:ind w:left="0"/>
        <w:jc w:val="both"/>
      </w:pPr>
      <w:r>
        <w:rPr>
          <w:rFonts w:ascii="Times New Roman"/>
          <w:b w:val="false"/>
          <w:i w:val="false"/>
          <w:color w:val="000000"/>
          <w:sz w:val="28"/>
        </w:rPr>
        <w:t xml:space="preserve">
      Основываясь на имеющихся сильных и слабых сторонах, и учитывая возможности и угрозы из внешней среды, выявлены потенциальные возможности, которые дают основу для определения стратегических направлений и инициатив. </w:t>
      </w:r>
    </w:p>
    <w:bookmarkEnd w:id="212"/>
    <w:bookmarkStart w:name="z286" w:id="213"/>
    <w:p>
      <w:pPr>
        <w:spacing w:after="0"/>
        <w:ind w:left="0"/>
        <w:jc w:val="both"/>
      </w:pPr>
      <w:r>
        <w:rPr>
          <w:rFonts w:ascii="Times New Roman"/>
          <w:b w:val="false"/>
          <w:i w:val="false"/>
          <w:color w:val="000000"/>
          <w:sz w:val="28"/>
        </w:rPr>
        <w:t xml:space="preserve">
      Наличие многолетнего опыта и сильной производственной базы является потенциалом для выхода на новые рынки путем развития рыночных компетенций. Активное развитие локальных нефтегазовых и энергетических проектов дает возможность для увеличения объема и расширения линейки гражданской продукции. Также возможен выход на новые рынки специальной и гражданской продукции в рамках политических и экономических соглашений с соседними и дружескими странами. </w:t>
      </w:r>
    </w:p>
    <w:bookmarkEnd w:id="213"/>
    <w:bookmarkStart w:name="z287" w:id="214"/>
    <w:p>
      <w:pPr>
        <w:spacing w:after="0"/>
        <w:ind w:left="0"/>
        <w:jc w:val="both"/>
      </w:pPr>
      <w:r>
        <w:rPr>
          <w:rFonts w:ascii="Times New Roman"/>
          <w:b w:val="false"/>
          <w:i w:val="false"/>
          <w:color w:val="000000"/>
          <w:sz w:val="28"/>
        </w:rPr>
        <w:t xml:space="preserve">
      Новые технологические тренды меняют рыночную обстановку, заставляя компании сдвигать приоритеты и подстраиваться под реалии путем освоения и внедрения новых технологий. Ввиду низкого уровня инновационной активности Компании и изношенности основных средств вытекает необходимость внедрения цифровых технологий и создания продуктов и услуг для нового цифрового поколения. Однако развитие компетенций и выход на новые рынки затруднен текущей внутренней ситуацией в Холдинге. В связи с этим, в данный момент критически необходимы повышение операционной эффективности и совершенствование системы управления Холдингом. </w:t>
      </w:r>
    </w:p>
    <w:bookmarkEnd w:id="214"/>
    <w:bookmarkStart w:name="z288" w:id="215"/>
    <w:p>
      <w:pPr>
        <w:spacing w:after="0"/>
        <w:ind w:left="0"/>
        <w:jc w:val="both"/>
      </w:pPr>
      <w:r>
        <w:rPr>
          <w:rFonts w:ascii="Times New Roman"/>
          <w:b w:val="false"/>
          <w:i w:val="false"/>
          <w:color w:val="000000"/>
          <w:sz w:val="28"/>
        </w:rPr>
        <w:t>
      Основываясь на проведенном анализе, определены стратегические направления деятельности (СНД) и предложены стратегические цели и задачи, представленные в Главе 5.</w:t>
      </w:r>
    </w:p>
    <w:bookmarkEnd w:id="215"/>
    <w:bookmarkStart w:name="z289" w:id="216"/>
    <w:p>
      <w:pPr>
        <w:spacing w:after="0"/>
        <w:ind w:left="0"/>
        <w:jc w:val="both"/>
      </w:pPr>
      <w:r>
        <w:rPr>
          <w:rFonts w:ascii="Times New Roman"/>
          <w:b w:val="false"/>
          <w:i w:val="false"/>
          <w:color w:val="000000"/>
          <w:sz w:val="28"/>
        </w:rPr>
        <w:t xml:space="preserve">
      </w:t>
      </w:r>
      <w:r>
        <w:rPr>
          <w:rFonts w:ascii="Times New Roman"/>
          <w:b/>
          <w:i w:val="false"/>
          <w:color w:val="000000"/>
          <w:sz w:val="28"/>
        </w:rPr>
        <w:t>2.9. Ключевые выводы по внутренней среде</w:t>
      </w:r>
    </w:p>
    <w:bookmarkEnd w:id="216"/>
    <w:bookmarkStart w:name="z290" w:id="217"/>
    <w:p>
      <w:pPr>
        <w:spacing w:after="0"/>
        <w:ind w:left="0"/>
        <w:jc w:val="both"/>
      </w:pPr>
      <w:r>
        <w:rPr>
          <w:rFonts w:ascii="Times New Roman"/>
          <w:b w:val="false"/>
          <w:i w:val="false"/>
          <w:color w:val="000000"/>
          <w:sz w:val="28"/>
        </w:rPr>
        <w:t>
      Анализ внутренней среды позволяет сделать следующие выводы:</w:t>
      </w:r>
    </w:p>
    <w:bookmarkEnd w:id="217"/>
    <w:bookmarkStart w:name="z291" w:id="218"/>
    <w:p>
      <w:pPr>
        <w:spacing w:after="0"/>
        <w:ind w:left="0"/>
        <w:jc w:val="both"/>
      </w:pPr>
      <w:r>
        <w:rPr>
          <w:rFonts w:ascii="Times New Roman"/>
          <w:b w:val="false"/>
          <w:i w:val="false"/>
          <w:color w:val="000000"/>
          <w:sz w:val="28"/>
        </w:rPr>
        <w:t>
      операционная деятельность не эффективна, не способна генерировать финансовые средства, необходимые для обслуживания долга.</w:t>
      </w:r>
    </w:p>
    <w:bookmarkEnd w:id="218"/>
    <w:bookmarkStart w:name="z292" w:id="219"/>
    <w:p>
      <w:pPr>
        <w:spacing w:after="0"/>
        <w:ind w:left="0"/>
        <w:jc w:val="both"/>
      </w:pPr>
      <w:r>
        <w:rPr>
          <w:rFonts w:ascii="Times New Roman"/>
          <w:b w:val="false"/>
          <w:i w:val="false"/>
          <w:color w:val="000000"/>
          <w:sz w:val="28"/>
        </w:rPr>
        <w:t>
      существующая долговая нагрузка не позволяет инвестировать в модернизацию и новые проекты.</w:t>
      </w:r>
    </w:p>
    <w:bookmarkEnd w:id="219"/>
    <w:bookmarkStart w:name="z293" w:id="220"/>
    <w:p>
      <w:pPr>
        <w:spacing w:after="0"/>
        <w:ind w:left="0"/>
        <w:jc w:val="both"/>
      </w:pPr>
      <w:r>
        <w:rPr>
          <w:rFonts w:ascii="Times New Roman"/>
          <w:b w:val="false"/>
          <w:i w:val="false"/>
          <w:color w:val="000000"/>
          <w:sz w:val="28"/>
        </w:rPr>
        <w:t>
      краткосрочность ГОЗа ограничивает планирование долгосрочного развития Холдинга.</w:t>
      </w:r>
    </w:p>
    <w:bookmarkEnd w:id="220"/>
    <w:bookmarkStart w:name="z294" w:id="221"/>
    <w:p>
      <w:pPr>
        <w:spacing w:after="0"/>
        <w:ind w:left="0"/>
        <w:jc w:val="both"/>
      </w:pPr>
      <w:r>
        <w:rPr>
          <w:rFonts w:ascii="Times New Roman"/>
          <w:b w:val="false"/>
          <w:i w:val="false"/>
          <w:color w:val="000000"/>
          <w:sz w:val="28"/>
        </w:rPr>
        <w:t>
      система корпоративного управления и бизнес-процессы Компании характеризируются незрелостью.</w:t>
      </w:r>
    </w:p>
    <w:bookmarkEnd w:id="221"/>
    <w:bookmarkStart w:name="z295" w:id="222"/>
    <w:p>
      <w:pPr>
        <w:spacing w:after="0"/>
        <w:ind w:left="0"/>
        <w:jc w:val="both"/>
      </w:pPr>
      <w:r>
        <w:rPr>
          <w:rFonts w:ascii="Times New Roman"/>
          <w:b w:val="false"/>
          <w:i w:val="false"/>
          <w:color w:val="000000"/>
          <w:sz w:val="28"/>
        </w:rPr>
        <w:t>
      наблюдается слабое влияние корпоративного центра на деятельность ДЗО.</w:t>
      </w:r>
    </w:p>
    <w:bookmarkEnd w:id="222"/>
    <w:bookmarkStart w:name="z296" w:id="223"/>
    <w:p>
      <w:pPr>
        <w:spacing w:after="0"/>
        <w:ind w:left="0"/>
        <w:jc w:val="both"/>
      </w:pPr>
      <w:r>
        <w:rPr>
          <w:rFonts w:ascii="Times New Roman"/>
          <w:b w:val="false"/>
          <w:i w:val="false"/>
          <w:color w:val="000000"/>
          <w:sz w:val="28"/>
        </w:rPr>
        <w:t>
      слабые коммуникации внутри Холдинга повышают бюрократию и понижают сплоченность коллектива.</w:t>
      </w:r>
    </w:p>
    <w:bookmarkEnd w:id="223"/>
    <w:bookmarkStart w:name="z297" w:id="224"/>
    <w:p>
      <w:pPr>
        <w:spacing w:after="0"/>
        <w:ind w:left="0"/>
        <w:jc w:val="both"/>
      </w:pPr>
      <w:r>
        <w:rPr>
          <w:rFonts w:ascii="Times New Roman"/>
          <w:b w:val="false"/>
          <w:i w:val="false"/>
          <w:color w:val="000000"/>
          <w:sz w:val="28"/>
        </w:rPr>
        <w:t>
      отмечается высокая текучесть в корпоративном центре и старение ключевых кадров на производстве.</w:t>
      </w:r>
    </w:p>
    <w:bookmarkEnd w:id="224"/>
    <w:bookmarkStart w:name="z298" w:id="225"/>
    <w:p>
      <w:pPr>
        <w:spacing w:after="0"/>
        <w:ind w:left="0"/>
        <w:jc w:val="both"/>
      </w:pPr>
      <w:r>
        <w:rPr>
          <w:rFonts w:ascii="Times New Roman"/>
          <w:b w:val="false"/>
          <w:i w:val="false"/>
          <w:color w:val="000000"/>
          <w:sz w:val="28"/>
        </w:rPr>
        <w:t>
      существующие регламентирующие процедуры снижают эффективность (закупки, инвестиционная деятельность, производство).</w:t>
      </w:r>
    </w:p>
    <w:bookmarkEnd w:id="225"/>
    <w:bookmarkStart w:name="z299" w:id="226"/>
    <w:p>
      <w:pPr>
        <w:spacing w:after="0"/>
        <w:ind w:left="0"/>
        <w:jc w:val="both"/>
      </w:pPr>
      <w:r>
        <w:rPr>
          <w:rFonts w:ascii="Times New Roman"/>
          <w:b w:val="false"/>
          <w:i w:val="false"/>
          <w:color w:val="000000"/>
          <w:sz w:val="28"/>
        </w:rPr>
        <w:t>
      наблюдается низкий уровень автоматизации, разнородность систем и отсутствие единой IT-политики.</w:t>
      </w:r>
    </w:p>
    <w:bookmarkEnd w:id="226"/>
    <w:bookmarkStart w:name="z300" w:id="227"/>
    <w:p>
      <w:pPr>
        <w:spacing w:after="0"/>
        <w:ind w:left="0"/>
        <w:jc w:val="both"/>
      </w:pPr>
      <w:r>
        <w:rPr>
          <w:rFonts w:ascii="Times New Roman"/>
          <w:b w:val="false"/>
          <w:i w:val="false"/>
          <w:color w:val="000000"/>
          <w:sz w:val="28"/>
        </w:rPr>
        <w:t>
      прослеживается низкая активность инвестиционной деятельности и отсутствие ярко выраженных приоритетов.</w:t>
      </w:r>
    </w:p>
    <w:bookmarkEnd w:id="227"/>
    <w:bookmarkStart w:name="z301" w:id="228"/>
    <w:p>
      <w:pPr>
        <w:spacing w:after="0"/>
        <w:ind w:left="0"/>
        <w:jc w:val="both"/>
      </w:pPr>
      <w:r>
        <w:rPr>
          <w:rFonts w:ascii="Times New Roman"/>
          <w:b w:val="false"/>
          <w:i w:val="false"/>
          <w:color w:val="000000"/>
          <w:sz w:val="28"/>
        </w:rPr>
        <w:t>
      налицо низкое качество проработки проектов и их неэффективная реализация.</w:t>
      </w:r>
    </w:p>
    <w:bookmarkEnd w:id="228"/>
    <w:bookmarkStart w:name="z302" w:id="229"/>
    <w:p>
      <w:pPr>
        <w:spacing w:after="0"/>
        <w:ind w:left="0"/>
        <w:jc w:val="left"/>
      </w:pPr>
      <w:r>
        <w:rPr>
          <w:rFonts w:ascii="Times New Roman"/>
          <w:b/>
          <w:i w:val="false"/>
          <w:color w:val="000000"/>
        </w:rPr>
        <w:t xml:space="preserve"> 3. Миссия и видение</w:t>
      </w:r>
    </w:p>
    <w:bookmarkEnd w:id="229"/>
    <w:p>
      <w:pPr>
        <w:spacing w:after="0"/>
        <w:ind w:left="0"/>
        <w:jc w:val="both"/>
      </w:pPr>
      <w:r>
        <w:rPr>
          <w:rFonts w:ascii="Times New Roman"/>
          <w:b w:val="false"/>
          <w:i w:val="false"/>
          <w:color w:val="ff0000"/>
          <w:sz w:val="28"/>
        </w:rPr>
        <w:t xml:space="preserve">
      Сноска. Раздел 3 с изменением, внесенным постановлением Правительства РК от 28.04.2022 </w:t>
      </w:r>
      <w:r>
        <w:rPr>
          <w:rFonts w:ascii="Times New Roman"/>
          <w:b w:val="false"/>
          <w:i w:val="false"/>
          <w:color w:val="ff0000"/>
          <w:sz w:val="28"/>
        </w:rPr>
        <w:t>№ 261</w:t>
      </w:r>
      <w:r>
        <w:rPr>
          <w:rFonts w:ascii="Times New Roman"/>
          <w:b w:val="false"/>
          <w:i w:val="false"/>
          <w:color w:val="ff0000"/>
          <w:sz w:val="28"/>
        </w:rPr>
        <w:t>.</w:t>
      </w:r>
    </w:p>
    <w:bookmarkStart w:name="z303" w:id="230"/>
    <w:p>
      <w:pPr>
        <w:spacing w:after="0"/>
        <w:ind w:left="0"/>
        <w:jc w:val="both"/>
      </w:pPr>
      <w:r>
        <w:rPr>
          <w:rFonts w:ascii="Times New Roman"/>
          <w:b w:val="false"/>
          <w:i w:val="false"/>
          <w:color w:val="000000"/>
          <w:sz w:val="28"/>
        </w:rPr>
        <w:t>
      На сегодняшний день миссия АО "НК "Казахстан инжиниринг" состоит в реализации стратегических интересов государства в развитии оборонно-промышленного комплекса путем эффективного управления активами и увеличения долгосрочной стоимости организаций, входящих в Холдинг.</w:t>
      </w:r>
    </w:p>
    <w:bookmarkEnd w:id="230"/>
    <w:bookmarkStart w:name="z304" w:id="231"/>
    <w:p>
      <w:pPr>
        <w:spacing w:after="0"/>
        <w:ind w:left="0"/>
        <w:jc w:val="both"/>
      </w:pPr>
      <w:r>
        <w:rPr>
          <w:rFonts w:ascii="Times New Roman"/>
          <w:b w:val="false"/>
          <w:i w:val="false"/>
          <w:color w:val="000000"/>
          <w:sz w:val="28"/>
        </w:rPr>
        <w:t xml:space="preserve">
      Обновленная </w:t>
      </w:r>
      <w:r>
        <w:rPr>
          <w:rFonts w:ascii="Times New Roman"/>
          <w:b w:val="false"/>
          <w:i w:val="false"/>
          <w:color w:val="000000"/>
          <w:sz w:val="28"/>
          <w:u w:val="single"/>
        </w:rPr>
        <w:t>миссия</w:t>
      </w:r>
      <w:r>
        <w:rPr>
          <w:rFonts w:ascii="Times New Roman"/>
          <w:b w:val="false"/>
          <w:i w:val="false"/>
          <w:color w:val="000000"/>
          <w:sz w:val="28"/>
        </w:rPr>
        <w:t xml:space="preserve"> будет заключаться в </w:t>
      </w:r>
      <w:r>
        <w:rPr>
          <w:rFonts w:ascii="Times New Roman"/>
          <w:b w:val="false"/>
          <w:i/>
          <w:color w:val="000000"/>
          <w:sz w:val="28"/>
        </w:rPr>
        <w:t>предоставлении конкурентоспособных высокотехнологичных решений и продуктов для качественного обеспечения потребностей Вооруженных Сил Республики Казахстан через эффективное развитие технологического потенциала.</w:t>
      </w:r>
    </w:p>
    <w:bookmarkEnd w:id="231"/>
    <w:bookmarkStart w:name="z305" w:id="23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u w:val="single"/>
        </w:rPr>
        <w:t>видению</w:t>
      </w:r>
      <w:r>
        <w:rPr>
          <w:rFonts w:ascii="Times New Roman"/>
          <w:b w:val="false"/>
          <w:i w:val="false"/>
          <w:color w:val="000000"/>
          <w:sz w:val="28"/>
        </w:rPr>
        <w:t xml:space="preserve">, в стратегической перспективе АО "НК "Казахстан инжиниринг" станет </w:t>
      </w:r>
      <w:r>
        <w:rPr>
          <w:rFonts w:ascii="Times New Roman"/>
          <w:b w:val="false"/>
          <w:i/>
          <w:color w:val="000000"/>
          <w:sz w:val="28"/>
        </w:rPr>
        <w:t>эффективным центром инновационных и технологических (производственных) компетенций в военном и гражданском машиностроении.</w:t>
      </w:r>
    </w:p>
    <w:bookmarkEnd w:id="232"/>
    <w:bookmarkStart w:name="z306" w:id="233"/>
    <w:p>
      <w:pPr>
        <w:spacing w:after="0"/>
        <w:ind w:left="0"/>
        <w:jc w:val="both"/>
      </w:pPr>
      <w:r>
        <w:rPr>
          <w:rFonts w:ascii="Times New Roman"/>
          <w:b w:val="false"/>
          <w:i w:val="false"/>
          <w:color w:val="000000"/>
          <w:sz w:val="28"/>
        </w:rPr>
        <w:t>
      Приоритетным направлением деятельности Компании остается решение задач Стратегии национальной безопасности Республики Казахстан, Концепции перевооружения Вооруженных Сил Республики Казахстан и развития ОПК:</w:t>
      </w:r>
    </w:p>
    <w:bookmarkEnd w:id="233"/>
    <w:bookmarkStart w:name="z307" w:id="234"/>
    <w:p>
      <w:pPr>
        <w:spacing w:after="0"/>
        <w:ind w:left="0"/>
        <w:jc w:val="both"/>
      </w:pPr>
      <w:r>
        <w:rPr>
          <w:rFonts w:ascii="Times New Roman"/>
          <w:b w:val="false"/>
          <w:i w:val="false"/>
          <w:color w:val="000000"/>
          <w:sz w:val="28"/>
        </w:rPr>
        <w:t>
      производство продукции оборонного, двойного и гражданского назначения;</w:t>
      </w:r>
    </w:p>
    <w:bookmarkEnd w:id="234"/>
    <w:bookmarkStart w:name="z308" w:id="235"/>
    <w:p>
      <w:pPr>
        <w:spacing w:after="0"/>
        <w:ind w:left="0"/>
        <w:jc w:val="both"/>
      </w:pPr>
      <w:r>
        <w:rPr>
          <w:rFonts w:ascii="Times New Roman"/>
          <w:b w:val="false"/>
          <w:i w:val="false"/>
          <w:color w:val="000000"/>
          <w:sz w:val="28"/>
        </w:rPr>
        <w:t>
      ремонт и модернизация ВВТ;</w:t>
      </w:r>
    </w:p>
    <w:bookmarkEnd w:id="235"/>
    <w:bookmarkStart w:name="z309" w:id="236"/>
    <w:p>
      <w:pPr>
        <w:spacing w:after="0"/>
        <w:ind w:left="0"/>
        <w:jc w:val="both"/>
      </w:pPr>
      <w:r>
        <w:rPr>
          <w:rFonts w:ascii="Times New Roman"/>
          <w:b w:val="false"/>
          <w:i w:val="false"/>
          <w:color w:val="000000"/>
          <w:sz w:val="28"/>
        </w:rPr>
        <w:t>
      участие в выполнении ГОЗ;</w:t>
      </w:r>
    </w:p>
    <w:bookmarkEnd w:id="236"/>
    <w:bookmarkStart w:name="z310" w:id="237"/>
    <w:p>
      <w:pPr>
        <w:spacing w:after="0"/>
        <w:ind w:left="0"/>
        <w:jc w:val="both"/>
      </w:pPr>
      <w:r>
        <w:rPr>
          <w:rFonts w:ascii="Times New Roman"/>
          <w:b w:val="false"/>
          <w:i w:val="false"/>
          <w:color w:val="000000"/>
          <w:sz w:val="28"/>
        </w:rPr>
        <w:t xml:space="preserve">
      научно-исследовательская и опытно-конструкторская деятельность </w:t>
      </w:r>
    </w:p>
    <w:bookmarkEnd w:id="237"/>
    <w:bookmarkStart w:name="z311" w:id="238"/>
    <w:p>
      <w:pPr>
        <w:spacing w:after="0"/>
        <w:ind w:left="0"/>
        <w:jc w:val="both"/>
      </w:pPr>
      <w:r>
        <w:rPr>
          <w:rFonts w:ascii="Times New Roman"/>
          <w:b w:val="false"/>
          <w:i w:val="false"/>
          <w:color w:val="000000"/>
          <w:sz w:val="28"/>
        </w:rPr>
        <w:t>
      в сфере разработок военного, двойного и гражданского назначения.</w:t>
      </w:r>
    </w:p>
    <w:bookmarkEnd w:id="238"/>
    <w:bookmarkStart w:name="z312" w:id="239"/>
    <w:p>
      <w:pPr>
        <w:spacing w:after="0"/>
        <w:ind w:left="0"/>
        <w:jc w:val="both"/>
      </w:pPr>
      <w:r>
        <w:rPr>
          <w:rFonts w:ascii="Times New Roman"/>
          <w:b w:val="false"/>
          <w:i w:val="false"/>
          <w:color w:val="000000"/>
          <w:sz w:val="28"/>
        </w:rPr>
        <w:t>
      На основе обновленных миссии и видения АО "НК "Казахстан инжиниринг" определены шесть стратегических направлений деятельности:</w:t>
      </w:r>
    </w:p>
    <w:bookmarkEnd w:id="239"/>
    <w:bookmarkStart w:name="z313" w:id="240"/>
    <w:p>
      <w:pPr>
        <w:spacing w:after="0"/>
        <w:ind w:left="0"/>
        <w:jc w:val="both"/>
      </w:pPr>
      <w:r>
        <w:rPr>
          <w:rFonts w:ascii="Times New Roman"/>
          <w:b w:val="false"/>
          <w:i w:val="false"/>
          <w:color w:val="000000"/>
          <w:sz w:val="28"/>
        </w:rPr>
        <w:t>
      1) Диверсификация производства;</w:t>
      </w:r>
    </w:p>
    <w:bookmarkEnd w:id="240"/>
    <w:bookmarkStart w:name="z314" w:id="241"/>
    <w:p>
      <w:pPr>
        <w:spacing w:after="0"/>
        <w:ind w:left="0"/>
        <w:jc w:val="both"/>
      </w:pPr>
      <w:r>
        <w:rPr>
          <w:rFonts w:ascii="Times New Roman"/>
          <w:b w:val="false"/>
          <w:i w:val="false"/>
          <w:color w:val="000000"/>
          <w:sz w:val="28"/>
        </w:rPr>
        <w:t>
      2) Инновационное развитие;</w:t>
      </w:r>
    </w:p>
    <w:bookmarkEnd w:id="241"/>
    <w:bookmarkStart w:name="z315" w:id="242"/>
    <w:p>
      <w:pPr>
        <w:spacing w:after="0"/>
        <w:ind w:left="0"/>
        <w:jc w:val="both"/>
      </w:pPr>
      <w:r>
        <w:rPr>
          <w:rFonts w:ascii="Times New Roman"/>
          <w:b w:val="false"/>
          <w:i w:val="false"/>
          <w:color w:val="000000"/>
          <w:sz w:val="28"/>
        </w:rPr>
        <w:t>
      3) Развитие производственного потенциала и повышение операционной эффективности;</w:t>
      </w:r>
    </w:p>
    <w:bookmarkEnd w:id="242"/>
    <w:bookmarkStart w:name="z316" w:id="243"/>
    <w:p>
      <w:pPr>
        <w:spacing w:after="0"/>
        <w:ind w:left="0"/>
        <w:jc w:val="both"/>
      </w:pPr>
      <w:r>
        <w:rPr>
          <w:rFonts w:ascii="Times New Roman"/>
          <w:b w:val="false"/>
          <w:i w:val="false"/>
          <w:color w:val="000000"/>
          <w:sz w:val="28"/>
        </w:rPr>
        <w:t>
      4) Организационное развитие;</w:t>
      </w:r>
    </w:p>
    <w:bookmarkEnd w:id="243"/>
    <w:bookmarkStart w:name="z317" w:id="244"/>
    <w:p>
      <w:pPr>
        <w:spacing w:after="0"/>
        <w:ind w:left="0"/>
        <w:jc w:val="both"/>
      </w:pPr>
      <w:r>
        <w:rPr>
          <w:rFonts w:ascii="Times New Roman"/>
          <w:b w:val="false"/>
          <w:i w:val="false"/>
          <w:color w:val="000000"/>
          <w:sz w:val="28"/>
        </w:rPr>
        <w:t>
      5) Устойчивое развитие;</w:t>
      </w:r>
    </w:p>
    <w:bookmarkEnd w:id="244"/>
    <w:bookmarkStart w:name="z318" w:id="245"/>
    <w:p>
      <w:pPr>
        <w:spacing w:after="0"/>
        <w:ind w:left="0"/>
        <w:jc w:val="both"/>
      </w:pPr>
      <w:r>
        <w:rPr>
          <w:rFonts w:ascii="Times New Roman"/>
          <w:b w:val="false"/>
          <w:i w:val="false"/>
          <w:color w:val="000000"/>
          <w:sz w:val="28"/>
        </w:rPr>
        <w:t>
      6) Финансовая устойчивость.</w:t>
      </w:r>
    </w:p>
    <w:bookmarkEnd w:id="245"/>
    <w:bookmarkStart w:name="z319" w:id="246"/>
    <w:p>
      <w:pPr>
        <w:spacing w:after="0"/>
        <w:ind w:left="0"/>
        <w:jc w:val="both"/>
      </w:pPr>
      <w:r>
        <w:rPr>
          <w:rFonts w:ascii="Times New Roman"/>
          <w:b w:val="false"/>
          <w:i w:val="false"/>
          <w:color w:val="000000"/>
          <w:sz w:val="28"/>
        </w:rPr>
        <w:t>
      По каждому стратегическому направлению определены стратегические цели и задачи, при достижении которых Холдинг сможет достичь финансовой устойчивости, сбалансировать и диверсифицировать портфель активов, усовершенствовать процессы организационного управления, достичь повышения операционной эффективности и устойчивого развития.</w:t>
      </w:r>
    </w:p>
    <w:bookmarkEnd w:id="246"/>
    <w:bookmarkStart w:name="z320" w:id="247"/>
    <w:p>
      <w:pPr>
        <w:spacing w:after="0"/>
        <w:ind w:left="0"/>
        <w:jc w:val="both"/>
      </w:pPr>
      <w:r>
        <w:rPr>
          <w:rFonts w:ascii="Times New Roman"/>
          <w:b w:val="false"/>
          <w:i w:val="false"/>
          <w:color w:val="000000"/>
          <w:sz w:val="28"/>
        </w:rPr>
        <w:t xml:space="preserve">
      К 2029 году АО "НК "Казахстан инжиниринг" – это холдинговая структура с элементами операционного управления. </w:t>
      </w:r>
    </w:p>
    <w:bookmarkEnd w:id="247"/>
    <w:bookmarkStart w:name="z321" w:id="248"/>
    <w:p>
      <w:pPr>
        <w:spacing w:after="0"/>
        <w:ind w:left="0"/>
        <w:jc w:val="both"/>
      </w:pPr>
      <w:r>
        <w:rPr>
          <w:rFonts w:ascii="Times New Roman"/>
          <w:b w:val="false"/>
          <w:i w:val="false"/>
          <w:color w:val="000000"/>
          <w:sz w:val="28"/>
        </w:rPr>
        <w:t>
      Ключевые параметры системы управления Холдинга:</w:t>
      </w:r>
    </w:p>
    <w:bookmarkEnd w:id="248"/>
    <w:bookmarkStart w:name="z322" w:id="249"/>
    <w:p>
      <w:pPr>
        <w:spacing w:after="0"/>
        <w:ind w:left="0"/>
        <w:jc w:val="both"/>
      </w:pPr>
      <w:r>
        <w:rPr>
          <w:rFonts w:ascii="Times New Roman"/>
          <w:b w:val="false"/>
          <w:i w:val="false"/>
          <w:color w:val="000000"/>
          <w:sz w:val="28"/>
        </w:rPr>
        <w:t>
      наличие полного цикла управления "Планируй-Делай-Контролируй-Улучшай" позволит реализовать принцип постоянного улучшения;</w:t>
      </w:r>
    </w:p>
    <w:bookmarkEnd w:id="249"/>
    <w:bookmarkStart w:name="z323" w:id="250"/>
    <w:p>
      <w:pPr>
        <w:spacing w:after="0"/>
        <w:ind w:left="0"/>
        <w:jc w:val="both"/>
      </w:pPr>
      <w:r>
        <w:rPr>
          <w:rFonts w:ascii="Times New Roman"/>
          <w:b w:val="false"/>
          <w:i w:val="false"/>
          <w:color w:val="000000"/>
          <w:sz w:val="28"/>
        </w:rPr>
        <w:t>
      управление проектами соответствует лучшим практикам и позволяет осуществлять стратегические проекты в сфере ОПК, а также гражданской области;</w:t>
      </w:r>
    </w:p>
    <w:bookmarkEnd w:id="250"/>
    <w:bookmarkStart w:name="z324" w:id="251"/>
    <w:p>
      <w:pPr>
        <w:spacing w:after="0"/>
        <w:ind w:left="0"/>
        <w:jc w:val="both"/>
      </w:pPr>
      <w:r>
        <w:rPr>
          <w:rFonts w:ascii="Times New Roman"/>
          <w:b w:val="false"/>
          <w:i w:val="false"/>
          <w:color w:val="000000"/>
          <w:sz w:val="28"/>
        </w:rPr>
        <w:t>
      процессно-ориентированная компания, имеющая эффективные коммуникации внутри Холдинга и с заинтересованными сторонами.</w:t>
      </w:r>
    </w:p>
    <w:bookmarkEnd w:id="251"/>
    <w:bookmarkStart w:name="z325" w:id="252"/>
    <w:p>
      <w:pPr>
        <w:spacing w:after="0"/>
        <w:ind w:left="0"/>
        <w:jc w:val="both"/>
      </w:pPr>
      <w:r>
        <w:rPr>
          <w:rFonts w:ascii="Times New Roman"/>
          <w:b w:val="false"/>
          <w:i w:val="false"/>
          <w:color w:val="000000"/>
          <w:sz w:val="28"/>
        </w:rPr>
        <w:t>
      Корпоративный центр АО "НК "Казахстан инжиниринг" станет Центром компетенций по следующим областям:</w:t>
      </w:r>
    </w:p>
    <w:bookmarkEnd w:id="252"/>
    <w:bookmarkStart w:name="z326" w:id="253"/>
    <w:p>
      <w:pPr>
        <w:spacing w:after="0"/>
        <w:ind w:left="0"/>
        <w:jc w:val="both"/>
      </w:pPr>
      <w:r>
        <w:rPr>
          <w:rFonts w:ascii="Times New Roman"/>
          <w:b w:val="false"/>
          <w:i w:val="false"/>
          <w:color w:val="000000"/>
          <w:sz w:val="28"/>
        </w:rPr>
        <w:t>
      маркетинг и продвижение продукции на рынках;</w:t>
      </w:r>
    </w:p>
    <w:bookmarkEnd w:id="253"/>
    <w:bookmarkStart w:name="z327" w:id="254"/>
    <w:p>
      <w:pPr>
        <w:spacing w:after="0"/>
        <w:ind w:left="0"/>
        <w:jc w:val="both"/>
      </w:pPr>
      <w:r>
        <w:rPr>
          <w:rFonts w:ascii="Times New Roman"/>
          <w:b w:val="false"/>
          <w:i w:val="false"/>
          <w:color w:val="000000"/>
          <w:sz w:val="28"/>
        </w:rPr>
        <w:t>
      методолог по повышению эффективности предприятий;</w:t>
      </w:r>
    </w:p>
    <w:bookmarkEnd w:id="254"/>
    <w:bookmarkStart w:name="z328" w:id="255"/>
    <w:p>
      <w:pPr>
        <w:spacing w:after="0"/>
        <w:ind w:left="0"/>
        <w:jc w:val="both"/>
      </w:pPr>
      <w:r>
        <w:rPr>
          <w:rFonts w:ascii="Times New Roman"/>
          <w:b w:val="false"/>
          <w:i w:val="false"/>
          <w:color w:val="000000"/>
          <w:sz w:val="28"/>
        </w:rPr>
        <w:t>
      привлечение стратегических бизнес-партнеров;</w:t>
      </w:r>
    </w:p>
    <w:bookmarkEnd w:id="255"/>
    <w:bookmarkStart w:name="z329" w:id="256"/>
    <w:p>
      <w:pPr>
        <w:spacing w:after="0"/>
        <w:ind w:left="0"/>
        <w:jc w:val="both"/>
      </w:pPr>
      <w:r>
        <w:rPr>
          <w:rFonts w:ascii="Times New Roman"/>
          <w:b w:val="false"/>
          <w:i w:val="false"/>
          <w:color w:val="000000"/>
          <w:sz w:val="28"/>
        </w:rPr>
        <w:t>
      НИОКР по созданию новой продукции;</w:t>
      </w:r>
    </w:p>
    <w:bookmarkEnd w:id="256"/>
    <w:bookmarkStart w:name="z330" w:id="257"/>
    <w:p>
      <w:pPr>
        <w:spacing w:after="0"/>
        <w:ind w:left="0"/>
        <w:jc w:val="both"/>
      </w:pPr>
      <w:r>
        <w:rPr>
          <w:rFonts w:ascii="Times New Roman"/>
          <w:b w:val="false"/>
          <w:i w:val="false"/>
          <w:color w:val="000000"/>
          <w:sz w:val="28"/>
        </w:rPr>
        <w:t>
      институт развития ОПК (Фонд) для казахстанских производителей ВВТ.</w:t>
      </w:r>
    </w:p>
    <w:bookmarkEnd w:id="257"/>
    <w:bookmarkStart w:name="z331" w:id="258"/>
    <w:p>
      <w:pPr>
        <w:spacing w:after="0"/>
        <w:ind w:left="0"/>
        <w:jc w:val="both"/>
      </w:pPr>
      <w:r>
        <w:rPr>
          <w:rFonts w:ascii="Times New Roman"/>
          <w:b w:val="false"/>
          <w:i w:val="false"/>
          <w:color w:val="000000"/>
          <w:sz w:val="28"/>
        </w:rPr>
        <w:t xml:space="preserve">
      Создание Фонда предусмотрено </w:t>
      </w:r>
      <w:r>
        <w:rPr>
          <w:rFonts w:ascii="Times New Roman"/>
          <w:b w:val="false"/>
          <w:i w:val="false"/>
          <w:color w:val="000000"/>
          <w:sz w:val="28"/>
        </w:rPr>
        <w:t>подпунктом 3</w:t>
      </w:r>
      <w:r>
        <w:rPr>
          <w:rFonts w:ascii="Times New Roman"/>
          <w:b w:val="false"/>
          <w:i w:val="false"/>
          <w:color w:val="000000"/>
          <w:sz w:val="28"/>
        </w:rPr>
        <w:t xml:space="preserve"> статьи 5 Закона Республики Казахстан от 18 марта 2019 года "Об оборонной промышленности и государственном оборонном заказе", целью которого является финансовая поддержка отечественных научно-технических разработок и модернизация организаций оборонно-промышленного комплекса.</w:t>
      </w:r>
    </w:p>
    <w:bookmarkEnd w:id="258"/>
    <w:bookmarkStart w:name="z332" w:id="259"/>
    <w:p>
      <w:pPr>
        <w:spacing w:after="0"/>
        <w:ind w:left="0"/>
        <w:jc w:val="both"/>
      </w:pPr>
      <w:r>
        <w:rPr>
          <w:rFonts w:ascii="Times New Roman"/>
          <w:b w:val="false"/>
          <w:i w:val="false"/>
          <w:color w:val="000000"/>
          <w:sz w:val="28"/>
        </w:rPr>
        <w:t xml:space="preserve">
      Фонд позволит предприятиям ОПК получить доступ к постоянному финансированию, что даст возможность развивать капиталоемкие производства для нужд ВС РК. Подобные фонды успешно функционируют во многих государствах. </w:t>
      </w:r>
    </w:p>
    <w:bookmarkEnd w:id="259"/>
    <w:bookmarkStart w:name="z333" w:id="260"/>
    <w:p>
      <w:pPr>
        <w:spacing w:after="0"/>
        <w:ind w:left="0"/>
        <w:jc w:val="both"/>
      </w:pPr>
      <w:r>
        <w:rPr>
          <w:rFonts w:ascii="Times New Roman"/>
          <w:b w:val="false"/>
          <w:i w:val="false"/>
          <w:color w:val="000000"/>
          <w:sz w:val="28"/>
        </w:rPr>
        <w:t>
      Эффективность деятельности Фонда будет обусловлена тем, что общая политика поддержки ОПК сконцентрирована в одной организации, будет проводиться четкий мониторинг и анализ эффективности государственной поддержки.</w:t>
      </w:r>
    </w:p>
    <w:bookmarkEnd w:id="260"/>
    <w:bookmarkStart w:name="z334" w:id="261"/>
    <w:p>
      <w:pPr>
        <w:spacing w:after="0"/>
        <w:ind w:left="0"/>
        <w:jc w:val="both"/>
      </w:pPr>
      <w:r>
        <w:rPr>
          <w:rFonts w:ascii="Times New Roman"/>
          <w:b w:val="false"/>
          <w:i w:val="false"/>
          <w:color w:val="000000"/>
          <w:sz w:val="28"/>
        </w:rPr>
        <w:t>
      На сегодняшний день финансирование ОПК через институты развития и банки второго уровня полностью отсутствует, поэтому, финансирование Фонда возможно за счет реализации неиспользуемого военного имущества, средств от аренды военных полигонов и иных источников. Средства будут направлены на финансирование предприятий ОПК, а именно на разработку НИОКР (новые виды ВВТ), модернизацию предприятий, разработку новых проектов и локализации иностранных образцов ВВТ.</w:t>
      </w:r>
    </w:p>
    <w:bookmarkEnd w:id="261"/>
    <w:bookmarkStart w:name="z335" w:id="262"/>
    <w:p>
      <w:pPr>
        <w:spacing w:after="0"/>
        <w:ind w:left="0"/>
        <w:jc w:val="both"/>
      </w:pPr>
      <w:r>
        <w:rPr>
          <w:rFonts w:ascii="Times New Roman"/>
          <w:b w:val="false"/>
          <w:i w:val="false"/>
          <w:color w:val="000000"/>
          <w:sz w:val="28"/>
        </w:rPr>
        <w:t>
      Также в Плане определены следующие ключевые стратегические КПД, соответствующие миссии и видению АО "НК "Казахстан инжиниринг":</w:t>
      </w:r>
    </w:p>
    <w:bookmarkEnd w:id="262"/>
    <w:bookmarkStart w:name="z336" w:id="263"/>
    <w:p>
      <w:pPr>
        <w:spacing w:after="0"/>
        <w:ind w:left="0"/>
        <w:jc w:val="both"/>
      </w:pPr>
      <w:r>
        <w:rPr>
          <w:rFonts w:ascii="Times New Roman"/>
          <w:b w:val="false"/>
          <w:i w:val="false"/>
          <w:color w:val="000000"/>
          <w:sz w:val="28"/>
        </w:rPr>
        <w:t>
      доля расходов на развитие инноваций от общих доходов Компании;</w:t>
      </w:r>
    </w:p>
    <w:bookmarkEnd w:id="263"/>
    <w:bookmarkStart w:name="z337" w:id="264"/>
    <w:p>
      <w:pPr>
        <w:spacing w:after="0"/>
        <w:ind w:left="0"/>
        <w:jc w:val="both"/>
      </w:pPr>
      <w:r>
        <w:rPr>
          <w:rFonts w:ascii="Times New Roman"/>
          <w:b w:val="false"/>
          <w:i w:val="false"/>
          <w:color w:val="000000"/>
          <w:sz w:val="28"/>
        </w:rPr>
        <w:t>
      доля продукции гражданского назначения в доходах;</w:t>
      </w:r>
    </w:p>
    <w:bookmarkEnd w:id="264"/>
    <w:bookmarkStart w:name="z338" w:id="265"/>
    <w:p>
      <w:pPr>
        <w:spacing w:after="0"/>
        <w:ind w:left="0"/>
        <w:jc w:val="both"/>
      </w:pPr>
      <w:r>
        <w:rPr>
          <w:rFonts w:ascii="Times New Roman"/>
          <w:b w:val="false"/>
          <w:i w:val="false"/>
          <w:color w:val="000000"/>
          <w:sz w:val="28"/>
        </w:rPr>
        <w:t>
      производительность труда;</w:t>
      </w:r>
    </w:p>
    <w:bookmarkEnd w:id="265"/>
    <w:bookmarkStart w:name="z339" w:id="266"/>
    <w:p>
      <w:pPr>
        <w:spacing w:after="0"/>
        <w:ind w:left="0"/>
        <w:jc w:val="both"/>
      </w:pPr>
      <w:r>
        <w:rPr>
          <w:rFonts w:ascii="Times New Roman"/>
          <w:b w:val="false"/>
          <w:i w:val="false"/>
          <w:color w:val="000000"/>
          <w:sz w:val="28"/>
        </w:rPr>
        <w:t>
      доля себестоимости в доходах;</w:t>
      </w:r>
    </w:p>
    <w:bookmarkEnd w:id="266"/>
    <w:bookmarkStart w:name="z340" w:id="267"/>
    <w:p>
      <w:pPr>
        <w:spacing w:after="0"/>
        <w:ind w:left="0"/>
        <w:jc w:val="both"/>
      </w:pPr>
      <w:r>
        <w:rPr>
          <w:rFonts w:ascii="Times New Roman"/>
          <w:b w:val="false"/>
          <w:i w:val="false"/>
          <w:color w:val="000000"/>
          <w:sz w:val="28"/>
        </w:rPr>
        <w:t>
      ROIC (отношение чистой операционной прибыли к среднегодовому суммарному инвестированному капиталу);</w:t>
      </w:r>
    </w:p>
    <w:bookmarkEnd w:id="267"/>
    <w:bookmarkStart w:name="z341" w:id="268"/>
    <w:p>
      <w:pPr>
        <w:spacing w:after="0"/>
        <w:ind w:left="0"/>
        <w:jc w:val="both"/>
      </w:pPr>
      <w:r>
        <w:rPr>
          <w:rFonts w:ascii="Times New Roman"/>
          <w:b w:val="false"/>
          <w:i w:val="false"/>
          <w:color w:val="000000"/>
          <w:sz w:val="28"/>
        </w:rPr>
        <w:t>
      долг / EBITDA.</w:t>
      </w:r>
    </w:p>
    <w:bookmarkEnd w:id="268"/>
    <w:bookmarkStart w:name="z342" w:id="269"/>
    <w:p>
      <w:pPr>
        <w:spacing w:after="0"/>
        <w:ind w:left="0"/>
        <w:jc w:val="both"/>
      </w:pPr>
      <w:r>
        <w:rPr>
          <w:rFonts w:ascii="Times New Roman"/>
          <w:b w:val="false"/>
          <w:i w:val="false"/>
          <w:color w:val="000000"/>
          <w:sz w:val="28"/>
        </w:rPr>
        <w:t xml:space="preserve">
      </w:t>
      </w:r>
      <w:r>
        <w:rPr>
          <w:rFonts w:ascii="Times New Roman"/>
          <w:b/>
          <w:i w:val="false"/>
          <w:color w:val="000000"/>
          <w:sz w:val="28"/>
        </w:rPr>
        <w:t>3.1. Соответствие национальным интересам и государственным программам развития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3.1 с изменением, внесенным постановлением Правительства РК от 28.04.2022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343" w:id="270"/>
    <w:p>
      <w:pPr>
        <w:spacing w:after="0"/>
        <w:ind w:left="0"/>
        <w:jc w:val="both"/>
      </w:pPr>
      <w:r>
        <w:rPr>
          <w:rFonts w:ascii="Times New Roman"/>
          <w:b w:val="false"/>
          <w:i w:val="false"/>
          <w:color w:val="000000"/>
          <w:sz w:val="28"/>
        </w:rPr>
        <w:t>
      Особенностью Компании является ее роль в качестве локомотива развития ОПК Казахстана. В этой связи, Компании важно соответствовать интересам и ожиданиям государства и на уровне стратегии, и в своей операционной деятельности.</w:t>
      </w:r>
    </w:p>
    <w:bookmarkEnd w:id="270"/>
    <w:bookmarkStart w:name="z344" w:id="271"/>
    <w:p>
      <w:pPr>
        <w:spacing w:after="0"/>
        <w:ind w:left="0"/>
        <w:jc w:val="both"/>
      </w:pPr>
      <w:r>
        <w:rPr>
          <w:rFonts w:ascii="Times New Roman"/>
          <w:b w:val="false"/>
          <w:i w:val="false"/>
          <w:color w:val="000000"/>
          <w:sz w:val="28"/>
        </w:rPr>
        <w:t>
      План полностью соответствует целям и принципам Военной доктрины и Стратегии национальной безопасности Республики Казахстан, которые предусматривают повышение военного потенциала страны для адекватного реагирования на военные угрозы и соответствие военной мощи государства характеру военных угроз, а также Стратегическому плану МИИР РК, в рамках которого предусмотрены развитие ОПК, повышение конкурентоспособности его продукции.</w:t>
      </w:r>
    </w:p>
    <w:bookmarkEnd w:id="271"/>
    <w:bookmarkStart w:name="z345" w:id="272"/>
    <w:p>
      <w:pPr>
        <w:spacing w:after="0"/>
        <w:ind w:left="0"/>
        <w:jc w:val="both"/>
      </w:pPr>
      <w:r>
        <w:rPr>
          <w:rFonts w:ascii="Times New Roman"/>
          <w:b w:val="false"/>
          <w:i w:val="false"/>
          <w:color w:val="000000"/>
          <w:sz w:val="28"/>
        </w:rPr>
        <w:t>
      Также, одной из важных задач на сегодняшний день является увеличение казахстанского содержания в поставках вооружения, снаряжения и техники для ВС страны. При этом необходимо обеспечить предприятия ОПК долгосрочными контрактами. Решению задачи оснащения ВС РК новыми образцами вооружений должна способствовать реализация Концепции перевооружения ВС РК и развития ОПК.</w:t>
      </w:r>
    </w:p>
    <w:bookmarkEnd w:id="272"/>
    <w:bookmarkStart w:name="z346" w:id="273"/>
    <w:p>
      <w:pPr>
        <w:spacing w:after="0"/>
        <w:ind w:left="0"/>
        <w:jc w:val="both"/>
      </w:pPr>
      <w:r>
        <w:rPr>
          <w:rFonts w:ascii="Times New Roman"/>
          <w:b w:val="false"/>
          <w:i w:val="false"/>
          <w:color w:val="000000"/>
          <w:sz w:val="28"/>
        </w:rPr>
        <w:t>
      План нацелен на диверсификацию и повышение конкурентоспособности предприятий обрабатывающей промышленности и обеспечение развития бизнеса, что соответствует целям государственных программ ГПИИР и "Дорожная карта бизнеса".</w:t>
      </w:r>
    </w:p>
    <w:bookmarkEnd w:id="273"/>
    <w:bookmarkStart w:name="z347" w:id="274"/>
    <w:p>
      <w:pPr>
        <w:spacing w:after="0"/>
        <w:ind w:left="0"/>
        <w:jc w:val="both"/>
      </w:pPr>
      <w:r>
        <w:rPr>
          <w:rFonts w:ascii="Times New Roman"/>
          <w:b w:val="false"/>
          <w:i w:val="false"/>
          <w:color w:val="000000"/>
          <w:sz w:val="28"/>
        </w:rPr>
        <w:t xml:space="preserve">
      Стратегические направления по повышению операционной эффективности и развитию НИОКР, направленные на цифровизацию производственных и операционных процессов, будут одним из шагов по внедрению цифровых технологий в рамках реализации госпрограммы "Цифровой Казахстан". </w:t>
      </w:r>
    </w:p>
    <w:bookmarkEnd w:id="274"/>
    <w:bookmarkStart w:name="z348" w:id="275"/>
    <w:p>
      <w:pPr>
        <w:spacing w:after="0"/>
        <w:ind w:left="0"/>
        <w:jc w:val="both"/>
      </w:pPr>
      <w:r>
        <w:rPr>
          <w:rFonts w:ascii="Times New Roman"/>
          <w:b w:val="false"/>
          <w:i w:val="false"/>
          <w:color w:val="000000"/>
          <w:sz w:val="28"/>
        </w:rPr>
        <w:t>
      Усиление позиции АО "НК "Казахстан инжиниринг" в роли высокотехнологичного оборонно-промышленного холдинга призвано увеличить долю казахстанского содержания в поставках вооружения, снаряжения и техники ВС РК и обеспечит предприятия Компании долгосрочными контрактами.</w:t>
      </w:r>
    </w:p>
    <w:bookmarkEnd w:id="275"/>
    <w:bookmarkStart w:name="z349" w:id="276"/>
    <w:p>
      <w:pPr>
        <w:spacing w:after="0"/>
        <w:ind w:left="0"/>
        <w:jc w:val="both"/>
      </w:pPr>
      <w:r>
        <w:rPr>
          <w:rFonts w:ascii="Times New Roman"/>
          <w:b w:val="false"/>
          <w:i w:val="false"/>
          <w:color w:val="000000"/>
          <w:sz w:val="28"/>
        </w:rPr>
        <w:t xml:space="preserve">
      </w:t>
      </w:r>
      <w:r>
        <w:rPr>
          <w:rFonts w:ascii="Times New Roman"/>
          <w:b/>
          <w:i w:val="false"/>
          <w:color w:val="000000"/>
          <w:sz w:val="28"/>
        </w:rPr>
        <w:t>3.2. Стратегическая роль АО "НК "Казахстан инжиниринг"</w:t>
      </w:r>
    </w:p>
    <w:bookmarkEnd w:id="276"/>
    <w:bookmarkStart w:name="z350" w:id="277"/>
    <w:p>
      <w:pPr>
        <w:spacing w:after="0"/>
        <w:ind w:left="0"/>
        <w:jc w:val="both"/>
      </w:pPr>
      <w:r>
        <w:rPr>
          <w:rFonts w:ascii="Times New Roman"/>
          <w:b w:val="false"/>
          <w:i w:val="false"/>
          <w:color w:val="000000"/>
          <w:sz w:val="28"/>
        </w:rPr>
        <w:t>
      В условиях непростой геополитической ситуации и нестабильности на мировых рынках, в частности, сырьевых, развитие казахстанской промышленности становится решающим фактором экономического роста страны. Особую роль в этом процессе играют крупные компании, в число которых входит и АО "НК "Казахстан инжиниринг".</w:t>
      </w:r>
    </w:p>
    <w:bookmarkEnd w:id="277"/>
    <w:bookmarkStart w:name="z351" w:id="278"/>
    <w:p>
      <w:pPr>
        <w:spacing w:after="0"/>
        <w:ind w:left="0"/>
        <w:jc w:val="both"/>
      </w:pPr>
      <w:r>
        <w:rPr>
          <w:rFonts w:ascii="Times New Roman"/>
          <w:b w:val="false"/>
          <w:i w:val="false"/>
          <w:color w:val="000000"/>
          <w:sz w:val="28"/>
        </w:rPr>
        <w:t xml:space="preserve">
      Сконцентрировав в своей структуре уникальные для Казахстана производства и технологии, а также значительный научный потенциал, Холдинг остается надежным партнером государства по инновационному развитию ОПК. Продолжая активное развитие по всем направлениям деятельности, Холдинг сможет добиться более значительных результатов по обеспечению обороноспособности Республики Казахстан. </w:t>
      </w:r>
    </w:p>
    <w:bookmarkEnd w:id="278"/>
    <w:bookmarkStart w:name="z352" w:id="279"/>
    <w:p>
      <w:pPr>
        <w:spacing w:after="0"/>
        <w:ind w:left="0"/>
        <w:jc w:val="both"/>
      </w:pPr>
      <w:r>
        <w:rPr>
          <w:rFonts w:ascii="Times New Roman"/>
          <w:b w:val="false"/>
          <w:i w:val="false"/>
          <w:color w:val="000000"/>
          <w:sz w:val="28"/>
        </w:rPr>
        <w:t>
      Согласно Стратегическому плану развития Республики Казахстан до 2025 года, основной целью является качественный и устойчивый рост экономики, ведущий к повышению уровня жизни людей, сопоставимого со странами ОЭСР, на основе повышения конкурентоспособности бизнеса и человеческого капитала, технологической модернизации, совершенствования институциональной среды и минимального отрицательного воздействия на природу. Особенно значимой является роль Компании в достижении поставленных целей страны с учетом ее производственных мощностей. В этой связи, стратегическая роль АО "НК "Казахстан инжиниринг" по реализации стратегических целей состоит в следующем:</w:t>
      </w:r>
    </w:p>
    <w:bookmarkEnd w:id="279"/>
    <w:bookmarkStart w:name="z353" w:id="280"/>
    <w:p>
      <w:pPr>
        <w:spacing w:after="0"/>
        <w:ind w:left="0"/>
        <w:jc w:val="both"/>
      </w:pPr>
      <w:r>
        <w:rPr>
          <w:rFonts w:ascii="Times New Roman"/>
          <w:b w:val="false"/>
          <w:i w:val="false"/>
          <w:color w:val="000000"/>
          <w:sz w:val="28"/>
        </w:rPr>
        <w:t>
      обеспечение качественного исполнения ГОЗ;</w:t>
      </w:r>
    </w:p>
    <w:bookmarkEnd w:id="280"/>
    <w:bookmarkStart w:name="z354" w:id="281"/>
    <w:p>
      <w:pPr>
        <w:spacing w:after="0"/>
        <w:ind w:left="0"/>
        <w:jc w:val="both"/>
      </w:pPr>
      <w:r>
        <w:rPr>
          <w:rFonts w:ascii="Times New Roman"/>
          <w:b w:val="false"/>
          <w:i w:val="false"/>
          <w:color w:val="000000"/>
          <w:sz w:val="28"/>
        </w:rPr>
        <w:t>
      повышение операционной эффективности;</w:t>
      </w:r>
    </w:p>
    <w:bookmarkEnd w:id="281"/>
    <w:bookmarkStart w:name="z355" w:id="282"/>
    <w:p>
      <w:pPr>
        <w:spacing w:after="0"/>
        <w:ind w:left="0"/>
        <w:jc w:val="both"/>
      </w:pPr>
      <w:r>
        <w:rPr>
          <w:rFonts w:ascii="Times New Roman"/>
          <w:b w:val="false"/>
          <w:i w:val="false"/>
          <w:color w:val="000000"/>
          <w:sz w:val="28"/>
        </w:rPr>
        <w:t>
      достижение финансовой устойчивости;</w:t>
      </w:r>
    </w:p>
    <w:bookmarkEnd w:id="282"/>
    <w:bookmarkStart w:name="z356" w:id="283"/>
    <w:p>
      <w:pPr>
        <w:spacing w:after="0"/>
        <w:ind w:left="0"/>
        <w:jc w:val="both"/>
      </w:pPr>
      <w:r>
        <w:rPr>
          <w:rFonts w:ascii="Times New Roman"/>
          <w:b w:val="false"/>
          <w:i w:val="false"/>
          <w:color w:val="000000"/>
          <w:sz w:val="28"/>
        </w:rPr>
        <w:t>
      совершенствование корпоративного управления;</w:t>
      </w:r>
    </w:p>
    <w:bookmarkEnd w:id="283"/>
    <w:bookmarkStart w:name="z357" w:id="284"/>
    <w:p>
      <w:pPr>
        <w:spacing w:after="0"/>
        <w:ind w:left="0"/>
        <w:jc w:val="both"/>
      </w:pPr>
      <w:r>
        <w:rPr>
          <w:rFonts w:ascii="Times New Roman"/>
          <w:b w:val="false"/>
          <w:i w:val="false"/>
          <w:color w:val="000000"/>
          <w:sz w:val="28"/>
        </w:rPr>
        <w:t>
      развитие рыночных компетенций (маркетинг и продажи);</w:t>
      </w:r>
    </w:p>
    <w:bookmarkEnd w:id="284"/>
    <w:bookmarkStart w:name="z358" w:id="285"/>
    <w:p>
      <w:pPr>
        <w:spacing w:after="0"/>
        <w:ind w:left="0"/>
        <w:jc w:val="both"/>
      </w:pPr>
      <w:r>
        <w:rPr>
          <w:rFonts w:ascii="Times New Roman"/>
          <w:b w:val="false"/>
          <w:i w:val="false"/>
          <w:color w:val="000000"/>
          <w:sz w:val="28"/>
        </w:rPr>
        <w:t>
      привлечение бизнес-партнеров для дочерних организаций;</w:t>
      </w:r>
    </w:p>
    <w:bookmarkEnd w:id="285"/>
    <w:bookmarkStart w:name="z359" w:id="286"/>
    <w:p>
      <w:pPr>
        <w:spacing w:after="0"/>
        <w:ind w:left="0"/>
        <w:jc w:val="both"/>
      </w:pPr>
      <w:r>
        <w:rPr>
          <w:rFonts w:ascii="Times New Roman"/>
          <w:b w:val="false"/>
          <w:i w:val="false"/>
          <w:color w:val="000000"/>
          <w:sz w:val="28"/>
        </w:rPr>
        <w:t>
      поиск новых точек роста;</w:t>
      </w:r>
    </w:p>
    <w:bookmarkEnd w:id="286"/>
    <w:bookmarkStart w:name="z360" w:id="287"/>
    <w:p>
      <w:pPr>
        <w:spacing w:after="0"/>
        <w:ind w:left="0"/>
        <w:jc w:val="both"/>
      </w:pPr>
      <w:r>
        <w:rPr>
          <w:rFonts w:ascii="Times New Roman"/>
          <w:b w:val="false"/>
          <w:i w:val="false"/>
          <w:color w:val="000000"/>
          <w:sz w:val="28"/>
        </w:rPr>
        <w:t>
      трансферт технологий.</w:t>
      </w:r>
    </w:p>
    <w:bookmarkEnd w:id="287"/>
    <w:bookmarkStart w:name="z361" w:id="288"/>
    <w:p>
      <w:pPr>
        <w:spacing w:after="0"/>
        <w:ind w:left="0"/>
        <w:jc w:val="both"/>
      </w:pPr>
      <w:r>
        <w:rPr>
          <w:rFonts w:ascii="Times New Roman"/>
          <w:b w:val="false"/>
          <w:i w:val="false"/>
          <w:color w:val="000000"/>
          <w:sz w:val="28"/>
        </w:rPr>
        <w:t xml:space="preserve">
      </w:t>
      </w:r>
      <w:r>
        <w:rPr>
          <w:rFonts w:ascii="Times New Roman"/>
          <w:b/>
          <w:i w:val="false"/>
          <w:color w:val="000000"/>
          <w:sz w:val="28"/>
        </w:rPr>
        <w:t>4. Стратегические направления деятельности</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с изменением, внесенным постановлением Правительства РК от 08.04.2024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362" w:id="289"/>
    <w:p>
      <w:pPr>
        <w:spacing w:after="0"/>
        <w:ind w:left="0"/>
        <w:jc w:val="both"/>
      </w:pPr>
      <w:r>
        <w:rPr>
          <w:rFonts w:ascii="Times New Roman"/>
          <w:b w:val="false"/>
          <w:i w:val="false"/>
          <w:color w:val="000000"/>
          <w:sz w:val="28"/>
        </w:rPr>
        <w:t>
      Главными целями стратегических направлений деятельности являются использование новых возможностей и повышение адаптивности Компании под современные рыночные условия. При этом, текущие ключевые направления деятельности будут сохраняться и развиваться.</w:t>
      </w:r>
    </w:p>
    <w:bookmarkEnd w:id="289"/>
    <w:bookmarkStart w:name="z363" w:id="290"/>
    <w:p>
      <w:pPr>
        <w:spacing w:after="0"/>
        <w:ind w:left="0"/>
        <w:jc w:val="both"/>
      </w:pPr>
      <w:r>
        <w:rPr>
          <w:rFonts w:ascii="Times New Roman"/>
          <w:b w:val="false"/>
          <w:i w:val="false"/>
          <w:color w:val="000000"/>
          <w:sz w:val="28"/>
        </w:rPr>
        <w:t xml:space="preserve">
      Для полноценной реализации миссии и видения Компании необходимы активные действия по следующим стратегическим направлениям (рис. 4.1.): </w:t>
      </w:r>
    </w:p>
    <w:bookmarkEnd w:id="290"/>
    <w:bookmarkStart w:name="z364" w:id="291"/>
    <w:p>
      <w:pPr>
        <w:spacing w:after="0"/>
        <w:ind w:left="0"/>
        <w:jc w:val="both"/>
      </w:pPr>
      <w:r>
        <w:rPr>
          <w:rFonts w:ascii="Times New Roman"/>
          <w:b w:val="false"/>
          <w:i w:val="false"/>
          <w:color w:val="000000"/>
          <w:sz w:val="28"/>
        </w:rPr>
        <w:t>
      1) Диверсификация производства.</w:t>
      </w:r>
    </w:p>
    <w:bookmarkEnd w:id="291"/>
    <w:bookmarkStart w:name="z365" w:id="292"/>
    <w:p>
      <w:pPr>
        <w:spacing w:after="0"/>
        <w:ind w:left="0"/>
        <w:jc w:val="both"/>
      </w:pPr>
      <w:r>
        <w:rPr>
          <w:rFonts w:ascii="Times New Roman"/>
          <w:b w:val="false"/>
          <w:i w:val="false"/>
          <w:color w:val="000000"/>
          <w:sz w:val="28"/>
        </w:rPr>
        <w:t>
      2) Инновационное развитие.</w:t>
      </w:r>
    </w:p>
    <w:bookmarkEnd w:id="292"/>
    <w:bookmarkStart w:name="z366" w:id="293"/>
    <w:p>
      <w:pPr>
        <w:spacing w:after="0"/>
        <w:ind w:left="0"/>
        <w:jc w:val="both"/>
      </w:pPr>
      <w:r>
        <w:rPr>
          <w:rFonts w:ascii="Times New Roman"/>
          <w:b w:val="false"/>
          <w:i w:val="false"/>
          <w:color w:val="000000"/>
          <w:sz w:val="28"/>
        </w:rPr>
        <w:t>
      3) Развитие производственного потенциала и повышение операционной эффективности.</w:t>
      </w:r>
    </w:p>
    <w:bookmarkEnd w:id="293"/>
    <w:bookmarkStart w:name="z367" w:id="294"/>
    <w:p>
      <w:pPr>
        <w:spacing w:after="0"/>
        <w:ind w:left="0"/>
        <w:jc w:val="both"/>
      </w:pPr>
      <w:r>
        <w:rPr>
          <w:rFonts w:ascii="Times New Roman"/>
          <w:b w:val="false"/>
          <w:i w:val="false"/>
          <w:color w:val="000000"/>
          <w:sz w:val="28"/>
        </w:rPr>
        <w:t>
      4) Организационное развитие.</w:t>
      </w:r>
    </w:p>
    <w:bookmarkEnd w:id="294"/>
    <w:bookmarkStart w:name="z368" w:id="295"/>
    <w:p>
      <w:pPr>
        <w:spacing w:after="0"/>
        <w:ind w:left="0"/>
        <w:jc w:val="both"/>
      </w:pPr>
      <w:r>
        <w:rPr>
          <w:rFonts w:ascii="Times New Roman"/>
          <w:b w:val="false"/>
          <w:i w:val="false"/>
          <w:color w:val="000000"/>
          <w:sz w:val="28"/>
        </w:rPr>
        <w:t>
      5) Устойчивое развитие.</w:t>
      </w:r>
    </w:p>
    <w:bookmarkEnd w:id="295"/>
    <w:bookmarkStart w:name="z369" w:id="296"/>
    <w:p>
      <w:pPr>
        <w:spacing w:after="0"/>
        <w:ind w:left="0"/>
        <w:jc w:val="both"/>
      </w:pPr>
      <w:r>
        <w:rPr>
          <w:rFonts w:ascii="Times New Roman"/>
          <w:b w:val="false"/>
          <w:i w:val="false"/>
          <w:color w:val="000000"/>
          <w:sz w:val="28"/>
        </w:rPr>
        <w:t>
      6) Финансовая устойчивость.</w:t>
      </w:r>
    </w:p>
    <w:bookmarkEnd w:id="296"/>
    <w:bookmarkStart w:name="z370" w:id="297"/>
    <w:p>
      <w:pPr>
        <w:spacing w:after="0"/>
        <w:ind w:left="0"/>
        <w:jc w:val="both"/>
      </w:pPr>
      <w:r>
        <w:rPr>
          <w:rFonts w:ascii="Times New Roman"/>
          <w:b w:val="false"/>
          <w:i w:val="false"/>
          <w:color w:val="000000"/>
          <w:sz w:val="28"/>
        </w:rPr>
        <w:t>
      Рисунок 4.1. Направления развития Холдинга</w:t>
      </w:r>
    </w:p>
    <w:bookmarkEnd w:id="297"/>
    <w:bookmarkStart w:name="z37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299"/>
    <w:p>
      <w:pPr>
        <w:spacing w:after="0"/>
        <w:ind w:left="0"/>
        <w:jc w:val="both"/>
      </w:pPr>
      <w:r>
        <w:rPr>
          <w:rFonts w:ascii="Times New Roman"/>
          <w:b w:val="false"/>
          <w:i w:val="false"/>
          <w:color w:val="000000"/>
          <w:sz w:val="28"/>
        </w:rPr>
        <w:t xml:space="preserve">
      </w:t>
      </w:r>
      <w:r>
        <w:rPr>
          <w:rFonts w:ascii="Times New Roman"/>
          <w:b/>
          <w:i w:val="false"/>
          <w:color w:val="000000"/>
          <w:sz w:val="28"/>
        </w:rPr>
        <w:t>4.1. Стратегическое направление 1: диверсификация производства</w:t>
      </w:r>
    </w:p>
    <w:bookmarkEnd w:id="299"/>
    <w:bookmarkStart w:name="z373" w:id="300"/>
    <w:p>
      <w:pPr>
        <w:spacing w:after="0"/>
        <w:ind w:left="0"/>
        <w:jc w:val="both"/>
      </w:pPr>
      <w:r>
        <w:rPr>
          <w:rFonts w:ascii="Times New Roman"/>
          <w:b w:val="false"/>
          <w:i w:val="false"/>
          <w:color w:val="000000"/>
          <w:sz w:val="28"/>
        </w:rPr>
        <w:t>
      Для достижения стабильного роста доходов в ближайшие 10 лет перед Холдингом ставятся следующие стратегические цели:</w:t>
      </w:r>
    </w:p>
    <w:bookmarkEnd w:id="300"/>
    <w:bookmarkStart w:name="z374" w:id="301"/>
    <w:p>
      <w:pPr>
        <w:spacing w:after="0"/>
        <w:ind w:left="0"/>
        <w:jc w:val="both"/>
      </w:pPr>
      <w:r>
        <w:rPr>
          <w:rFonts w:ascii="Times New Roman"/>
          <w:b w:val="false"/>
          <w:i w:val="false"/>
          <w:color w:val="000000"/>
          <w:sz w:val="28"/>
        </w:rPr>
        <w:t>
      1. Расширение производства продукции (услуг) оборонного назначения.</w:t>
      </w:r>
    </w:p>
    <w:bookmarkEnd w:id="301"/>
    <w:bookmarkStart w:name="z375" w:id="302"/>
    <w:p>
      <w:pPr>
        <w:spacing w:after="0"/>
        <w:ind w:left="0"/>
        <w:jc w:val="both"/>
      </w:pPr>
      <w:r>
        <w:rPr>
          <w:rFonts w:ascii="Times New Roman"/>
          <w:b w:val="false"/>
          <w:i w:val="false"/>
          <w:color w:val="000000"/>
          <w:sz w:val="28"/>
        </w:rPr>
        <w:t>
      2. Обеспечение стабильности за счет увеличения продаж продукции двойного и гражданского назначения.</w:t>
      </w:r>
    </w:p>
    <w:bookmarkEnd w:id="302"/>
    <w:bookmarkStart w:name="z376" w:id="303"/>
    <w:p>
      <w:pPr>
        <w:spacing w:after="0"/>
        <w:ind w:left="0"/>
        <w:jc w:val="both"/>
      </w:pPr>
      <w:r>
        <w:rPr>
          <w:rFonts w:ascii="Times New Roman"/>
          <w:b w:val="false"/>
          <w:i w:val="false"/>
          <w:color w:val="000000"/>
          <w:sz w:val="28"/>
        </w:rPr>
        <w:t>
      3. Развитие функции маркетинга и продвижения экспорта.</w:t>
      </w:r>
    </w:p>
    <w:bookmarkEnd w:id="303"/>
    <w:bookmarkStart w:name="z377" w:id="304"/>
    <w:p>
      <w:pPr>
        <w:spacing w:after="0"/>
        <w:ind w:left="0"/>
        <w:jc w:val="both"/>
      </w:pPr>
      <w:r>
        <w:rPr>
          <w:rFonts w:ascii="Times New Roman"/>
          <w:b w:val="false"/>
          <w:i w:val="false"/>
          <w:color w:val="000000"/>
          <w:sz w:val="28"/>
        </w:rPr>
        <w:t xml:space="preserve">
      </w:t>
      </w:r>
      <w:r>
        <w:rPr>
          <w:rFonts w:ascii="Times New Roman"/>
          <w:b/>
          <w:i w:val="false"/>
          <w:color w:val="000000"/>
          <w:sz w:val="28"/>
        </w:rPr>
        <w:t>4.1.1. Стратегическая цель: расширение производства продукции (услуг) оборонного назначения</w:t>
      </w:r>
    </w:p>
    <w:bookmarkEnd w:id="304"/>
    <w:bookmarkStart w:name="z378" w:id="305"/>
    <w:p>
      <w:pPr>
        <w:spacing w:after="0"/>
        <w:ind w:left="0"/>
        <w:jc w:val="both"/>
      </w:pPr>
      <w:r>
        <w:rPr>
          <w:rFonts w:ascii="Times New Roman"/>
          <w:b w:val="false"/>
          <w:i w:val="false"/>
          <w:color w:val="000000"/>
          <w:sz w:val="28"/>
        </w:rPr>
        <w:t xml:space="preserve">
      Основной компетенцией Компании являются производство и обслуживание специализированной продукции, главными заказчиками которой являются Министерство обороны РК, Национальная гвардия МВД РК, Комитет чрезвычайных ситуаций МВД РК, Комитет национальной безопасности РК. </w:t>
      </w:r>
    </w:p>
    <w:bookmarkEnd w:id="305"/>
    <w:bookmarkStart w:name="z379" w:id="306"/>
    <w:p>
      <w:pPr>
        <w:spacing w:after="0"/>
        <w:ind w:left="0"/>
        <w:jc w:val="both"/>
      </w:pPr>
      <w:r>
        <w:rPr>
          <w:rFonts w:ascii="Times New Roman"/>
          <w:b w:val="false"/>
          <w:i w:val="false"/>
          <w:color w:val="000000"/>
          <w:sz w:val="28"/>
        </w:rPr>
        <w:t>
      Однако на текущий момент доля произведенной Компанией специализированной продукции в военном бюджете страны составляет менее 7% или 22% от расходов на модернизацию, восстановление и приобретение вооружения, военной и иной техники, оборудования военного назначения и систем связи4 (рисунок 4.1.1.1).</w:t>
      </w:r>
    </w:p>
    <w:bookmarkEnd w:id="306"/>
    <w:bookmarkStart w:name="z380" w:id="307"/>
    <w:p>
      <w:pPr>
        <w:spacing w:after="0"/>
        <w:ind w:left="0"/>
        <w:jc w:val="both"/>
      </w:pPr>
      <w:r>
        <w:rPr>
          <w:rFonts w:ascii="Times New Roman"/>
          <w:b w:val="false"/>
          <w:i w:val="false"/>
          <w:color w:val="000000"/>
          <w:sz w:val="28"/>
        </w:rPr>
        <w:t>
      При этом, согласно Закону Республики Казахстан "О республиканском бюджете на 2019 - 2021 годы" бюджет на оборону республики к 2021 году вырастет на 72,9% и достигнет 708 млрд. тенге5.</w:t>
      </w:r>
    </w:p>
    <w:bookmarkEnd w:id="307"/>
    <w:bookmarkStart w:name="z381" w:id="308"/>
    <w:p>
      <w:pPr>
        <w:spacing w:after="0"/>
        <w:ind w:left="0"/>
        <w:jc w:val="both"/>
      </w:pPr>
      <w:r>
        <w:rPr>
          <w:rFonts w:ascii="Times New Roman"/>
          <w:b w:val="false"/>
          <w:i w:val="false"/>
          <w:color w:val="000000"/>
          <w:sz w:val="28"/>
        </w:rPr>
        <w:t>
      Помимо продаж специальной продукции в рамках ГОЗ стоит рассмотреть в долгосрочной перспективе возможность участия Компании в обеспечении потребностей ВС РК в их содержании (поддержание боеготовности, капитальные расходы, тыловое обеспечение и др.), на которое в 2017 году были выделены 277,8 млрд. тенге.</w:t>
      </w:r>
    </w:p>
    <w:bookmarkEnd w:id="308"/>
    <w:bookmarkStart w:name="z382" w:id="309"/>
    <w:p>
      <w:pPr>
        <w:spacing w:after="0"/>
        <w:ind w:left="0"/>
        <w:jc w:val="both"/>
      </w:pPr>
      <w:r>
        <w:rPr>
          <w:rFonts w:ascii="Times New Roman"/>
          <w:b w:val="false"/>
          <w:i w:val="false"/>
          <w:color w:val="000000"/>
          <w:sz w:val="28"/>
        </w:rPr>
        <w:t>
      Компания имеет потенциал увеличить продажи спецпродукции за счет увеличения спроса со стороны государства, расширения своей доли в ГОЗе, а также удовлетворения потребностей ВС РК в содержании.</w:t>
      </w:r>
    </w:p>
    <w:bookmarkEnd w:id="309"/>
    <w:bookmarkStart w:name="z383" w:id="310"/>
    <w:p>
      <w:pPr>
        <w:spacing w:after="0"/>
        <w:ind w:left="0"/>
        <w:jc w:val="both"/>
      </w:pPr>
      <w:r>
        <w:rPr>
          <w:rFonts w:ascii="Times New Roman"/>
          <w:b w:val="false"/>
          <w:i w:val="false"/>
          <w:color w:val="000000"/>
          <w:sz w:val="28"/>
        </w:rPr>
        <w:t>
      Рисунок 4.1.1.1. Расходная часть бюджета ВС РК за 2017 год, млрд. тенге</w:t>
      </w:r>
    </w:p>
    <w:bookmarkEnd w:id="310"/>
    <w:bookmarkStart w:name="z384"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12"/>
    <w:p>
      <w:pPr>
        <w:spacing w:after="0"/>
        <w:ind w:left="0"/>
        <w:jc w:val="both"/>
      </w:pPr>
      <w:r>
        <w:rPr>
          <w:rFonts w:ascii="Times New Roman"/>
          <w:b w:val="false"/>
          <w:i w:val="false"/>
          <w:color w:val="000000"/>
          <w:sz w:val="28"/>
        </w:rPr>
        <w:t>
      Для достижения цели по повышению доходов от продаж специализированной продукции (услуг) необходимо решать следующие задачи:</w:t>
      </w:r>
    </w:p>
    <w:bookmarkEnd w:id="312"/>
    <w:bookmarkStart w:name="z386" w:id="313"/>
    <w:p>
      <w:pPr>
        <w:spacing w:after="0"/>
        <w:ind w:left="0"/>
        <w:jc w:val="both"/>
      </w:pPr>
      <w:r>
        <w:rPr>
          <w:rFonts w:ascii="Times New Roman"/>
          <w:b w:val="false"/>
          <w:i w:val="false"/>
          <w:color w:val="000000"/>
          <w:sz w:val="28"/>
        </w:rPr>
        <w:t>
      проактивное участие в процессе формирования ГОЗ.</w:t>
      </w:r>
    </w:p>
    <w:bookmarkEnd w:id="313"/>
    <w:bookmarkStart w:name="z387" w:id="314"/>
    <w:p>
      <w:pPr>
        <w:spacing w:after="0"/>
        <w:ind w:left="0"/>
        <w:jc w:val="both"/>
      </w:pPr>
      <w:r>
        <w:rPr>
          <w:rFonts w:ascii="Times New Roman"/>
          <w:b w:val="false"/>
          <w:i w:val="false"/>
          <w:color w:val="000000"/>
          <w:sz w:val="28"/>
        </w:rPr>
        <w:t>
      производство высокотехнологичной продукции.</w:t>
      </w:r>
    </w:p>
    <w:bookmarkEnd w:id="314"/>
    <w:bookmarkStart w:name="z388" w:id="315"/>
    <w:p>
      <w:pPr>
        <w:spacing w:after="0"/>
        <w:ind w:left="0"/>
        <w:jc w:val="both"/>
      </w:pPr>
      <w:r>
        <w:rPr>
          <w:rFonts w:ascii="Times New Roman"/>
          <w:b w:val="false"/>
          <w:i w:val="false"/>
          <w:color w:val="000000"/>
          <w:sz w:val="28"/>
        </w:rPr>
        <w:t>
      повышение доходов от ремонтов и модернизации ВВТ.</w:t>
      </w:r>
    </w:p>
    <w:bookmarkEnd w:id="315"/>
    <w:bookmarkStart w:name="z389" w:id="31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проактивное участие в процессе формирования ГОЗ</w:t>
      </w:r>
    </w:p>
    <w:bookmarkEnd w:id="316"/>
    <w:bookmarkStart w:name="z390" w:id="317"/>
    <w:p>
      <w:pPr>
        <w:spacing w:after="0"/>
        <w:ind w:left="0"/>
        <w:jc w:val="both"/>
      </w:pPr>
      <w:r>
        <w:rPr>
          <w:rFonts w:ascii="Times New Roman"/>
          <w:b w:val="false"/>
          <w:i w:val="false"/>
          <w:color w:val="000000"/>
          <w:sz w:val="28"/>
        </w:rPr>
        <w:t>
      Для увеличения продаж АО "НК "Казахстан инжиниринг" должен проактивно участвовать на всех стадиях формирования и исполнения ГОЗ, предлагая новые виды продукции.</w:t>
      </w:r>
    </w:p>
    <w:bookmarkEnd w:id="317"/>
    <w:bookmarkStart w:name="z391" w:id="318"/>
    <w:p>
      <w:pPr>
        <w:spacing w:after="0"/>
        <w:ind w:left="0"/>
        <w:jc w:val="both"/>
      </w:pPr>
      <w:r>
        <w:rPr>
          <w:rFonts w:ascii="Times New Roman"/>
          <w:b w:val="false"/>
          <w:i w:val="false"/>
          <w:color w:val="000000"/>
          <w:sz w:val="28"/>
        </w:rPr>
        <w:t>
      Таблица 4.1.1.1. Этапы формирования и исполнения ГОЗ</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Этап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Процесс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Проактивная роль 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9"/>
          <w:p>
            <w:pPr>
              <w:spacing w:after="20"/>
              <w:ind w:left="20"/>
              <w:jc w:val="both"/>
            </w:pPr>
            <w:r>
              <w:rPr>
                <w:rFonts w:ascii="Times New Roman"/>
                <w:b w:val="false"/>
                <w:i w:val="false"/>
                <w:color w:val="000000"/>
                <w:sz w:val="20"/>
              </w:rPr>
              <w:t>
Силовые структуры определяют нужды по ВВТ:</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количество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-цены на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 стандарты (ГОСТы, сертификаты и т.д.);</w:t>
            </w:r>
          </w:p>
          <w:p>
            <w:pPr>
              <w:spacing w:after="20"/>
              <w:ind w:left="20"/>
              <w:jc w:val="both"/>
            </w:pPr>
            <w:r>
              <w:rPr>
                <w:rFonts w:ascii="Times New Roman"/>
                <w:b w:val="false"/>
                <w:i w:val="false"/>
                <w:color w:val="000000"/>
                <w:sz w:val="20"/>
              </w:rPr>
              <w:t>
-назначают сроки и другие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0"/>
          <w:p>
            <w:pPr>
              <w:spacing w:after="20"/>
              <w:ind w:left="20"/>
              <w:jc w:val="both"/>
            </w:pPr>
            <w:r>
              <w:rPr>
                <w:rFonts w:ascii="Times New Roman"/>
                <w:b w:val="false"/>
                <w:i w:val="false"/>
                <w:color w:val="000000"/>
                <w:sz w:val="20"/>
              </w:rPr>
              <w:t>
-участие в процессах определения долгосрочных нужд силовых структур;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-совместное определение требований по качеству и сроков исполнения заказов;</w:t>
            </w:r>
          </w:p>
          <w:p>
            <w:pPr>
              <w:spacing w:after="20"/>
              <w:ind w:left="20"/>
              <w:jc w:val="both"/>
            </w:pPr>
            <w:r>
              <w:rPr>
                <w:rFonts w:ascii="Times New Roman"/>
                <w:b w:val="false"/>
                <w:i w:val="false"/>
                <w:color w:val="000000"/>
                <w:sz w:val="20"/>
              </w:rPr>
              <w:t>
-разработка и внедрение госстандартов.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Консолидация заказа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1"/>
          <w:p>
            <w:pPr>
              <w:spacing w:after="20"/>
              <w:ind w:left="20"/>
              <w:jc w:val="both"/>
            </w:pPr>
            <w:r>
              <w:rPr>
                <w:rFonts w:ascii="Times New Roman"/>
                <w:b w:val="false"/>
                <w:i w:val="false"/>
                <w:color w:val="000000"/>
                <w:sz w:val="20"/>
              </w:rPr>
              <w:t>
МИИР РК</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-консолидирует полученные запросы;</w:t>
            </w:r>
          </w:p>
          <w:p>
            <w:pPr>
              <w:spacing w:after="20"/>
              <w:ind w:left="20"/>
              <w:jc w:val="both"/>
            </w:pPr>
            <w:r>
              <w:rPr>
                <w:rFonts w:ascii="Times New Roman"/>
                <w:b w:val="false"/>
                <w:i w:val="false"/>
                <w:color w:val="000000"/>
                <w:sz w:val="20"/>
              </w:rPr>
              <w:t>
-формирует ГОЗ.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2"/>
          <w:p>
            <w:pPr>
              <w:spacing w:after="20"/>
              <w:ind w:left="20"/>
              <w:jc w:val="both"/>
            </w:pPr>
            <w:r>
              <w:rPr>
                <w:rFonts w:ascii="Times New Roman"/>
                <w:b w:val="false"/>
                <w:i w:val="false"/>
                <w:color w:val="000000"/>
                <w:sz w:val="20"/>
              </w:rPr>
              <w:t>
-участие в ценообразовании совместно с МИИР РК;</w:t>
            </w:r>
          </w:p>
          <w:bookmarkEnd w:id="322"/>
          <w:p>
            <w:pPr>
              <w:spacing w:after="20"/>
              <w:ind w:left="20"/>
              <w:jc w:val="both"/>
            </w:pPr>
            <w:r>
              <w:rPr>
                <w:rFonts w:ascii="Times New Roman"/>
                <w:b w:val="false"/>
                <w:i w:val="false"/>
                <w:color w:val="000000"/>
                <w:sz w:val="20"/>
              </w:rPr>
              <w:t>
-выступать в качестве интегратора в части технической экспертизы, и их последующее представление в ГОЗ.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3"/>
          <w:p>
            <w:pPr>
              <w:spacing w:after="20"/>
              <w:ind w:left="20"/>
              <w:jc w:val="both"/>
            </w:pPr>
            <w:r>
              <w:rPr>
                <w:rFonts w:ascii="Times New Roman"/>
                <w:b w:val="false"/>
                <w:i w:val="false"/>
                <w:color w:val="000000"/>
                <w:sz w:val="20"/>
              </w:rPr>
              <w:t>
Оператор ГОЗ</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-поиск исполнителей;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заказов среди исполнителей;</w:t>
            </w:r>
          </w:p>
          <w:p>
            <w:pPr>
              <w:spacing w:after="20"/>
              <w:ind w:left="20"/>
              <w:jc w:val="both"/>
            </w:pPr>
            <w:r>
              <w:rPr>
                <w:rFonts w:ascii="Times New Roman"/>
                <w:b w:val="false"/>
                <w:i w:val="false"/>
                <w:color w:val="000000"/>
                <w:sz w:val="20"/>
              </w:rPr>
              <w:t>
-управление контрактами.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4"/>
          <w:p>
            <w:pPr>
              <w:spacing w:after="20"/>
              <w:ind w:left="20"/>
              <w:jc w:val="both"/>
            </w:pPr>
            <w:r>
              <w:rPr>
                <w:rFonts w:ascii="Times New Roman"/>
                <w:b w:val="false"/>
                <w:i w:val="false"/>
                <w:color w:val="000000"/>
                <w:sz w:val="20"/>
              </w:rPr>
              <w:t>
-подготовка, проверка необходимой документации;</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-содействие предприятиям в заключении контрактов;</w:t>
            </w:r>
          </w:p>
          <w:p>
            <w:pPr>
              <w:spacing w:after="20"/>
              <w:ind w:left="20"/>
              <w:jc w:val="both"/>
            </w:pPr>
            <w:r>
              <w:rPr>
                <w:rFonts w:ascii="Times New Roman"/>
                <w:b w:val="false"/>
                <w:i w:val="false"/>
                <w:color w:val="000000"/>
                <w:sz w:val="20"/>
              </w:rPr>
              <w:t>
-мониторинг соответствия ресурсов предприятий требованиям силовых структур.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5"/>
          <w:p>
            <w:pPr>
              <w:spacing w:after="20"/>
              <w:ind w:left="20"/>
              <w:jc w:val="both"/>
            </w:pPr>
            <w:r>
              <w:rPr>
                <w:rFonts w:ascii="Times New Roman"/>
                <w:b w:val="false"/>
                <w:i w:val="false"/>
                <w:color w:val="000000"/>
                <w:sz w:val="20"/>
              </w:rPr>
              <w:t>
Предприятия ОПК</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заказов;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качества;</w:t>
            </w:r>
          </w:p>
          <w:p>
            <w:pPr>
              <w:spacing w:after="20"/>
              <w:ind w:left="20"/>
              <w:jc w:val="both"/>
            </w:pPr>
            <w:r>
              <w:rPr>
                <w:rFonts w:ascii="Times New Roman"/>
                <w:b w:val="false"/>
                <w:i w:val="false"/>
                <w:color w:val="000000"/>
                <w:sz w:val="20"/>
              </w:rPr>
              <w:t>
-соблюдение сроков.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6"/>
          <w:p>
            <w:pPr>
              <w:spacing w:after="20"/>
              <w:ind w:left="20"/>
              <w:jc w:val="both"/>
            </w:pPr>
            <w:r>
              <w:rPr>
                <w:rFonts w:ascii="Times New Roman"/>
                <w:b w:val="false"/>
                <w:i w:val="false"/>
                <w:color w:val="000000"/>
                <w:sz w:val="20"/>
              </w:rPr>
              <w:t>
-анализ и мониторинг ключевых финансовых и производственных показателей;</w:t>
            </w:r>
          </w:p>
          <w:bookmarkEnd w:id="326"/>
          <w:p>
            <w:pPr>
              <w:spacing w:after="20"/>
              <w:ind w:left="20"/>
              <w:jc w:val="both"/>
            </w:pPr>
            <w:r>
              <w:rPr>
                <w:rFonts w:ascii="Times New Roman"/>
                <w:b w:val="false"/>
                <w:i w:val="false"/>
                <w:color w:val="000000"/>
                <w:sz w:val="20"/>
              </w:rPr>
              <w:t>
-содействие в поиске поставщиков для ДЗО и в получении наиболее выгодных условий по контрактам поставок.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7"/>
          <w:p>
            <w:pPr>
              <w:spacing w:after="20"/>
              <w:ind w:left="20"/>
              <w:jc w:val="both"/>
            </w:pPr>
            <w:r>
              <w:rPr>
                <w:rFonts w:ascii="Times New Roman"/>
                <w:b w:val="false"/>
                <w:i w:val="false"/>
                <w:color w:val="000000"/>
                <w:sz w:val="20"/>
              </w:rPr>
              <w:t>
КИ и предприятия ОПК</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заказов;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качества;</w:t>
            </w:r>
          </w:p>
          <w:p>
            <w:pPr>
              <w:spacing w:after="20"/>
              <w:ind w:left="20"/>
              <w:jc w:val="both"/>
            </w:pPr>
            <w:r>
              <w:rPr>
                <w:rFonts w:ascii="Times New Roman"/>
                <w:b w:val="false"/>
                <w:i w:val="false"/>
                <w:color w:val="000000"/>
                <w:sz w:val="20"/>
              </w:rPr>
              <w:t>
-соблюдение сроков.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ускорению получения оплаты за продукцию и услуги.</w:t>
            </w:r>
          </w:p>
        </w:tc>
      </w:tr>
    </w:tbl>
    <w:bookmarkStart w:name="z414" w:id="328"/>
    <w:p>
      <w:pPr>
        <w:spacing w:after="0"/>
        <w:ind w:left="0"/>
        <w:jc w:val="both"/>
      </w:pPr>
      <w:r>
        <w:rPr>
          <w:rFonts w:ascii="Times New Roman"/>
          <w:b w:val="false"/>
          <w:i w:val="false"/>
          <w:color w:val="000000"/>
          <w:sz w:val="28"/>
        </w:rPr>
        <w:t xml:space="preserve">
      Усиление централизованной функции стандартизации и сертификации, представленное в направлении "Организационное развитие", станет основой для эффективного взаимодействия с заказчиком в процессе определения стандартов качества и технических требований. </w:t>
      </w:r>
    </w:p>
    <w:bookmarkEnd w:id="328"/>
    <w:bookmarkStart w:name="z415" w:id="329"/>
    <w:p>
      <w:pPr>
        <w:spacing w:after="0"/>
        <w:ind w:left="0"/>
        <w:jc w:val="both"/>
      </w:pPr>
      <w:r>
        <w:rPr>
          <w:rFonts w:ascii="Times New Roman"/>
          <w:b w:val="false"/>
          <w:i w:val="false"/>
          <w:color w:val="000000"/>
          <w:sz w:val="28"/>
        </w:rPr>
        <w:t xml:space="preserve">
      Также необходимо изменение подходов к ценообразованию, а также роли и полномочий военных представителей. На сегодняшний день существует ряд проблем, связанных с деятельностью военпредов на предприятиях: </w:t>
      </w:r>
    </w:p>
    <w:bookmarkEnd w:id="329"/>
    <w:bookmarkStart w:name="z416" w:id="330"/>
    <w:p>
      <w:pPr>
        <w:spacing w:after="0"/>
        <w:ind w:left="0"/>
        <w:jc w:val="both"/>
      </w:pPr>
      <w:r>
        <w:rPr>
          <w:rFonts w:ascii="Times New Roman"/>
          <w:b w:val="false"/>
          <w:i w:val="false"/>
          <w:color w:val="000000"/>
          <w:sz w:val="28"/>
        </w:rPr>
        <w:t xml:space="preserve">
      </w:t>
      </w:r>
      <w:r>
        <w:rPr>
          <w:rFonts w:ascii="Times New Roman"/>
          <w:b w:val="false"/>
          <w:i/>
          <w:color w:val="000000"/>
          <w:sz w:val="28"/>
        </w:rPr>
        <w:t>Непрозрачное ценообразование</w:t>
      </w:r>
    </w:p>
    <w:bookmarkEnd w:id="330"/>
    <w:bookmarkStart w:name="z417" w:id="331"/>
    <w:p>
      <w:pPr>
        <w:spacing w:after="0"/>
        <w:ind w:left="0"/>
        <w:jc w:val="both"/>
      </w:pPr>
      <w:r>
        <w:rPr>
          <w:rFonts w:ascii="Times New Roman"/>
          <w:b w:val="false"/>
          <w:i w:val="false"/>
          <w:color w:val="000000"/>
          <w:sz w:val="28"/>
        </w:rPr>
        <w:t>
      Нормы прибыли для исполнения ГОЗ устанавливаются военными представителями. При этом отсутствуют соответствующая инструкция, а также методика исчисления нормы прибыли.</w:t>
      </w:r>
    </w:p>
    <w:bookmarkEnd w:id="331"/>
    <w:bookmarkStart w:name="z418" w:id="332"/>
    <w:p>
      <w:pPr>
        <w:spacing w:after="0"/>
        <w:ind w:left="0"/>
        <w:jc w:val="both"/>
      </w:pPr>
      <w:r>
        <w:rPr>
          <w:rFonts w:ascii="Times New Roman"/>
          <w:b w:val="false"/>
          <w:i w:val="false"/>
          <w:color w:val="000000"/>
          <w:sz w:val="28"/>
        </w:rPr>
        <w:t>
      Отсутствие экономической мотивации для снижения себестоимости при исполнении ГОЗ</w:t>
      </w:r>
    </w:p>
    <w:bookmarkEnd w:id="332"/>
    <w:bookmarkStart w:name="z419" w:id="333"/>
    <w:p>
      <w:pPr>
        <w:spacing w:after="0"/>
        <w:ind w:left="0"/>
        <w:jc w:val="both"/>
      </w:pPr>
      <w:r>
        <w:rPr>
          <w:rFonts w:ascii="Times New Roman"/>
          <w:b w:val="false"/>
          <w:i w:val="false"/>
          <w:color w:val="000000"/>
          <w:sz w:val="28"/>
        </w:rPr>
        <w:t>
      При себестоимости, меньше предъявленной заказчиком, уменьшается контрактная цена с учетом "фиксированной" ранее нормы прибыли и возвращаются сэкономленные средства. При себестоимости, выше предъявленной, контрактная цена не увеличивается, и исполнитель несет убытки.</w:t>
      </w:r>
    </w:p>
    <w:bookmarkEnd w:id="333"/>
    <w:bookmarkStart w:name="z420" w:id="334"/>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Компетентность военных представителей</w:t>
      </w:r>
    </w:p>
    <w:bookmarkEnd w:id="334"/>
    <w:bookmarkStart w:name="z421" w:id="335"/>
    <w:p>
      <w:pPr>
        <w:spacing w:after="0"/>
        <w:ind w:left="0"/>
        <w:jc w:val="both"/>
      </w:pPr>
      <w:r>
        <w:rPr>
          <w:rFonts w:ascii="Times New Roman"/>
          <w:b w:val="false"/>
          <w:i w:val="false"/>
          <w:color w:val="000000"/>
          <w:sz w:val="28"/>
        </w:rPr>
        <w:t>
      Военные представители, осуществляющие приемку ВВТ на заводе-изготовителе, часто не обладают соответствующими техническими знаниями и опытом работ. Это тормозит производство на разных этапах из-за необходимости дополнительных разъяснений и переговоров.</w:t>
      </w:r>
    </w:p>
    <w:bookmarkEnd w:id="335"/>
    <w:bookmarkStart w:name="z422" w:id="336"/>
    <w:p>
      <w:pPr>
        <w:spacing w:after="0"/>
        <w:ind w:left="0"/>
        <w:jc w:val="both"/>
      </w:pPr>
      <w:r>
        <w:rPr>
          <w:rFonts w:ascii="Times New Roman"/>
          <w:b w:val="false"/>
          <w:i w:val="false"/>
          <w:color w:val="000000"/>
          <w:sz w:val="28"/>
        </w:rPr>
        <w:t xml:space="preserve">
      </w:t>
      </w:r>
      <w:r>
        <w:rPr>
          <w:rFonts w:ascii="Times New Roman"/>
          <w:b w:val="false"/>
          <w:i/>
          <w:color w:val="000000"/>
          <w:sz w:val="28"/>
        </w:rPr>
        <w:t>Дублированная военная приемка</w:t>
      </w:r>
    </w:p>
    <w:bookmarkEnd w:id="336"/>
    <w:bookmarkStart w:name="z423" w:id="337"/>
    <w:p>
      <w:pPr>
        <w:spacing w:after="0"/>
        <w:ind w:left="0"/>
        <w:jc w:val="both"/>
      </w:pPr>
      <w:r>
        <w:rPr>
          <w:rFonts w:ascii="Times New Roman"/>
          <w:b w:val="false"/>
          <w:i w:val="false"/>
          <w:color w:val="000000"/>
          <w:sz w:val="28"/>
        </w:rPr>
        <w:t>
      В некоторых случаях произведенное ВВТ повторно принимается непосредственно на месте эксплуатации (воинской части), несмотря на приемку, осуществленную военными представителями на заводе-изготовителе. При этом по итогам повторной приемки ВВТ сохраняется вероятность признания продукции не соответствующей требованиям заказчика.</w:t>
      </w:r>
    </w:p>
    <w:bookmarkEnd w:id="337"/>
    <w:bookmarkStart w:name="z424" w:id="338"/>
    <w:p>
      <w:pPr>
        <w:spacing w:after="0"/>
        <w:ind w:left="0"/>
        <w:jc w:val="both"/>
      </w:pPr>
      <w:r>
        <w:rPr>
          <w:rFonts w:ascii="Times New Roman"/>
          <w:b w:val="false"/>
          <w:i w:val="false"/>
          <w:color w:val="000000"/>
          <w:sz w:val="28"/>
        </w:rPr>
        <w:t xml:space="preserve">
      </w:t>
      </w:r>
      <w:r>
        <w:rPr>
          <w:rFonts w:ascii="Times New Roman"/>
          <w:b w:val="false"/>
          <w:i/>
          <w:color w:val="000000"/>
          <w:sz w:val="28"/>
        </w:rPr>
        <w:t>Исключения для импорта, заведомо проигрышное положение казахстанского производства</w:t>
      </w:r>
    </w:p>
    <w:bookmarkEnd w:id="338"/>
    <w:bookmarkStart w:name="z425" w:id="339"/>
    <w:p>
      <w:pPr>
        <w:spacing w:after="0"/>
        <w:ind w:left="0"/>
        <w:jc w:val="both"/>
      </w:pPr>
      <w:r>
        <w:rPr>
          <w:rFonts w:ascii="Times New Roman"/>
          <w:b w:val="false"/>
          <w:i w:val="false"/>
          <w:color w:val="000000"/>
          <w:sz w:val="28"/>
        </w:rPr>
        <w:t>
      При импортных закупках в рамках ГОЗ закупаемые ВВТ не проверяются на различных этапах производства на предмет соответствия цены и качества требованиям заказчика. Таким образом, отечественный исполнитель ГОЗ ставится в заведомо проигрышное положение перед иностранными поставщиками.</w:t>
      </w:r>
    </w:p>
    <w:bookmarkEnd w:id="339"/>
    <w:bookmarkStart w:name="z426" w:id="340"/>
    <w:p>
      <w:pPr>
        <w:spacing w:after="0"/>
        <w:ind w:left="0"/>
        <w:jc w:val="both"/>
      </w:pPr>
      <w:r>
        <w:rPr>
          <w:rFonts w:ascii="Times New Roman"/>
          <w:b w:val="false"/>
          <w:i w:val="false"/>
          <w:color w:val="000000"/>
          <w:sz w:val="28"/>
        </w:rPr>
        <w:t xml:space="preserve">
      Проактивное участие Компании в процессе формирования ГОЗ, включая совместное определение нужд и требований к продукции, создаст условия для долгосрочного планирования. Компания будет иметь возможность предлагать виды продукции, основываясь на имеющихся производственных мощностях, а также проявлять гибкость путем своевременной адаптации производственных процессов под текущие нужды заказчиков. Совершенствование методики по ценообразованию в сфере ОПК позволит повысить мотивацию заводов к снижению расходов путем оптимизации процессов. </w:t>
      </w:r>
    </w:p>
    <w:bookmarkEnd w:id="340"/>
    <w:bookmarkStart w:name="z427" w:id="34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производство высокотехнологичной продукции</w:t>
      </w:r>
    </w:p>
    <w:bookmarkEnd w:id="341"/>
    <w:bookmarkStart w:name="z428" w:id="342"/>
    <w:p>
      <w:pPr>
        <w:spacing w:after="0"/>
        <w:ind w:left="0"/>
        <w:jc w:val="both"/>
      </w:pPr>
      <w:r>
        <w:rPr>
          <w:rFonts w:ascii="Times New Roman"/>
          <w:b w:val="false"/>
          <w:i w:val="false"/>
          <w:color w:val="000000"/>
          <w:sz w:val="28"/>
        </w:rPr>
        <w:t>
      На текущий момент значительная доля ГОЗ приходится на закуп зарубежного ВВТ. Основную долю импорта составляют авиационная техника, системы ПВО, морское вооружение и техника, средства связи и боеприпасы. Часть указанных позиций не могут быть удовлетворены отечественными предприятиями ОПК из-за политических, институциональных и финансовых причин, однако, по отдельным видам продукции можно создать производство в Казахстане через реализацию офсетной политики (трансферта технологий).</w:t>
      </w:r>
    </w:p>
    <w:bookmarkEnd w:id="342"/>
    <w:bookmarkStart w:name="z429" w:id="343"/>
    <w:p>
      <w:pPr>
        <w:spacing w:after="0"/>
        <w:ind w:left="0"/>
        <w:jc w:val="both"/>
      </w:pPr>
      <w:r>
        <w:rPr>
          <w:rFonts w:ascii="Times New Roman"/>
          <w:b w:val="false"/>
          <w:i w:val="false"/>
          <w:color w:val="000000"/>
          <w:sz w:val="28"/>
        </w:rPr>
        <w:t>
      На сегодняшний день в Казахстане не сформирован четкий механизм осуществления офсетной политики, в частности, отсутствует соответствующая законодательная база. Для успешной реализации офсетной политики необходима координация министерств и ведомств Республики Казахстан.</w:t>
      </w:r>
    </w:p>
    <w:bookmarkEnd w:id="343"/>
    <w:bookmarkStart w:name="z430" w:id="344"/>
    <w:p>
      <w:pPr>
        <w:spacing w:after="0"/>
        <w:ind w:left="0"/>
        <w:jc w:val="both"/>
      </w:pPr>
      <w:r>
        <w:rPr>
          <w:rFonts w:ascii="Times New Roman"/>
          <w:b w:val="false"/>
          <w:i w:val="false"/>
          <w:color w:val="000000"/>
          <w:sz w:val="28"/>
        </w:rPr>
        <w:t xml:space="preserve">
      Также можно отметить, в ближайшем будущем, с развитием технологий в области оборонной промышленности, в Казахстане будет расти потребность в высокотехнологичных (инновационных) продуктах, производство которых можно организовать на предприятиях Компании, например, средств киберзащиты, беспилотных летательных аппаратов, роботов, "умной" одежды и другой продукции. </w:t>
      </w:r>
    </w:p>
    <w:bookmarkEnd w:id="344"/>
    <w:bookmarkStart w:name="z431" w:id="345"/>
    <w:p>
      <w:pPr>
        <w:spacing w:after="0"/>
        <w:ind w:left="0"/>
        <w:jc w:val="both"/>
      </w:pPr>
      <w:r>
        <w:rPr>
          <w:rFonts w:ascii="Times New Roman"/>
          <w:b w:val="false"/>
          <w:i w:val="false"/>
          <w:color w:val="000000"/>
          <w:sz w:val="28"/>
        </w:rPr>
        <w:t>
      В связи с чем, для обеспечения текущих и будущих потребностей ВС РК, развития производственных мощностей и роста доходов ДЗО, с дальнейшим выходом на внешние рынки необходимо инвестировать в НИОКР и создание производства высокотехнологичных продуктов.</w:t>
      </w:r>
    </w:p>
    <w:bookmarkEnd w:id="345"/>
    <w:bookmarkStart w:name="z432" w:id="346"/>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Производство БПЛА</w:t>
      </w:r>
    </w:p>
    <w:bookmarkEnd w:id="346"/>
    <w:bookmarkStart w:name="z433" w:id="347"/>
    <w:p>
      <w:pPr>
        <w:spacing w:after="0"/>
        <w:ind w:left="0"/>
        <w:jc w:val="both"/>
      </w:pPr>
      <w:r>
        <w:rPr>
          <w:rFonts w:ascii="Times New Roman"/>
          <w:b w:val="false"/>
          <w:i w:val="false"/>
          <w:color w:val="000000"/>
          <w:sz w:val="28"/>
        </w:rPr>
        <w:t>
      В 2017 году 150 различных военных беспилотных систем были на вооружении в 48 странах. Мировой рынок БПЛА растет в среднем на 6,8% в год. В 2020 году объем рынка ожидается в 9,5 млрд. долл. США6.</w:t>
      </w:r>
    </w:p>
    <w:bookmarkEnd w:id="347"/>
    <w:bookmarkStart w:name="z434" w:id="348"/>
    <w:p>
      <w:pPr>
        <w:spacing w:after="0"/>
        <w:ind w:left="0"/>
        <w:jc w:val="both"/>
      </w:pPr>
      <w:r>
        <w:rPr>
          <w:rFonts w:ascii="Times New Roman"/>
          <w:b w:val="false"/>
          <w:i w:val="false"/>
          <w:color w:val="000000"/>
          <w:sz w:val="28"/>
        </w:rPr>
        <w:t>
      Таблица 4.1.1.2. Классификация БПЛА</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БПЛА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Вес,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полета, час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Высота полета, 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35" w:id="349"/>
    <w:p>
      <w:pPr>
        <w:spacing w:after="0"/>
        <w:ind w:left="0"/>
        <w:jc w:val="both"/>
      </w:pPr>
      <w:r>
        <w:rPr>
          <w:rFonts w:ascii="Times New Roman"/>
          <w:b w:val="false"/>
          <w:i w:val="false"/>
          <w:color w:val="000000"/>
          <w:sz w:val="28"/>
        </w:rPr>
        <w:t>
      Крупнейшие экспортеры: США, Израиль, Китай.</w:t>
      </w:r>
    </w:p>
    <w:bookmarkEnd w:id="349"/>
    <w:bookmarkStart w:name="z436" w:id="350"/>
    <w:p>
      <w:pPr>
        <w:spacing w:after="0"/>
        <w:ind w:left="0"/>
        <w:jc w:val="both"/>
      </w:pPr>
      <w:r>
        <w:rPr>
          <w:rFonts w:ascii="Times New Roman"/>
          <w:b w:val="false"/>
          <w:i w:val="false"/>
          <w:color w:val="000000"/>
          <w:sz w:val="28"/>
        </w:rPr>
        <w:t>
      Крупнейшие импортеры: Великобритания, Индия.</w:t>
      </w:r>
    </w:p>
    <w:bookmarkEnd w:id="350"/>
    <w:bookmarkStart w:name="z437" w:id="351"/>
    <w:p>
      <w:pPr>
        <w:spacing w:after="0"/>
        <w:ind w:left="0"/>
        <w:jc w:val="both"/>
      </w:pPr>
      <w:r>
        <w:rPr>
          <w:rFonts w:ascii="Times New Roman"/>
          <w:b w:val="false"/>
          <w:i w:val="false"/>
          <w:color w:val="000000"/>
          <w:sz w:val="28"/>
        </w:rPr>
        <w:t>
      Крупнейшие производители: General Atomics (США), Lockheed Martin (США), Northrop Grumman (США), Textron (США), Boeing (США), CASC, AVIC (КНР), Elbit, IAI (Израиль).</w:t>
      </w:r>
    </w:p>
    <w:bookmarkEnd w:id="351"/>
    <w:bookmarkStart w:name="z438" w:id="352"/>
    <w:p>
      <w:pPr>
        <w:spacing w:after="0"/>
        <w:ind w:left="0"/>
        <w:jc w:val="both"/>
      </w:pPr>
      <w:r>
        <w:rPr>
          <w:rFonts w:ascii="Times New Roman"/>
          <w:b w:val="false"/>
          <w:i w:val="false"/>
          <w:color w:val="000000"/>
          <w:sz w:val="28"/>
        </w:rPr>
        <w:t>
      Производство БПЛА возможно организовать на базе ТОО "Казахстанская авиационная индустрия" при кооперации с АО "Тыныс", АО "Завод имени С.М.Кирова" и привлечением зарубежных бизнес-партнеров (трансферт технологий).</w:t>
      </w:r>
    </w:p>
    <w:bookmarkEnd w:id="352"/>
    <w:bookmarkStart w:name="z439" w:id="353"/>
    <w:p>
      <w:pPr>
        <w:spacing w:after="0"/>
        <w:ind w:left="0"/>
        <w:jc w:val="both"/>
      </w:pPr>
      <w:r>
        <w:rPr>
          <w:rFonts w:ascii="Times New Roman"/>
          <w:b w:val="false"/>
          <w:i w:val="false"/>
          <w:color w:val="000000"/>
          <w:sz w:val="28"/>
        </w:rPr>
        <w:t xml:space="preserve">
      </w:t>
      </w:r>
      <w:r>
        <w:rPr>
          <w:rFonts w:ascii="Times New Roman"/>
          <w:b w:val="false"/>
          <w:i/>
          <w:color w:val="000000"/>
          <w:sz w:val="28"/>
        </w:rPr>
        <w:t>Кибербезопасность</w:t>
      </w:r>
    </w:p>
    <w:bookmarkEnd w:id="353"/>
    <w:bookmarkStart w:name="z440" w:id="354"/>
    <w:p>
      <w:pPr>
        <w:spacing w:after="0"/>
        <w:ind w:left="0"/>
        <w:jc w:val="both"/>
      </w:pPr>
      <w:r>
        <w:rPr>
          <w:rFonts w:ascii="Times New Roman"/>
          <w:b w:val="false"/>
          <w:i w:val="false"/>
          <w:color w:val="000000"/>
          <w:sz w:val="28"/>
        </w:rPr>
        <w:t>
      Автоматизированные системы управления процессами в оборонной промышленности относятся к критически важной информационной инфраструктуре. В мире все чаще возникают случаи организованных атак, направленных на одно или несколько предприятий одного промышленного сектора или на широкий круг промышленных предприятий.</w:t>
      </w:r>
    </w:p>
    <w:bookmarkEnd w:id="354"/>
    <w:bookmarkStart w:name="z441" w:id="355"/>
    <w:p>
      <w:pPr>
        <w:spacing w:after="0"/>
        <w:ind w:left="0"/>
        <w:jc w:val="both"/>
      </w:pPr>
      <w:r>
        <w:rPr>
          <w:rFonts w:ascii="Times New Roman"/>
          <w:b w:val="false"/>
          <w:i w:val="false"/>
          <w:color w:val="000000"/>
          <w:sz w:val="28"/>
        </w:rPr>
        <w:t>
      Согласно обновленному Глобальному индексу кибербезопасности Казахстан занял 83-е место среди 165 стран7. Вместе с тем, в 2017 году в Казахстане утверждена Концепция кибербезопасности ("Киберщит Казахстана") до 2022 года. Реализуется полномасштабная программа по внедрению информационно-технических средств для обеспечения информационной безопасности электронных ресурсов республики.</w:t>
      </w:r>
    </w:p>
    <w:bookmarkEnd w:id="355"/>
    <w:bookmarkStart w:name="z442" w:id="356"/>
    <w:p>
      <w:pPr>
        <w:spacing w:after="0"/>
        <w:ind w:left="0"/>
        <w:jc w:val="both"/>
      </w:pPr>
      <w:r>
        <w:rPr>
          <w:rFonts w:ascii="Times New Roman"/>
          <w:b w:val="false"/>
          <w:i w:val="false"/>
          <w:color w:val="000000"/>
          <w:sz w:val="28"/>
        </w:rPr>
        <w:t>
      Холдингу необходимо наращивать имеющийся потенциал на АО "Завод имени С.М.Кирова" в области производства средств кибербезопасности.</w:t>
      </w:r>
    </w:p>
    <w:bookmarkEnd w:id="356"/>
    <w:bookmarkStart w:name="z443" w:id="357"/>
    <w:p>
      <w:pPr>
        <w:spacing w:after="0"/>
        <w:ind w:left="0"/>
        <w:jc w:val="both"/>
      </w:pPr>
      <w:r>
        <w:rPr>
          <w:rFonts w:ascii="Times New Roman"/>
          <w:b w:val="false"/>
          <w:i w:val="false"/>
          <w:color w:val="000000"/>
          <w:sz w:val="28"/>
        </w:rPr>
        <w:t xml:space="preserve">
      </w:t>
      </w:r>
      <w:r>
        <w:rPr>
          <w:rFonts w:ascii="Times New Roman"/>
          <w:b w:val="false"/>
          <w:i/>
          <w:color w:val="000000"/>
          <w:sz w:val="28"/>
        </w:rPr>
        <w:t>"Умная одежда" – производство экзоскелетов</w:t>
      </w:r>
    </w:p>
    <w:bookmarkEnd w:id="357"/>
    <w:bookmarkStart w:name="z444" w:id="358"/>
    <w:p>
      <w:pPr>
        <w:spacing w:after="0"/>
        <w:ind w:left="0"/>
        <w:jc w:val="both"/>
      </w:pPr>
      <w:r>
        <w:rPr>
          <w:rFonts w:ascii="Times New Roman"/>
          <w:b w:val="false"/>
          <w:i w:val="false"/>
          <w:color w:val="000000"/>
          <w:sz w:val="28"/>
        </w:rPr>
        <w:t>
      "Умная одежда" – обмундирование, которое может интерактивно взаимодействовать с окружающей средой, воспринимая сигналы, обрабатывая информацию и запуская ответные реакции. Экзоскелет является наиболее перспективным продуктом направления "умной одежды"8:</w:t>
      </w:r>
    </w:p>
    <w:bookmarkEnd w:id="358"/>
    <w:bookmarkStart w:name="z445" w:id="359"/>
    <w:p>
      <w:pPr>
        <w:spacing w:after="0"/>
        <w:ind w:left="0"/>
        <w:jc w:val="both"/>
      </w:pPr>
      <w:r>
        <w:rPr>
          <w:rFonts w:ascii="Times New Roman"/>
          <w:b w:val="false"/>
          <w:i w:val="false"/>
          <w:color w:val="000000"/>
          <w:sz w:val="28"/>
        </w:rPr>
        <w:t>
      ожидаемый рост рынка "умной одежды" за 2016 - 2025 годы – 21%;</w:t>
      </w:r>
    </w:p>
    <w:bookmarkEnd w:id="359"/>
    <w:bookmarkStart w:name="z446" w:id="360"/>
    <w:p>
      <w:pPr>
        <w:spacing w:after="0"/>
        <w:ind w:left="0"/>
        <w:jc w:val="both"/>
      </w:pPr>
      <w:r>
        <w:rPr>
          <w:rFonts w:ascii="Times New Roman"/>
          <w:b w:val="false"/>
          <w:i w:val="false"/>
          <w:color w:val="000000"/>
          <w:sz w:val="28"/>
        </w:rPr>
        <w:t>
      ожидаемый рост рынка экзоскелетов за 2016 - 2025 годы – более 40%.</w:t>
      </w:r>
    </w:p>
    <w:bookmarkEnd w:id="360"/>
    <w:bookmarkStart w:name="z447" w:id="361"/>
    <w:p>
      <w:pPr>
        <w:spacing w:after="0"/>
        <w:ind w:left="0"/>
        <w:jc w:val="both"/>
      </w:pPr>
      <w:r>
        <w:rPr>
          <w:rFonts w:ascii="Times New Roman"/>
          <w:b w:val="false"/>
          <w:i w:val="false"/>
          <w:color w:val="000000"/>
          <w:sz w:val="28"/>
        </w:rPr>
        <w:t>
      График 4.1.1.2. Рост объема мирового рынка экзоскелетов, млрд. долл. США</w:t>
      </w:r>
    </w:p>
    <w:bookmarkEnd w:id="361"/>
    <w:bookmarkStart w:name="z448"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118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1181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63"/>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bookmarkEnd w:id="363"/>
    <w:bookmarkStart w:name="z450" w:id="364"/>
    <w:p>
      <w:pPr>
        <w:spacing w:after="0"/>
        <w:ind w:left="0"/>
        <w:jc w:val="both"/>
      </w:pPr>
      <w:r>
        <w:rPr>
          <w:rFonts w:ascii="Times New Roman"/>
          <w:b w:val="false"/>
          <w:i w:val="false"/>
          <w:color w:val="000000"/>
          <w:sz w:val="28"/>
        </w:rPr>
        <w:t>
      В России завершены научно-исследовательские работы по боевой экипировке третьего поколения "Ратник-3". Экзоскелеты для экипировки будут работать за счет электродвигателей. В рамках ГОЗ РФ и инициативном порядке продолжится работа по разработке и созданию перспективных средств инженерного вооружения различного назначения, в частности, новых компонентов инженерной экипировки: экзоскелетов, взрывозащитной обуви, рюкзака сапера-штурмовика.</w:t>
      </w:r>
    </w:p>
    <w:bookmarkEnd w:id="364"/>
    <w:bookmarkStart w:name="z451" w:id="365"/>
    <w:p>
      <w:pPr>
        <w:spacing w:after="0"/>
        <w:ind w:left="0"/>
        <w:jc w:val="both"/>
      </w:pPr>
      <w:r>
        <w:rPr>
          <w:rFonts w:ascii="Times New Roman"/>
          <w:b w:val="false"/>
          <w:i w:val="false"/>
          <w:color w:val="000000"/>
          <w:sz w:val="28"/>
        </w:rPr>
        <w:t>
      В США проводятся испытания нового экзоскелета для армии США, разработанного компанией Lockheed Martin. Экзоскелет оснащен датчиками, которые сообщают скорость, направление и угол движения микрокомпьютеру, прикрепленному к бедру солдата.</w:t>
      </w:r>
    </w:p>
    <w:bookmarkEnd w:id="365"/>
    <w:bookmarkStart w:name="z452" w:id="366"/>
    <w:p>
      <w:pPr>
        <w:spacing w:after="0"/>
        <w:ind w:left="0"/>
        <w:jc w:val="both"/>
      </w:pPr>
      <w:r>
        <w:rPr>
          <w:rFonts w:ascii="Times New Roman"/>
          <w:b w:val="false"/>
          <w:i w:val="false"/>
          <w:color w:val="000000"/>
          <w:sz w:val="28"/>
        </w:rPr>
        <w:t>
      Китайская Norinco представила экзоскелет нового поколения, который обладает улучшенным аккумулятором и более надежными гидравлическими и пневматическими приводами.</w:t>
      </w:r>
    </w:p>
    <w:bookmarkEnd w:id="366"/>
    <w:bookmarkStart w:name="z453" w:id="367"/>
    <w:p>
      <w:pPr>
        <w:spacing w:after="0"/>
        <w:ind w:left="0"/>
        <w:jc w:val="both"/>
      </w:pPr>
      <w:r>
        <w:rPr>
          <w:rFonts w:ascii="Times New Roman"/>
          <w:b w:val="false"/>
          <w:i w:val="false"/>
          <w:color w:val="000000"/>
          <w:sz w:val="28"/>
        </w:rPr>
        <w:t xml:space="preserve">
      В Казахстане ТОО "Оркен Алем" разработало экзоскелеты ЭО-01 пассивного типа (без сервоприводов, источников питания, электроники и датчиков). </w:t>
      </w:r>
    </w:p>
    <w:bookmarkEnd w:id="367"/>
    <w:bookmarkStart w:name="z454" w:id="368"/>
    <w:p>
      <w:pPr>
        <w:spacing w:after="0"/>
        <w:ind w:left="0"/>
        <w:jc w:val="both"/>
      </w:pPr>
      <w:r>
        <w:rPr>
          <w:rFonts w:ascii="Times New Roman"/>
          <w:b w:val="false"/>
          <w:i w:val="false"/>
          <w:color w:val="000000"/>
          <w:sz w:val="28"/>
        </w:rPr>
        <w:t>
      Учитывая мировые технологические тренды, необходимо сфокусироваться на экзоскелетах активного типа. Возможно создание СП с лидерами в данной сфере (например, на базе АО "Тыныс").</w:t>
      </w:r>
    </w:p>
    <w:bookmarkEnd w:id="368"/>
    <w:bookmarkStart w:name="z455" w:id="36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повышение доходов от ремонтов и модернизации ВВТ</w:t>
      </w:r>
    </w:p>
    <w:bookmarkEnd w:id="369"/>
    <w:bookmarkStart w:name="z456" w:id="370"/>
    <w:p>
      <w:pPr>
        <w:spacing w:after="0"/>
        <w:ind w:left="0"/>
        <w:jc w:val="both"/>
      </w:pPr>
      <w:r>
        <w:rPr>
          <w:rFonts w:ascii="Times New Roman"/>
          <w:b w:val="false"/>
          <w:i w:val="false"/>
          <w:color w:val="000000"/>
          <w:sz w:val="28"/>
        </w:rPr>
        <w:t>
      В ВС РК имеется стабильный спрос на ремонт бронетехники. На вооружении стоит большое количество старой военной техники, требующей дорогостоящего ремонта и технического обслуживания. По экспертным оценкам, у советской военной техники еще имеется потенциал для дальнейшей модернизации.</w:t>
      </w:r>
    </w:p>
    <w:bookmarkEnd w:id="370"/>
    <w:bookmarkStart w:name="z457" w:id="371"/>
    <w:p>
      <w:pPr>
        <w:spacing w:after="0"/>
        <w:ind w:left="0"/>
        <w:jc w:val="both"/>
      </w:pPr>
      <w:r>
        <w:rPr>
          <w:rFonts w:ascii="Times New Roman"/>
          <w:b w:val="false"/>
          <w:i w:val="false"/>
          <w:color w:val="000000"/>
          <w:sz w:val="28"/>
        </w:rPr>
        <w:t>
      На текущий момент Компания производит следующий перечень ремонтов и модернизации:</w:t>
      </w:r>
    </w:p>
    <w:bookmarkEnd w:id="371"/>
    <w:bookmarkStart w:name="z458" w:id="372"/>
    <w:p>
      <w:pPr>
        <w:spacing w:after="0"/>
        <w:ind w:left="0"/>
        <w:jc w:val="both"/>
      </w:pPr>
      <w:r>
        <w:rPr>
          <w:rFonts w:ascii="Times New Roman"/>
          <w:b w:val="false"/>
          <w:i w:val="false"/>
          <w:color w:val="000000"/>
          <w:sz w:val="28"/>
        </w:rPr>
        <w:t>
      ремонт и модернизация бронетанковой техники, в том числе танка Т-72, БМП-1 и БМП-2, БТР-70 и т.д. (АО "Семей инжиниринг");</w:t>
      </w:r>
    </w:p>
    <w:bookmarkEnd w:id="372"/>
    <w:bookmarkStart w:name="z459" w:id="373"/>
    <w:p>
      <w:pPr>
        <w:spacing w:after="0"/>
        <w:ind w:left="0"/>
        <w:jc w:val="both"/>
      </w:pPr>
      <w:r>
        <w:rPr>
          <w:rFonts w:ascii="Times New Roman"/>
          <w:b w:val="false"/>
          <w:i w:val="false"/>
          <w:color w:val="000000"/>
          <w:sz w:val="28"/>
        </w:rPr>
        <w:t>
      модернизация бронетехники в части электронно-оптических систем, а также авиационных средств в части авионики (ТОО "КАЕ");</w:t>
      </w:r>
    </w:p>
    <w:bookmarkEnd w:id="373"/>
    <w:bookmarkStart w:name="z460" w:id="374"/>
    <w:p>
      <w:pPr>
        <w:spacing w:after="0"/>
        <w:ind w:left="0"/>
        <w:jc w:val="both"/>
      </w:pPr>
      <w:r>
        <w:rPr>
          <w:rFonts w:ascii="Times New Roman"/>
          <w:b w:val="false"/>
          <w:i w:val="false"/>
          <w:color w:val="000000"/>
          <w:sz w:val="28"/>
        </w:rPr>
        <w:t>
      ремонт и модернизация средств связи (АО "Завод имени С.М.Кирова");</w:t>
      </w:r>
    </w:p>
    <w:bookmarkEnd w:id="374"/>
    <w:bookmarkStart w:name="z461" w:id="375"/>
    <w:p>
      <w:pPr>
        <w:spacing w:after="0"/>
        <w:ind w:left="0"/>
        <w:jc w:val="both"/>
      </w:pPr>
      <w:r>
        <w:rPr>
          <w:rFonts w:ascii="Times New Roman"/>
          <w:b w:val="false"/>
          <w:i w:val="false"/>
          <w:color w:val="000000"/>
          <w:sz w:val="28"/>
        </w:rPr>
        <w:t>
      ремонт и модернизация торпедного вооружения (АО "МЗК");</w:t>
      </w:r>
    </w:p>
    <w:bookmarkEnd w:id="375"/>
    <w:bookmarkStart w:name="z462" w:id="376"/>
    <w:p>
      <w:pPr>
        <w:spacing w:after="0"/>
        <w:ind w:left="0"/>
        <w:jc w:val="both"/>
      </w:pPr>
      <w:r>
        <w:rPr>
          <w:rFonts w:ascii="Times New Roman"/>
          <w:b w:val="false"/>
          <w:i w:val="false"/>
          <w:color w:val="000000"/>
          <w:sz w:val="28"/>
        </w:rPr>
        <w:t>
      модернизация реактивных систем залпового огня, зенитных ракетных систем (АО "ПЗТМ");</w:t>
      </w:r>
    </w:p>
    <w:bookmarkEnd w:id="376"/>
    <w:bookmarkStart w:name="z463" w:id="377"/>
    <w:p>
      <w:pPr>
        <w:spacing w:after="0"/>
        <w:ind w:left="0"/>
        <w:jc w:val="both"/>
      </w:pPr>
      <w:r>
        <w:rPr>
          <w:rFonts w:ascii="Times New Roman"/>
          <w:b w:val="false"/>
          <w:i w:val="false"/>
          <w:color w:val="000000"/>
          <w:sz w:val="28"/>
        </w:rPr>
        <w:t>
      техническое обслуживание, капитальный ремонт и модернизация авиационной техники государственной авиации (ТОО "КАИ");</w:t>
      </w:r>
    </w:p>
    <w:bookmarkEnd w:id="377"/>
    <w:bookmarkStart w:name="z464" w:id="378"/>
    <w:p>
      <w:pPr>
        <w:spacing w:after="0"/>
        <w:ind w:left="0"/>
        <w:jc w:val="both"/>
      </w:pPr>
      <w:r>
        <w:rPr>
          <w:rFonts w:ascii="Times New Roman"/>
          <w:b w:val="false"/>
          <w:i w:val="false"/>
          <w:color w:val="000000"/>
          <w:sz w:val="28"/>
        </w:rPr>
        <w:t>
      сервисное обслуживание и ремонт вертолетов ЕС145, Н125, Н130, обучение техников и пилотов на русском и английском языках, поставка запасных частей (ТОО "ЕСКИ");</w:t>
      </w:r>
    </w:p>
    <w:bookmarkEnd w:id="378"/>
    <w:bookmarkStart w:name="z465" w:id="379"/>
    <w:p>
      <w:pPr>
        <w:spacing w:after="0"/>
        <w:ind w:left="0"/>
        <w:jc w:val="both"/>
      </w:pPr>
      <w:r>
        <w:rPr>
          <w:rFonts w:ascii="Times New Roman"/>
          <w:b w:val="false"/>
          <w:i w:val="false"/>
          <w:color w:val="000000"/>
          <w:sz w:val="28"/>
        </w:rPr>
        <w:t>
      регламентные работы, техническое обслуживание и ремонт катеров, кораблей (АО "УЗ "Зенит");</w:t>
      </w:r>
    </w:p>
    <w:bookmarkEnd w:id="379"/>
    <w:bookmarkStart w:name="z466" w:id="380"/>
    <w:p>
      <w:pPr>
        <w:spacing w:after="0"/>
        <w:ind w:left="0"/>
        <w:jc w:val="both"/>
      </w:pPr>
      <w:r>
        <w:rPr>
          <w:rFonts w:ascii="Times New Roman"/>
          <w:b w:val="false"/>
          <w:i w:val="false"/>
          <w:color w:val="000000"/>
          <w:sz w:val="28"/>
        </w:rPr>
        <w:t>
      ремонт и модернизация грузовой автомобильной техники (АО "811 авторемонтный завод КИ").</w:t>
      </w:r>
    </w:p>
    <w:bookmarkEnd w:id="380"/>
    <w:bookmarkStart w:name="z467" w:id="381"/>
    <w:p>
      <w:pPr>
        <w:spacing w:after="0"/>
        <w:ind w:left="0"/>
        <w:jc w:val="both"/>
      </w:pPr>
      <w:r>
        <w:rPr>
          <w:rFonts w:ascii="Times New Roman"/>
          <w:b w:val="false"/>
          <w:i w:val="false"/>
          <w:color w:val="000000"/>
          <w:sz w:val="28"/>
        </w:rPr>
        <w:t xml:space="preserve">
      Мировой рынок бронетехники растет на 6% в год. В 2023 году ожидаемый объем рынка составит 50 млрд. долл. США. Драйверами роста являются повышение расходов на оборону стран Ближнего Востока, Китая, Индии, Южной Кореи. Кроме того, прослеживается тенденция милитаризации правоохранительных органов. </w:t>
      </w:r>
    </w:p>
    <w:bookmarkEnd w:id="381"/>
    <w:bookmarkStart w:name="z468" w:id="382"/>
    <w:p>
      <w:pPr>
        <w:spacing w:after="0"/>
        <w:ind w:left="0"/>
        <w:jc w:val="both"/>
      </w:pPr>
      <w:r>
        <w:rPr>
          <w:rFonts w:ascii="Times New Roman"/>
          <w:b w:val="false"/>
          <w:i w:val="false"/>
          <w:color w:val="000000"/>
          <w:sz w:val="28"/>
        </w:rPr>
        <w:t>
      Крупнейший сегмент рынка – БМП, с технологическим трендом на улучшение противоминной защиты9. Предприятия Холдинга располагают научно-техническим и производственным потенциалом как для проведения глубоких модернизаций советских образцов бронетехники, так и организации сборочного производства лицензионных образцов с соответствующим трансфертом технологий и повышением локализации производства.</w:t>
      </w:r>
    </w:p>
    <w:bookmarkEnd w:id="382"/>
    <w:bookmarkStart w:name="z469" w:id="383"/>
    <w:p>
      <w:pPr>
        <w:spacing w:after="0"/>
        <w:ind w:left="0"/>
        <w:jc w:val="both"/>
      </w:pPr>
      <w:r>
        <w:rPr>
          <w:rFonts w:ascii="Times New Roman"/>
          <w:b w:val="false"/>
          <w:i w:val="false"/>
          <w:color w:val="000000"/>
          <w:sz w:val="28"/>
        </w:rPr>
        <w:t>
      Для повышения доходов от ремонтов и модернизации ВВТ, а также развития экспортного потенциала требуются значительные инвестиции в НИОКР, кооперация между отечественными предприятиями ОПК, НИИ и ВУЗами, а также сотрудничество с зарубежными бизнес-партнерами.</w:t>
      </w:r>
    </w:p>
    <w:bookmarkEnd w:id="383"/>
    <w:bookmarkStart w:name="z470" w:id="384"/>
    <w:p>
      <w:pPr>
        <w:spacing w:after="0"/>
        <w:ind w:left="0"/>
        <w:jc w:val="both"/>
      </w:pPr>
      <w:r>
        <w:rPr>
          <w:rFonts w:ascii="Times New Roman"/>
          <w:b w:val="false"/>
          <w:i w:val="false"/>
          <w:color w:val="000000"/>
          <w:sz w:val="28"/>
        </w:rPr>
        <w:t>
      Одним из перспективных направлений может стать освоение текущих ремонтов ВВТ в войсках, таким образом, продолжится линия на освобождение Вооруженных Сил от несвойственных им функций. Данное решение, кроме всего прочего, позволит:</w:t>
      </w:r>
    </w:p>
    <w:bookmarkEnd w:id="384"/>
    <w:bookmarkStart w:name="z471" w:id="385"/>
    <w:p>
      <w:pPr>
        <w:spacing w:after="0"/>
        <w:ind w:left="0"/>
        <w:jc w:val="both"/>
      </w:pPr>
      <w:r>
        <w:rPr>
          <w:rFonts w:ascii="Times New Roman"/>
          <w:b w:val="false"/>
          <w:i w:val="false"/>
          <w:color w:val="000000"/>
          <w:sz w:val="28"/>
        </w:rPr>
        <w:t xml:space="preserve">
      повысить качество проводимого технического обслуживания и текущих ремонтов ВВТ; </w:t>
      </w:r>
    </w:p>
    <w:bookmarkEnd w:id="385"/>
    <w:bookmarkStart w:name="z472" w:id="386"/>
    <w:p>
      <w:pPr>
        <w:spacing w:after="0"/>
        <w:ind w:left="0"/>
        <w:jc w:val="both"/>
      </w:pPr>
      <w:r>
        <w:rPr>
          <w:rFonts w:ascii="Times New Roman"/>
          <w:b w:val="false"/>
          <w:i w:val="false"/>
          <w:color w:val="000000"/>
          <w:sz w:val="28"/>
        </w:rPr>
        <w:t>
      повысить уровень боевой готовности войск за счет поддержания технического состояния ВВТ;</w:t>
      </w:r>
    </w:p>
    <w:bookmarkEnd w:id="386"/>
    <w:bookmarkStart w:name="z473" w:id="387"/>
    <w:p>
      <w:pPr>
        <w:spacing w:after="0"/>
        <w:ind w:left="0"/>
        <w:jc w:val="both"/>
      </w:pPr>
      <w:r>
        <w:rPr>
          <w:rFonts w:ascii="Times New Roman"/>
          <w:b w:val="false"/>
          <w:i w:val="false"/>
          <w:color w:val="000000"/>
          <w:sz w:val="28"/>
        </w:rPr>
        <w:t>
      создать информационную базу для анализа состояния ВВТ и планирования всех видов ремонтов.</w:t>
      </w:r>
    </w:p>
    <w:bookmarkEnd w:id="387"/>
    <w:bookmarkStart w:name="z474" w:id="38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ликвидация и переработка неиспользуемых боеприпасов</w:t>
      </w:r>
    </w:p>
    <w:bookmarkEnd w:id="388"/>
    <w:bookmarkStart w:name="z475" w:id="389"/>
    <w:p>
      <w:pPr>
        <w:spacing w:after="0"/>
        <w:ind w:left="0"/>
        <w:jc w:val="both"/>
      </w:pPr>
      <w:r>
        <w:rPr>
          <w:rFonts w:ascii="Times New Roman"/>
          <w:b w:val="false"/>
          <w:i w:val="false"/>
          <w:color w:val="000000"/>
          <w:sz w:val="28"/>
        </w:rPr>
        <w:t>
      Перед государством остро стоит вопрос ликвидации накопившихся запасов боеприпасов и взрывчатых веществ, признанных как неиспользуемое имущество. Данная функция определена одним из уставных видов деятельности АО "НК "Казахстан инжиниринг", однако, в Холдинге отсутствуют необходимые производственные возможности и компетенции для ее качественной реализации.</w:t>
      </w:r>
    </w:p>
    <w:bookmarkEnd w:id="389"/>
    <w:bookmarkStart w:name="z476" w:id="390"/>
    <w:p>
      <w:pPr>
        <w:spacing w:after="0"/>
        <w:ind w:left="0"/>
        <w:jc w:val="both"/>
      </w:pPr>
      <w:r>
        <w:rPr>
          <w:rFonts w:ascii="Times New Roman"/>
          <w:b w:val="false"/>
          <w:i w:val="false"/>
          <w:color w:val="000000"/>
          <w:sz w:val="28"/>
        </w:rPr>
        <w:t xml:space="preserve">
      Помимо снижения рисков безопасности, связанных с опасностью детонации неиспользуемых боеприпасов, анализ показывает, что реализация, ликвидация и переработка неиспользуемого военного имущества (в частности, боеприпасов) являются рентабельным процессом и способны стать дополнительным источником доходов для Компании. </w:t>
      </w:r>
    </w:p>
    <w:bookmarkEnd w:id="390"/>
    <w:bookmarkStart w:name="z477" w:id="391"/>
    <w:p>
      <w:pPr>
        <w:spacing w:after="0"/>
        <w:ind w:left="0"/>
        <w:jc w:val="both"/>
      </w:pPr>
      <w:r>
        <w:rPr>
          <w:rFonts w:ascii="Times New Roman"/>
          <w:b w:val="false"/>
          <w:i w:val="false"/>
          <w:color w:val="000000"/>
          <w:sz w:val="28"/>
        </w:rPr>
        <w:t>
      Процесс освоения нового для Компании вида деятельности также станет толчком для развития НИОКР в области разработки новых технологий утилизации, переснаряжения и модернизации боеприпасов с перспективой освоения новых видов продукции.</w:t>
      </w:r>
    </w:p>
    <w:bookmarkEnd w:id="391"/>
    <w:bookmarkStart w:name="z478" w:id="392"/>
    <w:p>
      <w:pPr>
        <w:spacing w:after="0"/>
        <w:ind w:left="0"/>
        <w:jc w:val="both"/>
      </w:pPr>
      <w:r>
        <w:rPr>
          <w:rFonts w:ascii="Times New Roman"/>
          <w:b w:val="false"/>
          <w:i w:val="false"/>
          <w:color w:val="000000"/>
          <w:sz w:val="28"/>
        </w:rPr>
        <w:t>
      Компании необходимо провести анализ перспектив данного направления, в том числе оценку ресурсных, производственных и научно-технических возможностей, существующих проблем и рисков нормативно-правового, финансового, производственного характера, с последующей выработкой соответствующей программы действий.</w:t>
      </w:r>
    </w:p>
    <w:bookmarkEnd w:id="392"/>
    <w:bookmarkStart w:name="z479" w:id="393"/>
    <w:p>
      <w:pPr>
        <w:spacing w:after="0"/>
        <w:ind w:left="0"/>
        <w:jc w:val="both"/>
      </w:pPr>
      <w:r>
        <w:rPr>
          <w:rFonts w:ascii="Times New Roman"/>
          <w:b w:val="false"/>
          <w:i w:val="false"/>
          <w:color w:val="000000"/>
          <w:sz w:val="28"/>
        </w:rPr>
        <w:t>
      При этом, необходимо учитывать имеющиеся компетенции предприятий Компании: так, АО "ПЗТМ" освоил модернизацию реактивных снарядов для ракетных систем залпового огня, проводились научные и опытно-конструкторские работы; в ТОО "R&amp;D Центр КИ" также имеются научные наработки в данном направлении.</w:t>
      </w:r>
    </w:p>
    <w:bookmarkEnd w:id="393"/>
    <w:bookmarkStart w:name="z480" w:id="394"/>
    <w:p>
      <w:pPr>
        <w:spacing w:after="0"/>
        <w:ind w:left="0"/>
        <w:jc w:val="both"/>
      </w:pPr>
      <w:r>
        <w:rPr>
          <w:rFonts w:ascii="Times New Roman"/>
          <w:b w:val="false"/>
          <w:i w:val="false"/>
          <w:color w:val="000000"/>
          <w:sz w:val="28"/>
        </w:rPr>
        <w:t>
      Решение вышеназванных задач можно реализовать путем принятия отраслевой (продуктовой) программы, в которой будут определены наиболее перспективные направления деятельности предприятий АО "НК "Казахстан инжиниринг" на долгосрочную перспективу. Данная программа будет основываться на выводах всеобъемлющего маркетингового анализа, а также учитывать целевые показатели Концепции перевооружения ВС и развития ОПК Республики Казахстан, Стратегического плана развития МИИР РК, планов переоснащения силовых структур Республики Казахстан.</w:t>
      </w:r>
    </w:p>
    <w:bookmarkEnd w:id="394"/>
    <w:bookmarkStart w:name="z481" w:id="395"/>
    <w:p>
      <w:pPr>
        <w:spacing w:after="0"/>
        <w:ind w:left="0"/>
        <w:jc w:val="both"/>
      </w:pPr>
      <w:r>
        <w:rPr>
          <w:rFonts w:ascii="Times New Roman"/>
          <w:b w:val="false"/>
          <w:i w:val="false"/>
          <w:color w:val="000000"/>
          <w:sz w:val="28"/>
        </w:rPr>
        <w:t xml:space="preserve">
      </w:t>
      </w:r>
      <w:r>
        <w:rPr>
          <w:rFonts w:ascii="Times New Roman"/>
          <w:b w:val="false"/>
          <w:i/>
          <w:color w:val="000000"/>
          <w:sz w:val="28"/>
        </w:rPr>
        <w:t>Ожидаемые результаты</w:t>
      </w:r>
    </w:p>
    <w:bookmarkEnd w:id="395"/>
    <w:bookmarkStart w:name="z482" w:id="396"/>
    <w:p>
      <w:pPr>
        <w:spacing w:after="0"/>
        <w:ind w:left="0"/>
        <w:jc w:val="both"/>
      </w:pPr>
      <w:r>
        <w:rPr>
          <w:rFonts w:ascii="Times New Roman"/>
          <w:b w:val="false"/>
          <w:i w:val="false"/>
          <w:color w:val="000000"/>
          <w:sz w:val="28"/>
        </w:rPr>
        <w:t>
      Проактивное участие в процессе формирования ГОЗ, разработка и выпуск наукоемкой, высокотехнологичной продукции, а также освоение новых видов ремонтов и модернизации ВВТ обеспечат Холдингу к 2029 году:</w:t>
      </w:r>
    </w:p>
    <w:bookmarkEnd w:id="396"/>
    <w:bookmarkStart w:name="z483" w:id="397"/>
    <w:p>
      <w:pPr>
        <w:spacing w:after="0"/>
        <w:ind w:left="0"/>
        <w:jc w:val="both"/>
      </w:pPr>
      <w:r>
        <w:rPr>
          <w:rFonts w:ascii="Times New Roman"/>
          <w:b w:val="false"/>
          <w:i w:val="false"/>
          <w:color w:val="000000"/>
          <w:sz w:val="28"/>
        </w:rPr>
        <w:t xml:space="preserve">
      рост доходов от реализации продукции; </w:t>
      </w:r>
    </w:p>
    <w:bookmarkEnd w:id="397"/>
    <w:bookmarkStart w:name="z484" w:id="398"/>
    <w:p>
      <w:pPr>
        <w:spacing w:after="0"/>
        <w:ind w:left="0"/>
        <w:jc w:val="both"/>
      </w:pPr>
      <w:r>
        <w:rPr>
          <w:rFonts w:ascii="Times New Roman"/>
          <w:b w:val="false"/>
          <w:i w:val="false"/>
          <w:color w:val="000000"/>
          <w:sz w:val="28"/>
        </w:rPr>
        <w:t xml:space="preserve">
      детализированную отраслевую (продуктовую) программу по приоритетным направлениям деятельности АО "НК "Казахстан инжиниринг". </w:t>
      </w:r>
    </w:p>
    <w:bookmarkEnd w:id="398"/>
    <w:bookmarkStart w:name="z485" w:id="399"/>
    <w:p>
      <w:pPr>
        <w:spacing w:after="0"/>
        <w:ind w:left="0"/>
        <w:jc w:val="both"/>
      </w:pPr>
      <w:r>
        <w:rPr>
          <w:rFonts w:ascii="Times New Roman"/>
          <w:b w:val="false"/>
          <w:i w:val="false"/>
          <w:color w:val="000000"/>
          <w:sz w:val="28"/>
        </w:rPr>
        <w:t xml:space="preserve">
      </w:t>
      </w:r>
      <w:r>
        <w:rPr>
          <w:rFonts w:ascii="Times New Roman"/>
          <w:b/>
          <w:i w:val="false"/>
          <w:color w:val="000000"/>
          <w:sz w:val="28"/>
        </w:rPr>
        <w:t>4.1.2. Стратегическая цель: обеспечение стабильности за счет увеличения продаж продукции двойного и гражданского назначения</w:t>
      </w:r>
    </w:p>
    <w:bookmarkEnd w:id="399"/>
    <w:bookmarkStart w:name="z486" w:id="400"/>
    <w:p>
      <w:pPr>
        <w:spacing w:after="0"/>
        <w:ind w:left="0"/>
        <w:jc w:val="both"/>
      </w:pPr>
      <w:r>
        <w:rPr>
          <w:rFonts w:ascii="Times New Roman"/>
          <w:b w:val="false"/>
          <w:i w:val="false"/>
          <w:color w:val="000000"/>
          <w:sz w:val="28"/>
        </w:rPr>
        <w:t xml:space="preserve">
      Способность АО "НК "Казахстан инжиниринг" решать задачи обеспечения обороноспособности страны в долгосрочной перспективе напрямую зависит от его финансово-экономической стабильности. Сбалансированная структура производства продукции оборонного, двойного и гражданского назначения является основным инструментом обеспечения стабильности Холдинга. В этих целях технологические, производственные, проектные и другие возможности Компании должны быть направлены на производство продукции двойного назначения. </w:t>
      </w:r>
    </w:p>
    <w:bookmarkEnd w:id="400"/>
    <w:bookmarkStart w:name="z487" w:id="401"/>
    <w:p>
      <w:pPr>
        <w:spacing w:after="0"/>
        <w:ind w:left="0"/>
        <w:jc w:val="both"/>
      </w:pPr>
      <w:r>
        <w:rPr>
          <w:rFonts w:ascii="Times New Roman"/>
          <w:b w:val="false"/>
          <w:i w:val="false"/>
          <w:color w:val="000000"/>
          <w:sz w:val="28"/>
        </w:rPr>
        <w:t>
      Международный опыт показывает, что достижение вышеуказанных целей в значительной степени решается посредством конверсионных программ предприятий ОПК с прямой поддержкой государства. В этой связи, Компания при поддержке уполномоченного отраслевого ведомства сосредоточится на поиске возможностей применения конверсии на своих предприятиях. Например, в России существует ряд механизмов по переоснащению предприятий ОПК для диверсификации и изменения направленности производства. В РФ имеется Федеральный закон "О конверсии оборонной промышленности", создана организация НПО "Конверсия" (специализирующаяся на выявлении потребностей рынка, поиске возможностей для продвижения и реализации гражданской продукции предприятий ОПК), разработана спецпрограмма Фонда развития промышленности "Конверсия" по долгосрочному кредитованию предприятий ОПК.</w:t>
      </w:r>
    </w:p>
    <w:bookmarkEnd w:id="401"/>
    <w:bookmarkStart w:name="z488" w:id="402"/>
    <w:p>
      <w:pPr>
        <w:spacing w:after="0"/>
        <w:ind w:left="0"/>
        <w:jc w:val="both"/>
      </w:pPr>
      <w:r>
        <w:rPr>
          <w:rFonts w:ascii="Times New Roman"/>
          <w:b w:val="false"/>
          <w:i w:val="false"/>
          <w:color w:val="000000"/>
          <w:sz w:val="28"/>
        </w:rPr>
        <w:t>
      Вместе с тем, в целях снижения зависимости от ГОЗ требуется повышение конкурентоспособности предприятий Холдинга на рынке гражданской продукции. В 2018 году доля продукции гражданского назначения в общей выручке Холдинга составила всего 7,1%.</w:t>
      </w:r>
    </w:p>
    <w:bookmarkEnd w:id="402"/>
    <w:bookmarkStart w:name="z489" w:id="403"/>
    <w:p>
      <w:pPr>
        <w:spacing w:after="0"/>
        <w:ind w:left="0"/>
        <w:jc w:val="both"/>
      </w:pPr>
      <w:r>
        <w:rPr>
          <w:rFonts w:ascii="Times New Roman"/>
          <w:b w:val="false"/>
          <w:i w:val="false"/>
          <w:color w:val="000000"/>
          <w:sz w:val="28"/>
        </w:rPr>
        <w:t>
      Согласно сведениям Комитета по статистике Республики Казахстан за последние 5 лет Казахстан импортировал на сумму порядка 3,8 трлн. тенге в среднем за год продукции машиностроения, производство которой соответствует производственным мощностям Компании. Для повышения продаж требуется усиление каналов продаж производимых продуктов и локализации производства импортируемых изделий с последующим выходом на внешние рынки в следующих отраслях:</w:t>
      </w:r>
    </w:p>
    <w:bookmarkEnd w:id="403"/>
    <w:bookmarkStart w:name="z490" w:id="404"/>
    <w:p>
      <w:pPr>
        <w:spacing w:after="0"/>
        <w:ind w:left="0"/>
        <w:jc w:val="both"/>
      </w:pPr>
      <w:r>
        <w:rPr>
          <w:rFonts w:ascii="Times New Roman"/>
          <w:b w:val="false"/>
          <w:i w:val="false"/>
          <w:color w:val="000000"/>
          <w:sz w:val="28"/>
        </w:rPr>
        <w:t>
      1) нефтегазовое машиностроение: комплексы для освоения и бурения скважин, подъемные установки для ремонта нефтегазовых скважин, сосуды, глубинные штанговые насосы, катализаторы, станок-качалка, сужающие устройства, устройства промышленной электроники, автоматики и др.;</w:t>
      </w:r>
    </w:p>
    <w:bookmarkEnd w:id="404"/>
    <w:bookmarkStart w:name="z491" w:id="405"/>
    <w:p>
      <w:pPr>
        <w:spacing w:after="0"/>
        <w:ind w:left="0"/>
        <w:jc w:val="both"/>
      </w:pPr>
      <w:r>
        <w:rPr>
          <w:rFonts w:ascii="Times New Roman"/>
          <w:b w:val="false"/>
          <w:i w:val="false"/>
          <w:color w:val="000000"/>
          <w:sz w:val="28"/>
        </w:rPr>
        <w:t>
      2) энергетическое машиностроение: оборудование для ТЭЦ, ГРЭС, теплообменники, котлы, установки ВИЭ, электрошкафы, элементы котлоагрегатов и энергооборудование и др.;</w:t>
      </w:r>
    </w:p>
    <w:bookmarkEnd w:id="405"/>
    <w:bookmarkStart w:name="z492" w:id="406"/>
    <w:p>
      <w:pPr>
        <w:spacing w:after="0"/>
        <w:ind w:left="0"/>
        <w:jc w:val="both"/>
      </w:pPr>
      <w:r>
        <w:rPr>
          <w:rFonts w:ascii="Times New Roman"/>
          <w:b w:val="false"/>
          <w:i w:val="false"/>
          <w:color w:val="000000"/>
          <w:sz w:val="28"/>
        </w:rPr>
        <w:t>
      3) транспортное машиностроение: железнодорожные платформы, грузовые автомобили, прицепная техника, пожарная техника, контейнеры для перевозки кислоты, запчасти автоматного оборудования поездов, запчасти для грузовых вагонов, запчасти для локомотивов, спецтехника, путевой инструмент и средства малой механизации, запчасти к подвижному составу, морская и речная судовая техника гражданского назначения и др.;</w:t>
      </w:r>
    </w:p>
    <w:bookmarkEnd w:id="406"/>
    <w:bookmarkStart w:name="z493" w:id="407"/>
    <w:p>
      <w:pPr>
        <w:spacing w:after="0"/>
        <w:ind w:left="0"/>
        <w:jc w:val="both"/>
      </w:pPr>
      <w:r>
        <w:rPr>
          <w:rFonts w:ascii="Times New Roman"/>
          <w:b w:val="false"/>
          <w:i w:val="false"/>
          <w:color w:val="000000"/>
          <w:sz w:val="28"/>
        </w:rPr>
        <w:t>
      4) сельскохозяйственное машиностроение: навесное оборудование, расходные материалы для сельхозтехники, сельскохозяйственные комплексы, обрабатывающие и перерабатывающие комплексы и др.;</w:t>
      </w:r>
    </w:p>
    <w:bookmarkEnd w:id="407"/>
    <w:bookmarkStart w:name="z494" w:id="408"/>
    <w:p>
      <w:pPr>
        <w:spacing w:after="0"/>
        <w:ind w:left="0"/>
        <w:jc w:val="both"/>
      </w:pPr>
      <w:r>
        <w:rPr>
          <w:rFonts w:ascii="Times New Roman"/>
          <w:b w:val="false"/>
          <w:i w:val="false"/>
          <w:color w:val="000000"/>
          <w:sz w:val="28"/>
        </w:rPr>
        <w:t>
      5) сервисное обслуживание (ремонт и техническое обслуживание) машиностроительной техники в вышеперечисленных отраслях.</w:t>
      </w:r>
    </w:p>
    <w:bookmarkEnd w:id="408"/>
    <w:bookmarkStart w:name="z495" w:id="40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нефтегазового машиностроения</w:t>
      </w:r>
    </w:p>
    <w:bookmarkEnd w:id="409"/>
    <w:bookmarkStart w:name="z496" w:id="410"/>
    <w:p>
      <w:pPr>
        <w:spacing w:after="0"/>
        <w:ind w:left="0"/>
        <w:jc w:val="both"/>
      </w:pPr>
      <w:r>
        <w:rPr>
          <w:rFonts w:ascii="Times New Roman"/>
          <w:b w:val="false"/>
          <w:i w:val="false"/>
          <w:color w:val="000000"/>
          <w:sz w:val="28"/>
        </w:rPr>
        <w:t>
      Нефтегазовая отрасль показывает стабильный спрос на продукцию нефтегазового машиностроения. Ожидается рост объема добычи нефти с 73 млн. тонн в 2017 году до 88 млн. тонн в 2020 году, в основном за счет увеличения добычи на крупных нефтяных месторождениях - Тенгиз, Карачаганак и Кашаган.</w:t>
      </w:r>
    </w:p>
    <w:bookmarkEnd w:id="410"/>
    <w:bookmarkStart w:name="z497" w:id="411"/>
    <w:p>
      <w:pPr>
        <w:spacing w:after="0"/>
        <w:ind w:left="0"/>
        <w:jc w:val="both"/>
      </w:pPr>
      <w:r>
        <w:rPr>
          <w:rFonts w:ascii="Times New Roman"/>
          <w:b w:val="false"/>
          <w:i w:val="false"/>
          <w:color w:val="000000"/>
          <w:sz w:val="28"/>
        </w:rPr>
        <w:t>
      На текущий момент основной объем нефтегазового оборудования импортируется из Китая, США, Германии, Италии, Франции и Нидерландов.</w:t>
      </w:r>
    </w:p>
    <w:bookmarkEnd w:id="411"/>
    <w:bookmarkStart w:name="z498" w:id="412"/>
    <w:p>
      <w:pPr>
        <w:spacing w:after="0"/>
        <w:ind w:left="0"/>
        <w:jc w:val="both"/>
      </w:pPr>
      <w:r>
        <w:rPr>
          <w:rFonts w:ascii="Times New Roman"/>
          <w:b w:val="false"/>
          <w:i w:val="false"/>
          <w:color w:val="000000"/>
          <w:sz w:val="28"/>
        </w:rPr>
        <w:t>
      На рынке нефтегазового машиностроения Казахстана Компания представлена дочерними предприятиями, указанными в таблице 4.1.2.1.</w:t>
      </w:r>
    </w:p>
    <w:bookmarkEnd w:id="412"/>
    <w:bookmarkStart w:name="z499" w:id="413"/>
    <w:p>
      <w:pPr>
        <w:spacing w:after="0"/>
        <w:ind w:left="0"/>
        <w:jc w:val="both"/>
      </w:pPr>
      <w:r>
        <w:rPr>
          <w:rFonts w:ascii="Times New Roman"/>
          <w:b w:val="false"/>
          <w:i w:val="false"/>
          <w:color w:val="000000"/>
          <w:sz w:val="28"/>
        </w:rPr>
        <w:t>
      Таблица 4.1.2.1. Предприятия Холдинга, выпускающие продукцию машиностроения для нефтегазовой отрасли Казахстана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"Завод имени С.М.Кирова"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управления нефтекачалками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"ПЗТМ"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Мобильные буровые установки МБУ-125, подъемные установки для ремонта нефтегазовых скважин, спецтехника для нефтепромыслов, насосное оборудование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"Мунаймаш"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Глубинные штанговые насосы, запасные части штанговых глубинных насосов, счетчики, расходомеры, пакеры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"УЗ "Зенит"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низкого и среднего давления (газгольдеры, цистерны), отводы, уплотняющие прокладки, насосно-компрессорные трубы, металлоконструкции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"Семипалатинский машиностроительный 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Гусеничные транспортеры-тягачи на базовом шасси ГТ-Т различных модификаций для бурения скважин, ремонта и обслуживания высоковольтных ЛЭП,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"НИИ "Гидроприбор"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подводного обследования и ремонта трубопроводов, буровых вышек, подводных объектов; буи</w:t>
            </w:r>
          </w:p>
        </w:tc>
      </w:tr>
    </w:tbl>
    <w:bookmarkStart w:name="z500" w:id="414"/>
    <w:p>
      <w:pPr>
        <w:spacing w:after="0"/>
        <w:ind w:left="0"/>
        <w:jc w:val="both"/>
      </w:pPr>
      <w:r>
        <w:rPr>
          <w:rFonts w:ascii="Times New Roman"/>
          <w:b w:val="false"/>
          <w:i w:val="false"/>
          <w:color w:val="000000"/>
          <w:sz w:val="28"/>
        </w:rPr>
        <w:t>
      ДЗО поставляют оборудование для освоения месторождений, бурения и обслуживания скважин ведущим казахстанским и иностранным предприятиям. Конкурентами предприятий группы в данной области являются как казахстанские, так и иностранные компании. При этом доля АО "ПЗТМ" и АО "Мунаймаш" в произведенном в Казахстане нефтегазовом оборудовании составляет более 40%.</w:t>
      </w:r>
    </w:p>
    <w:bookmarkEnd w:id="414"/>
    <w:bookmarkStart w:name="z501" w:id="415"/>
    <w:p>
      <w:pPr>
        <w:spacing w:after="0"/>
        <w:ind w:left="0"/>
        <w:jc w:val="both"/>
      </w:pPr>
      <w:r>
        <w:rPr>
          <w:rFonts w:ascii="Times New Roman"/>
          <w:b w:val="false"/>
          <w:i w:val="false"/>
          <w:color w:val="000000"/>
          <w:sz w:val="28"/>
        </w:rPr>
        <w:t>
      Предприятиями Холдинга в развитии нефтегазового машиностроения будет уделено особое внимание повышению технологического уровня выпускаемого оборудования, обеспечению проведения сертификации в соответствии с мировыми стандартами, сервисному обслуживанию. Наибольшее внимание будет уделено перспективным разработкам, соответствующим по своим характеристикам аналогам мирового уровня. Для внедрения прогрессивных технологий будет продолжена работа по замене изношенного оборудования высокопроизводительной техникой.</w:t>
      </w:r>
    </w:p>
    <w:bookmarkEnd w:id="415"/>
    <w:bookmarkStart w:name="z502" w:id="416"/>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Конкурентные преимущества Компании в нефтегазовом машиностроении:</w:t>
      </w:r>
    </w:p>
    <w:bookmarkEnd w:id="416"/>
    <w:bookmarkStart w:name="z503" w:id="417"/>
    <w:p>
      <w:pPr>
        <w:spacing w:after="0"/>
        <w:ind w:left="0"/>
        <w:jc w:val="both"/>
      </w:pPr>
      <w:r>
        <w:rPr>
          <w:rFonts w:ascii="Times New Roman"/>
          <w:b w:val="false"/>
          <w:i w:val="false"/>
          <w:color w:val="000000"/>
          <w:sz w:val="28"/>
        </w:rPr>
        <w:t>
      наличие сертифицированных производств у АО "ПЗТМ" по международным стандартам (сертификат ASME на соответствие стандартам по котлам и сосудам под давлением);</w:t>
      </w:r>
    </w:p>
    <w:bookmarkEnd w:id="417"/>
    <w:bookmarkStart w:name="z504" w:id="418"/>
    <w:p>
      <w:pPr>
        <w:spacing w:after="0"/>
        <w:ind w:left="0"/>
        <w:jc w:val="both"/>
      </w:pPr>
      <w:r>
        <w:rPr>
          <w:rFonts w:ascii="Times New Roman"/>
          <w:b w:val="false"/>
          <w:i w:val="false"/>
          <w:color w:val="000000"/>
          <w:sz w:val="28"/>
        </w:rPr>
        <w:t>
      наличие у Компании опыта работы с зарубежными партнерами для кооперации с крупными иностранными компаниями для участия в проектах Кашаган и ПБР ТШО;</w:t>
      </w:r>
    </w:p>
    <w:bookmarkEnd w:id="418"/>
    <w:bookmarkStart w:name="z505" w:id="419"/>
    <w:p>
      <w:pPr>
        <w:spacing w:after="0"/>
        <w:ind w:left="0"/>
        <w:jc w:val="both"/>
      </w:pPr>
      <w:r>
        <w:rPr>
          <w:rFonts w:ascii="Times New Roman"/>
          <w:b w:val="false"/>
          <w:i w:val="false"/>
          <w:color w:val="000000"/>
          <w:sz w:val="28"/>
        </w:rPr>
        <w:t>
      наличие многопрофильных производственных мощностей у АО "ПЗТМ" (19 производственных цехов и участков, в которых задействованы около 2 тыс. ед. технологического оборудования, конструкторский центр) позволяющие осуществлять производство и сервис более 10 изделий нефтедобывающей техники и более 40 видов нефтехимического оборудования;</w:t>
      </w:r>
    </w:p>
    <w:bookmarkEnd w:id="419"/>
    <w:bookmarkStart w:name="z506" w:id="420"/>
    <w:p>
      <w:pPr>
        <w:spacing w:after="0"/>
        <w:ind w:left="0"/>
        <w:jc w:val="both"/>
      </w:pPr>
      <w:r>
        <w:rPr>
          <w:rFonts w:ascii="Times New Roman"/>
          <w:b w:val="false"/>
          <w:i w:val="false"/>
          <w:color w:val="000000"/>
          <w:sz w:val="28"/>
        </w:rPr>
        <w:t>
      наличие компетенций у АО "Мунаймаш" по выпуску продукции (насосы скважинные штанговые) по оригинальной технологии с высокой точностью;</w:t>
      </w:r>
    </w:p>
    <w:bookmarkEnd w:id="420"/>
    <w:bookmarkStart w:name="z507" w:id="421"/>
    <w:p>
      <w:pPr>
        <w:spacing w:after="0"/>
        <w:ind w:left="0"/>
        <w:jc w:val="both"/>
      </w:pPr>
      <w:r>
        <w:rPr>
          <w:rFonts w:ascii="Times New Roman"/>
          <w:b w:val="false"/>
          <w:i w:val="false"/>
          <w:color w:val="000000"/>
          <w:sz w:val="28"/>
        </w:rPr>
        <w:t>
      наличие производственных мощностей и оборудования у АО "УЗ "Зенит" по ремонту и обслуживанию крупногабаритных конструкций нефтегазодобывающего цикла;</w:t>
      </w:r>
    </w:p>
    <w:bookmarkEnd w:id="421"/>
    <w:bookmarkStart w:name="z508" w:id="422"/>
    <w:p>
      <w:pPr>
        <w:spacing w:after="0"/>
        <w:ind w:left="0"/>
        <w:jc w:val="both"/>
      </w:pPr>
      <w:r>
        <w:rPr>
          <w:rFonts w:ascii="Times New Roman"/>
          <w:b w:val="false"/>
          <w:i w:val="false"/>
          <w:color w:val="000000"/>
          <w:sz w:val="28"/>
        </w:rPr>
        <w:t>
      наличие возможности доработки выпускаемой продукции с учетом дополнительных/специфичных требований заказчика;</w:t>
      </w:r>
    </w:p>
    <w:bookmarkEnd w:id="422"/>
    <w:bookmarkStart w:name="z509" w:id="423"/>
    <w:p>
      <w:pPr>
        <w:spacing w:after="0"/>
        <w:ind w:left="0"/>
        <w:jc w:val="both"/>
      </w:pPr>
      <w:r>
        <w:rPr>
          <w:rFonts w:ascii="Times New Roman"/>
          <w:b w:val="false"/>
          <w:i w:val="false"/>
          <w:color w:val="000000"/>
          <w:sz w:val="28"/>
        </w:rPr>
        <w:t>
      выгодное географическое расположение предприятий Компании (близость к заказчикам) и развитость логистической системы.</w:t>
      </w:r>
    </w:p>
    <w:bookmarkEnd w:id="423"/>
    <w:bookmarkStart w:name="z510" w:id="424"/>
    <w:p>
      <w:pPr>
        <w:spacing w:after="0"/>
        <w:ind w:left="0"/>
        <w:jc w:val="both"/>
      </w:pPr>
      <w:r>
        <w:rPr>
          <w:rFonts w:ascii="Times New Roman"/>
          <w:b w:val="false"/>
          <w:i w:val="false"/>
          <w:color w:val="000000"/>
          <w:sz w:val="28"/>
        </w:rPr>
        <w:t xml:space="preserve">
      </w:t>
      </w:r>
      <w:r>
        <w:rPr>
          <w:rFonts w:ascii="Times New Roman"/>
          <w:b w:val="false"/>
          <w:i/>
          <w:color w:val="000000"/>
          <w:sz w:val="28"/>
        </w:rPr>
        <w:t>Проблемные вопросы в нефтегазовом машиностроении:</w:t>
      </w:r>
    </w:p>
    <w:bookmarkEnd w:id="424"/>
    <w:bookmarkStart w:name="z511" w:id="425"/>
    <w:p>
      <w:pPr>
        <w:spacing w:after="0"/>
        <w:ind w:left="0"/>
        <w:jc w:val="both"/>
      </w:pPr>
      <w:r>
        <w:rPr>
          <w:rFonts w:ascii="Times New Roman"/>
          <w:b w:val="false"/>
          <w:i w:val="false"/>
          <w:color w:val="000000"/>
          <w:sz w:val="28"/>
        </w:rPr>
        <w:t xml:space="preserve">
      снижение спроса на машины и оборудование в нефтегазовом секторе в результате падения цен на нефть и невозможности расширения имеющихся нефтяных месторождений; </w:t>
      </w:r>
    </w:p>
    <w:bookmarkEnd w:id="425"/>
    <w:bookmarkStart w:name="z512" w:id="426"/>
    <w:p>
      <w:pPr>
        <w:spacing w:after="0"/>
        <w:ind w:left="0"/>
        <w:jc w:val="both"/>
      </w:pPr>
      <w:r>
        <w:rPr>
          <w:rFonts w:ascii="Times New Roman"/>
          <w:b w:val="false"/>
          <w:i w:val="false"/>
          <w:color w:val="000000"/>
          <w:sz w:val="28"/>
        </w:rPr>
        <w:t>
      высокие барьеры входа и отсутствие налоговых и иных преференций от государства. Так, крупные иностранные нефтесервисные компании обладают огромными компетенциями в инжиниринге и R&amp;D, при этом получают освобождения от уплаты НДС и импортных пошлин на ввозимые товары;</w:t>
      </w:r>
    </w:p>
    <w:bookmarkEnd w:id="426"/>
    <w:bookmarkStart w:name="z513" w:id="427"/>
    <w:p>
      <w:pPr>
        <w:spacing w:after="0"/>
        <w:ind w:left="0"/>
        <w:jc w:val="both"/>
      </w:pPr>
      <w:r>
        <w:rPr>
          <w:rFonts w:ascii="Times New Roman"/>
          <w:b w:val="false"/>
          <w:i w:val="false"/>
          <w:color w:val="000000"/>
          <w:sz w:val="28"/>
        </w:rPr>
        <w:t>
      низкая производительность труда отечественных предприятий в сравнении со средними показателями по странам ОЭСР.</w:t>
      </w:r>
    </w:p>
    <w:bookmarkEnd w:id="427"/>
    <w:bookmarkStart w:name="z514" w:id="428"/>
    <w:p>
      <w:pPr>
        <w:spacing w:after="0"/>
        <w:ind w:left="0"/>
        <w:jc w:val="both"/>
      </w:pPr>
      <w:r>
        <w:rPr>
          <w:rFonts w:ascii="Times New Roman"/>
          <w:b w:val="false"/>
          <w:i w:val="false"/>
          <w:color w:val="000000"/>
          <w:sz w:val="28"/>
        </w:rPr>
        <w:t xml:space="preserve">
      </w:t>
      </w:r>
      <w:r>
        <w:rPr>
          <w:rFonts w:ascii="Times New Roman"/>
          <w:b w:val="false"/>
          <w:i/>
          <w:color w:val="000000"/>
          <w:sz w:val="28"/>
        </w:rPr>
        <w:t>Для развития нефтегазового машиностроения Компания планирует провести следующие мероприятия:</w:t>
      </w:r>
    </w:p>
    <w:bookmarkEnd w:id="428"/>
    <w:bookmarkStart w:name="z515" w:id="429"/>
    <w:p>
      <w:pPr>
        <w:spacing w:after="0"/>
        <w:ind w:left="0"/>
        <w:jc w:val="both"/>
      </w:pPr>
      <w:r>
        <w:rPr>
          <w:rFonts w:ascii="Times New Roman"/>
          <w:b w:val="false"/>
          <w:i w:val="false"/>
          <w:color w:val="000000"/>
          <w:sz w:val="28"/>
        </w:rPr>
        <w:t>
      анализ и мониторинг оборудования, импортируемого в Казахстан, выявление наиболее востребованного оборудования на постоянной основе;</w:t>
      </w:r>
    </w:p>
    <w:bookmarkEnd w:id="429"/>
    <w:bookmarkStart w:name="z516" w:id="430"/>
    <w:p>
      <w:pPr>
        <w:spacing w:after="0"/>
        <w:ind w:left="0"/>
        <w:jc w:val="both"/>
      </w:pPr>
      <w:r>
        <w:rPr>
          <w:rFonts w:ascii="Times New Roman"/>
          <w:b w:val="false"/>
          <w:i w:val="false"/>
          <w:color w:val="000000"/>
          <w:sz w:val="28"/>
        </w:rPr>
        <w:t>
      определение наиболее компетентных компаний, выпускающих востребованное оборудование;</w:t>
      </w:r>
    </w:p>
    <w:bookmarkEnd w:id="430"/>
    <w:bookmarkStart w:name="z517" w:id="431"/>
    <w:p>
      <w:pPr>
        <w:spacing w:after="0"/>
        <w:ind w:left="0"/>
        <w:jc w:val="both"/>
      </w:pPr>
      <w:r>
        <w:rPr>
          <w:rFonts w:ascii="Times New Roman"/>
          <w:b w:val="false"/>
          <w:i w:val="false"/>
          <w:color w:val="000000"/>
          <w:sz w:val="28"/>
        </w:rPr>
        <w:t xml:space="preserve">
      трансферт технологий через заключение договоров о совместном производстве продукции или производство продукции по лицензионным соглашениям с обязательной локализацией в Республике Казахстан (на базе АО "Мунаймаш", АО "ПЗТМ", АО "Завод имени С.М.Кирова" и др.); </w:t>
      </w:r>
    </w:p>
    <w:bookmarkEnd w:id="431"/>
    <w:bookmarkStart w:name="z518" w:id="432"/>
    <w:p>
      <w:pPr>
        <w:spacing w:after="0"/>
        <w:ind w:left="0"/>
        <w:jc w:val="both"/>
      </w:pPr>
      <w:r>
        <w:rPr>
          <w:rFonts w:ascii="Times New Roman"/>
          <w:b w:val="false"/>
          <w:i w:val="false"/>
          <w:color w:val="000000"/>
          <w:sz w:val="28"/>
        </w:rPr>
        <w:t>
      освоение современных технологий по восстановительному ремонту оборудования для нефтегазовой отрасли (на базе АО "УЗ "Зенит" и АО "ПЗТМ");</w:t>
      </w:r>
    </w:p>
    <w:bookmarkEnd w:id="432"/>
    <w:bookmarkStart w:name="z519" w:id="433"/>
    <w:p>
      <w:pPr>
        <w:spacing w:after="0"/>
        <w:ind w:left="0"/>
        <w:jc w:val="both"/>
      </w:pPr>
      <w:r>
        <w:rPr>
          <w:rFonts w:ascii="Times New Roman"/>
          <w:b w:val="false"/>
          <w:i w:val="false"/>
          <w:color w:val="000000"/>
          <w:sz w:val="28"/>
        </w:rPr>
        <w:t>
      развитие судостроения, производства подводного и надводного оборудования, необходимого для обслуживания и освоения прибрежных нефтепромысловых предприятий (на базе АО "УЗ "Зенит" и АО "НИИ "Гидроприбор");</w:t>
      </w:r>
    </w:p>
    <w:bookmarkEnd w:id="433"/>
    <w:bookmarkStart w:name="z520" w:id="434"/>
    <w:p>
      <w:pPr>
        <w:spacing w:after="0"/>
        <w:ind w:left="0"/>
        <w:jc w:val="both"/>
      </w:pPr>
      <w:r>
        <w:rPr>
          <w:rFonts w:ascii="Times New Roman"/>
          <w:b w:val="false"/>
          <w:i w:val="false"/>
          <w:color w:val="000000"/>
          <w:sz w:val="28"/>
        </w:rPr>
        <w:t>
      проведение НИОКР по созданию оборудования для переработки отходов нефтепродуктов: автопокрышки, полиэтилен, РТИ и получение нефтепродуктов;</w:t>
      </w:r>
    </w:p>
    <w:bookmarkEnd w:id="434"/>
    <w:bookmarkStart w:name="z521" w:id="435"/>
    <w:p>
      <w:pPr>
        <w:spacing w:after="0"/>
        <w:ind w:left="0"/>
        <w:jc w:val="both"/>
      </w:pPr>
      <w:r>
        <w:rPr>
          <w:rFonts w:ascii="Times New Roman"/>
          <w:b w:val="false"/>
          <w:i w:val="false"/>
          <w:color w:val="000000"/>
          <w:sz w:val="28"/>
        </w:rPr>
        <w:t>
      экспорт продукции нефтегазового машиностроения на региональные рынки.</w:t>
      </w:r>
    </w:p>
    <w:bookmarkEnd w:id="435"/>
    <w:bookmarkStart w:name="z522" w:id="43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энергетического машиностроения</w:t>
      </w:r>
    </w:p>
    <w:bookmarkEnd w:id="436"/>
    <w:bookmarkStart w:name="z523" w:id="437"/>
    <w:p>
      <w:pPr>
        <w:spacing w:after="0"/>
        <w:ind w:left="0"/>
        <w:jc w:val="both"/>
      </w:pPr>
      <w:r>
        <w:rPr>
          <w:rFonts w:ascii="Times New Roman"/>
          <w:b w:val="false"/>
          <w:i w:val="false"/>
          <w:color w:val="000000"/>
          <w:sz w:val="28"/>
        </w:rPr>
        <w:t>
      В Казахстане увеличивается спрос на энергетическое оборудование в связи с ростом объема вырабатываемой теплоэнергии за последние три года в среднем на 15%, а также высокого износа оборудования (в среднем 60-80%) в энергетической отрасли. При этом нарастает конкуренция со стороны производителей из Китая, России и Беларуси.</w:t>
      </w:r>
    </w:p>
    <w:bookmarkEnd w:id="437"/>
    <w:bookmarkStart w:name="z524" w:id="438"/>
    <w:p>
      <w:pPr>
        <w:spacing w:after="0"/>
        <w:ind w:left="0"/>
        <w:jc w:val="both"/>
      </w:pPr>
      <w:r>
        <w:rPr>
          <w:rFonts w:ascii="Times New Roman"/>
          <w:b w:val="false"/>
          <w:i w:val="false"/>
          <w:color w:val="000000"/>
          <w:sz w:val="28"/>
        </w:rPr>
        <w:t>
      На повышение конкурентоспособности отечественных предприятий, выпускающих электрооборудование, влияет такой фактор как доступ к экспортным рынкам продукции электрооборудования, технологический и инновационный потенциал.</w:t>
      </w:r>
    </w:p>
    <w:bookmarkEnd w:id="438"/>
    <w:bookmarkStart w:name="z525" w:id="439"/>
    <w:p>
      <w:pPr>
        <w:spacing w:after="0"/>
        <w:ind w:left="0"/>
        <w:jc w:val="both"/>
      </w:pPr>
      <w:r>
        <w:rPr>
          <w:rFonts w:ascii="Times New Roman"/>
          <w:b w:val="false"/>
          <w:i w:val="false"/>
          <w:color w:val="000000"/>
          <w:sz w:val="28"/>
        </w:rPr>
        <w:t xml:space="preserve">
      В Казахстане основными потребителями электрооборудования являются предприятия, производящие электроэнергию и конечную продукцию сектора электрооборудования, а также предприятия сектора производства железнодорожного оборудования. </w:t>
      </w:r>
    </w:p>
    <w:bookmarkEnd w:id="439"/>
    <w:bookmarkStart w:name="z526" w:id="440"/>
    <w:p>
      <w:pPr>
        <w:spacing w:after="0"/>
        <w:ind w:left="0"/>
        <w:jc w:val="both"/>
      </w:pPr>
      <w:r>
        <w:rPr>
          <w:rFonts w:ascii="Times New Roman"/>
          <w:b w:val="false"/>
          <w:i w:val="false"/>
          <w:color w:val="000000"/>
          <w:sz w:val="28"/>
        </w:rPr>
        <w:t>
      Развитие данной подотрасли машиностроения будет осуществляться путем организации конечных производств с выпуском продукции, ориентированной на внутреннего потребителя, в кооперации с зарубежными производителями с последующим углублением технологии производства.</w:t>
      </w:r>
    </w:p>
    <w:bookmarkEnd w:id="440"/>
    <w:bookmarkStart w:name="z527" w:id="441"/>
    <w:p>
      <w:pPr>
        <w:spacing w:after="0"/>
        <w:ind w:left="0"/>
        <w:jc w:val="both"/>
      </w:pPr>
      <w:r>
        <w:rPr>
          <w:rFonts w:ascii="Times New Roman"/>
          <w:b w:val="false"/>
          <w:i w:val="false"/>
          <w:color w:val="000000"/>
          <w:sz w:val="28"/>
        </w:rPr>
        <w:t>
      Таблица 4.1.2.2. Предприятия Холдинга, представленные на рынке энергетического оборудования</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предприятия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"Петропавловский завод тяжелого машиностроения"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секционный теплообменник, секции аппарата воздушного охлаждения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"Завод имени С.М.Кирова"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 и напряжения, шкафы раздельного учета электроэнергии, источники питания, дизель-генераторы, защитные кожухи для электроприборов и др.</w:t>
            </w:r>
          </w:p>
        </w:tc>
      </w:tr>
    </w:tbl>
    <w:bookmarkStart w:name="z528" w:id="442"/>
    <w:p>
      <w:pPr>
        <w:spacing w:after="0"/>
        <w:ind w:left="0"/>
        <w:jc w:val="both"/>
      </w:pPr>
      <w:r>
        <w:rPr>
          <w:rFonts w:ascii="Times New Roman"/>
          <w:b w:val="false"/>
          <w:i w:val="false"/>
          <w:color w:val="000000"/>
          <w:sz w:val="28"/>
        </w:rPr>
        <w:t>
      Вся электротехническая продукция производится в соответствии с государственными стандартами, правилами устройства электротехнических установок и адаптирована к климатическим условиям регионов Казахстана.</w:t>
      </w:r>
    </w:p>
    <w:bookmarkEnd w:id="442"/>
    <w:bookmarkStart w:name="z529" w:id="443"/>
    <w:p>
      <w:pPr>
        <w:spacing w:after="0"/>
        <w:ind w:left="0"/>
        <w:jc w:val="both"/>
      </w:pPr>
      <w:r>
        <w:rPr>
          <w:rFonts w:ascii="Times New Roman"/>
          <w:b w:val="false"/>
          <w:i w:val="false"/>
          <w:color w:val="000000"/>
          <w:sz w:val="28"/>
        </w:rPr>
        <w:t xml:space="preserve">
      Основными потребителями продукции предприятий Компании в энергетическом машиностроении являются, как правило, крупные казахстанские энергетические, горно-добывающие и нефтехимические предприятия. Конкурентами предприятий группы в энергетическом машиностроении являются, в основном, российские заводы. </w:t>
      </w:r>
    </w:p>
    <w:bookmarkEnd w:id="443"/>
    <w:bookmarkStart w:name="z530" w:id="444"/>
    <w:p>
      <w:pPr>
        <w:spacing w:after="0"/>
        <w:ind w:left="0"/>
        <w:jc w:val="both"/>
      </w:pPr>
      <w:r>
        <w:rPr>
          <w:rFonts w:ascii="Times New Roman"/>
          <w:b w:val="false"/>
          <w:i w:val="false"/>
          <w:color w:val="000000"/>
          <w:sz w:val="28"/>
        </w:rPr>
        <w:t>
      Предприятиями Холдинга в развитии энергетического машиностроения внимание будет уделено повышению технического уровня выпускаемого оборудования, созданию консорциумов с АО "Атомэнергомаш", ОАО "Подольский машиностроительный завод" и др. в реализации крупных энергетических проектов.</w:t>
      </w:r>
    </w:p>
    <w:bookmarkEnd w:id="444"/>
    <w:bookmarkStart w:name="z531" w:id="445"/>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Конкурентные преимущества Компании в энергетическом машиностроении:</w:t>
      </w:r>
    </w:p>
    <w:bookmarkEnd w:id="445"/>
    <w:bookmarkStart w:name="z532" w:id="446"/>
    <w:p>
      <w:pPr>
        <w:spacing w:after="0"/>
        <w:ind w:left="0"/>
        <w:jc w:val="both"/>
      </w:pPr>
      <w:r>
        <w:rPr>
          <w:rFonts w:ascii="Times New Roman"/>
          <w:b w:val="false"/>
          <w:i w:val="false"/>
          <w:color w:val="000000"/>
          <w:sz w:val="28"/>
        </w:rPr>
        <w:t>
      наличие у Компании административного ресурса и опыта работы с зарубежными партнерами для кооперации с крупными иностранными компаниями для участия в крупных энергетических проектах;</w:t>
      </w:r>
    </w:p>
    <w:bookmarkEnd w:id="446"/>
    <w:bookmarkStart w:name="z533" w:id="447"/>
    <w:p>
      <w:pPr>
        <w:spacing w:after="0"/>
        <w:ind w:left="0"/>
        <w:jc w:val="both"/>
      </w:pPr>
      <w:r>
        <w:rPr>
          <w:rFonts w:ascii="Times New Roman"/>
          <w:b w:val="false"/>
          <w:i w:val="false"/>
          <w:color w:val="000000"/>
          <w:sz w:val="28"/>
        </w:rPr>
        <w:t>
      наличие многопрофильных производственных мощностей у АО "ПЗТМ", позволяющих производить продукцию для энергетического машиностроения;</w:t>
      </w:r>
    </w:p>
    <w:bookmarkEnd w:id="447"/>
    <w:bookmarkStart w:name="z534" w:id="448"/>
    <w:p>
      <w:pPr>
        <w:spacing w:after="0"/>
        <w:ind w:left="0"/>
        <w:jc w:val="both"/>
      </w:pPr>
      <w:r>
        <w:rPr>
          <w:rFonts w:ascii="Times New Roman"/>
          <w:b w:val="false"/>
          <w:i w:val="false"/>
          <w:color w:val="000000"/>
          <w:sz w:val="28"/>
        </w:rPr>
        <w:t>
      наличие компетенций у АО "Завод имени С.М.Кирова" по выпуску конкурентоспособной с российскими и китайскими аналогами продукции (счетчики электрической энергии, трансформаторы тока);</w:t>
      </w:r>
    </w:p>
    <w:bookmarkEnd w:id="448"/>
    <w:bookmarkStart w:name="z535" w:id="449"/>
    <w:p>
      <w:pPr>
        <w:spacing w:after="0"/>
        <w:ind w:left="0"/>
        <w:jc w:val="both"/>
      </w:pPr>
      <w:r>
        <w:rPr>
          <w:rFonts w:ascii="Times New Roman"/>
          <w:b w:val="false"/>
          <w:i w:val="false"/>
          <w:color w:val="000000"/>
          <w:sz w:val="28"/>
        </w:rPr>
        <w:t>
      выгодное географическое положение предприятий Компании (близость к заказчикам), развитость логистической системы и преимущества транспортного плеча (незначительные издержки при транспортировке крупных нестандартных, габаритных грузов).</w:t>
      </w:r>
    </w:p>
    <w:bookmarkEnd w:id="449"/>
    <w:bookmarkStart w:name="z536" w:id="450"/>
    <w:p>
      <w:pPr>
        <w:spacing w:after="0"/>
        <w:ind w:left="0"/>
        <w:jc w:val="both"/>
      </w:pPr>
      <w:r>
        <w:rPr>
          <w:rFonts w:ascii="Times New Roman"/>
          <w:b w:val="false"/>
          <w:i w:val="false"/>
          <w:color w:val="000000"/>
          <w:sz w:val="28"/>
        </w:rPr>
        <w:t xml:space="preserve">
      </w:t>
      </w:r>
      <w:r>
        <w:rPr>
          <w:rFonts w:ascii="Times New Roman"/>
          <w:b w:val="false"/>
          <w:i/>
          <w:color w:val="000000"/>
          <w:sz w:val="28"/>
        </w:rPr>
        <w:t>Проблемные вопросы в энергетическом машиностроении:</w:t>
      </w:r>
    </w:p>
    <w:bookmarkEnd w:id="450"/>
    <w:bookmarkStart w:name="z537" w:id="451"/>
    <w:p>
      <w:pPr>
        <w:spacing w:after="0"/>
        <w:ind w:left="0"/>
        <w:jc w:val="both"/>
      </w:pPr>
      <w:r>
        <w:rPr>
          <w:rFonts w:ascii="Times New Roman"/>
          <w:b w:val="false"/>
          <w:i w:val="false"/>
          <w:color w:val="000000"/>
          <w:sz w:val="28"/>
        </w:rPr>
        <w:t>
      небольшой объем внутреннего рынка в разрезе продуктов, основные ниши энергетического машиностроения заняты отечественными частными производителями, что не позволяет Компании входить в данный сегмент в соответствии с принципами "Yellow Pages";</w:t>
      </w:r>
    </w:p>
    <w:bookmarkEnd w:id="451"/>
    <w:bookmarkStart w:name="z538" w:id="452"/>
    <w:p>
      <w:pPr>
        <w:spacing w:after="0"/>
        <w:ind w:left="0"/>
        <w:jc w:val="both"/>
      </w:pPr>
      <w:r>
        <w:rPr>
          <w:rFonts w:ascii="Times New Roman"/>
          <w:b w:val="false"/>
          <w:i w:val="false"/>
          <w:color w:val="000000"/>
          <w:sz w:val="28"/>
        </w:rPr>
        <w:t>
      требования по наличию инжиниринговых компетенций для участия в крупных энергетических проектах;</w:t>
      </w:r>
    </w:p>
    <w:bookmarkEnd w:id="452"/>
    <w:bookmarkStart w:name="z539" w:id="453"/>
    <w:p>
      <w:pPr>
        <w:spacing w:after="0"/>
        <w:ind w:left="0"/>
        <w:jc w:val="both"/>
      </w:pPr>
      <w:r>
        <w:rPr>
          <w:rFonts w:ascii="Times New Roman"/>
          <w:b w:val="false"/>
          <w:i w:val="false"/>
          <w:color w:val="000000"/>
          <w:sz w:val="28"/>
        </w:rPr>
        <w:t>
      дефицит инженерных кадров.</w:t>
      </w:r>
    </w:p>
    <w:bookmarkEnd w:id="453"/>
    <w:bookmarkStart w:name="z540" w:id="454"/>
    <w:p>
      <w:pPr>
        <w:spacing w:after="0"/>
        <w:ind w:left="0"/>
        <w:jc w:val="both"/>
      </w:pPr>
      <w:r>
        <w:rPr>
          <w:rFonts w:ascii="Times New Roman"/>
          <w:b w:val="false"/>
          <w:i w:val="false"/>
          <w:color w:val="000000"/>
          <w:sz w:val="28"/>
        </w:rPr>
        <w:t xml:space="preserve">
      </w:t>
      </w:r>
      <w:r>
        <w:rPr>
          <w:rFonts w:ascii="Times New Roman"/>
          <w:b w:val="false"/>
          <w:i/>
          <w:color w:val="000000"/>
          <w:sz w:val="28"/>
        </w:rPr>
        <w:t>Для развития энергетического машиностроения Компания проведет следующие мероприятия:</w:t>
      </w:r>
    </w:p>
    <w:bookmarkEnd w:id="454"/>
    <w:bookmarkStart w:name="z541" w:id="455"/>
    <w:p>
      <w:pPr>
        <w:spacing w:after="0"/>
        <w:ind w:left="0"/>
        <w:jc w:val="both"/>
      </w:pPr>
      <w:r>
        <w:rPr>
          <w:rFonts w:ascii="Times New Roman"/>
          <w:b w:val="false"/>
          <w:i w:val="false"/>
          <w:color w:val="000000"/>
          <w:sz w:val="28"/>
        </w:rPr>
        <w:t>
      проведение на постоянной основе мониторинга крупных проектов по строительству новых и модернизации существующих энергетических объектов региона;</w:t>
      </w:r>
    </w:p>
    <w:bookmarkEnd w:id="455"/>
    <w:bookmarkStart w:name="z542" w:id="456"/>
    <w:p>
      <w:pPr>
        <w:spacing w:after="0"/>
        <w:ind w:left="0"/>
        <w:jc w:val="both"/>
      </w:pPr>
      <w:r>
        <w:rPr>
          <w:rFonts w:ascii="Times New Roman"/>
          <w:b w:val="false"/>
          <w:i w:val="false"/>
          <w:color w:val="000000"/>
          <w:sz w:val="28"/>
        </w:rPr>
        <w:t>
      создание консорциумов с крупными компаниями-производителями энергетического оборудования для получения необходимых компетенций для участия в крупных энергетических проектах (АО "ПЗТМ" с АО "Атомэнергомаш", ОАО "Подольский машиностроительный завод", или китайскими China Shenhua Energy Company, China Huadian Corporation, Huaneng Power International Inc. и др.);</w:t>
      </w:r>
    </w:p>
    <w:bookmarkEnd w:id="456"/>
    <w:bookmarkStart w:name="z543" w:id="457"/>
    <w:p>
      <w:pPr>
        <w:spacing w:after="0"/>
        <w:ind w:left="0"/>
        <w:jc w:val="both"/>
      </w:pPr>
      <w:r>
        <w:rPr>
          <w:rFonts w:ascii="Times New Roman"/>
          <w:b w:val="false"/>
          <w:i w:val="false"/>
          <w:color w:val="000000"/>
          <w:sz w:val="28"/>
        </w:rPr>
        <w:t>
      участие Компании в реализации крупных энергетических проектов как участника консорциума, так и в роли лидера, в зависимости от выставленных заказчиком условий и требований по компетенции для участников консорциума (АО "ПЗТМ");</w:t>
      </w:r>
    </w:p>
    <w:bookmarkEnd w:id="457"/>
    <w:bookmarkStart w:name="z544" w:id="458"/>
    <w:p>
      <w:pPr>
        <w:spacing w:after="0"/>
        <w:ind w:left="0"/>
        <w:jc w:val="both"/>
      </w:pPr>
      <w:r>
        <w:rPr>
          <w:rFonts w:ascii="Times New Roman"/>
          <w:b w:val="false"/>
          <w:i w:val="false"/>
          <w:color w:val="000000"/>
          <w:sz w:val="28"/>
        </w:rPr>
        <w:t>
      выполнение заказов с обязательной локализацией изготовления энергетического оборудования на территории Республики Казахстан и трансферта технологий на предприятиях Компании;</w:t>
      </w:r>
    </w:p>
    <w:bookmarkEnd w:id="458"/>
    <w:bookmarkStart w:name="z545" w:id="459"/>
    <w:p>
      <w:pPr>
        <w:spacing w:after="0"/>
        <w:ind w:left="0"/>
        <w:jc w:val="both"/>
      </w:pPr>
      <w:r>
        <w:rPr>
          <w:rFonts w:ascii="Times New Roman"/>
          <w:b w:val="false"/>
          <w:i w:val="false"/>
          <w:color w:val="000000"/>
          <w:sz w:val="28"/>
        </w:rPr>
        <w:t>
      повышение компетенций предприятиями Компании за счет получения опыта при выполнении заказов и внедренных инноваций, переданных через трансферт технологий;</w:t>
      </w:r>
    </w:p>
    <w:bookmarkEnd w:id="459"/>
    <w:bookmarkStart w:name="z546" w:id="460"/>
    <w:p>
      <w:pPr>
        <w:spacing w:after="0"/>
        <w:ind w:left="0"/>
        <w:jc w:val="both"/>
      </w:pPr>
      <w:r>
        <w:rPr>
          <w:rFonts w:ascii="Times New Roman"/>
          <w:b w:val="false"/>
          <w:i w:val="false"/>
          <w:color w:val="000000"/>
          <w:sz w:val="28"/>
        </w:rPr>
        <w:t>
      проведение, по мере необходимости, мероприятий с институтами развития в целях получения поддержки экспортоориентированных предприятий.</w:t>
      </w:r>
    </w:p>
    <w:bookmarkEnd w:id="460"/>
    <w:bookmarkStart w:name="z547" w:id="46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транспортного машиностроения</w:t>
      </w:r>
    </w:p>
    <w:bookmarkEnd w:id="461"/>
    <w:bookmarkStart w:name="z548" w:id="462"/>
    <w:p>
      <w:pPr>
        <w:spacing w:after="0"/>
        <w:ind w:left="0"/>
        <w:jc w:val="both"/>
      </w:pPr>
      <w:r>
        <w:rPr>
          <w:rFonts w:ascii="Times New Roman"/>
          <w:b w:val="false"/>
          <w:i w:val="false"/>
          <w:color w:val="000000"/>
          <w:sz w:val="28"/>
        </w:rPr>
        <w:t>
      В структуре транспортного машиностроения республики наибольший удельный вес приходится на ремонт и установку машин и оборудования – 50%, на долю производства автотранспортных средств, трейлеров и полуприцепов приходится 16%.</w:t>
      </w:r>
    </w:p>
    <w:bookmarkEnd w:id="462"/>
    <w:bookmarkStart w:name="z549" w:id="463"/>
    <w:p>
      <w:pPr>
        <w:spacing w:after="0"/>
        <w:ind w:left="0"/>
        <w:jc w:val="both"/>
      </w:pPr>
      <w:r>
        <w:rPr>
          <w:rFonts w:ascii="Times New Roman"/>
          <w:b w:val="false"/>
          <w:i w:val="false"/>
          <w:color w:val="000000"/>
          <w:sz w:val="28"/>
        </w:rPr>
        <w:t xml:space="preserve">
      Казахстан обладает крупным вагонным и локомотивным парком и значительными перспективами развития конкурентоспособного производства. Отличительной чертой данного сектора является потенциал экспорта железнодорожной техники, преимущественно на территорию стран СНГ. Конкуренцию на рынке производства железнодорожного оборудования можно охарактеризовать как монопсония - ситуация на рынке, когда имеется только один покупатель (АО "НК "КТЖ") и множество продавцов. </w:t>
      </w:r>
    </w:p>
    <w:bookmarkEnd w:id="463"/>
    <w:bookmarkStart w:name="z550" w:id="464"/>
    <w:p>
      <w:pPr>
        <w:spacing w:after="0"/>
        <w:ind w:left="0"/>
        <w:jc w:val="both"/>
      </w:pPr>
      <w:r>
        <w:rPr>
          <w:rFonts w:ascii="Times New Roman"/>
          <w:b w:val="false"/>
          <w:i w:val="false"/>
          <w:color w:val="000000"/>
          <w:sz w:val="28"/>
        </w:rPr>
        <w:t xml:space="preserve">
      Внутренний спрос формируется потребителями грузовых вагонов и локомотивов – АО "НК "Қазақстан темір жолы" и частными предприятиями-перевозчиками. Согласно планам КТЖ ежегодно будет закупаться большое количество вагонов и локомотивов, производиться капитальный ремонт имеющегося парка. </w:t>
      </w:r>
    </w:p>
    <w:bookmarkEnd w:id="464"/>
    <w:bookmarkStart w:name="z551" w:id="465"/>
    <w:p>
      <w:pPr>
        <w:spacing w:after="0"/>
        <w:ind w:left="0"/>
        <w:jc w:val="both"/>
      </w:pPr>
      <w:r>
        <w:rPr>
          <w:rFonts w:ascii="Times New Roman"/>
          <w:b w:val="false"/>
          <w:i w:val="false"/>
          <w:color w:val="000000"/>
          <w:sz w:val="28"/>
        </w:rPr>
        <w:t>
      Основными факторами, обуславливающими повышение спроса на продукцию железнодорожного машиностроения, являются рост грузооборота (в среднем - 5% в год за последние 5 лет) и высокий износ парка железнодорожной техники (около 61%). Средний износ тепловозов, эксплуатируемых в Казахстане, составляет 68%, пассажирских вагонов – 64%. Выбытие грузовых вагонов по сроку службы и техническому состоянию значительно опережает темпы обновления и пополнения инвентарного парка.</w:t>
      </w:r>
    </w:p>
    <w:bookmarkEnd w:id="465"/>
    <w:bookmarkStart w:name="z552" w:id="466"/>
    <w:p>
      <w:pPr>
        <w:spacing w:after="0"/>
        <w:ind w:left="0"/>
        <w:jc w:val="both"/>
      </w:pPr>
      <w:r>
        <w:rPr>
          <w:rFonts w:ascii="Times New Roman"/>
          <w:b w:val="false"/>
          <w:i w:val="false"/>
          <w:color w:val="000000"/>
          <w:sz w:val="28"/>
        </w:rPr>
        <w:t>
      Основные крупные отечественные железнодорожные машиностроительные компании как "ЛКЗ", "ЭКЗ", "Тулпар Тальго" представлены в основном в сборочном сегменте цепочки добавленной стоимости. Как правило, внутренняя добавленная стоимость в данном сборочном сегменте составляет порядка 20%.</w:t>
      </w:r>
    </w:p>
    <w:bookmarkEnd w:id="466"/>
    <w:bookmarkStart w:name="z553" w:id="467"/>
    <w:p>
      <w:pPr>
        <w:spacing w:after="0"/>
        <w:ind w:left="0"/>
        <w:jc w:val="both"/>
      </w:pPr>
      <w:r>
        <w:rPr>
          <w:rFonts w:ascii="Times New Roman"/>
          <w:b w:val="false"/>
          <w:i w:val="false"/>
          <w:color w:val="000000"/>
          <w:sz w:val="28"/>
        </w:rPr>
        <w:t>
      Таблица 4.1.2.3. Предприятия Холдинга, представленные на казахстанском рынке продукции транспортного машиностроения</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предприятия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"Завод имени С.М.Кирова"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комплексных локомотивных устройств безопасности, радиостанций, блоков и шкафов СЦБ, средств автоматики для железнодорожной отрасли. Производство кабельно-жгутовой продукции для автомобильной и сельхозтехники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"ПЗТМ"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инструмент и запасные части к подвижному составу для нужд АО "НК "Қазақстан темір жолы", услуги по капитальному ремонту с модернизацией и продлением срока службы автомотрис, дрезин, снегоуборочной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"КАМАЗ-Инжиниринг"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 КАМАЗ различной грузоподъемности, бортовые автомобили, седельные тягачи, шасси, автобусы I класса НЕФАЗ-5299, предназначенные для перевозки пассажиров по городским маршрутам, прицепы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"Семипалатинский машиностроительный завод"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Гусеничный транспортер-тягач ГТ-Т, запасные части к гусеничному транспортеру-тягачу, комплектующие подвижного состава железнодорожного транспорта (крышки люка грузового полувагона и борта платформ, прицепы для самосвалов МАЗ).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"Еврокоптер Казахстан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продажа, техническое обслуживание вертолетов ЕС145, Н125, Н130.</w:t>
            </w:r>
          </w:p>
        </w:tc>
      </w:tr>
    </w:tbl>
    <w:bookmarkStart w:name="z554" w:id="468"/>
    <w:p>
      <w:pPr>
        <w:spacing w:after="0"/>
        <w:ind w:left="0"/>
        <w:jc w:val="both"/>
      </w:pPr>
      <w:r>
        <w:rPr>
          <w:rFonts w:ascii="Times New Roman"/>
          <w:b w:val="false"/>
          <w:i w:val="false"/>
          <w:color w:val="000000"/>
          <w:sz w:val="28"/>
        </w:rPr>
        <w:t xml:space="preserve">
      Основными потребителями продукции железнодорожного машиностроения предприятий Холдинга являются АО "НК "Қазақстан темір жолы" и его дочерние предприятия, а также другие железнодорожные предприятия. </w:t>
      </w:r>
    </w:p>
    <w:bookmarkEnd w:id="468"/>
    <w:bookmarkStart w:name="z555" w:id="469"/>
    <w:p>
      <w:pPr>
        <w:spacing w:after="0"/>
        <w:ind w:left="0"/>
        <w:jc w:val="both"/>
      </w:pPr>
      <w:r>
        <w:rPr>
          <w:rFonts w:ascii="Times New Roman"/>
          <w:b w:val="false"/>
          <w:i w:val="false"/>
          <w:color w:val="000000"/>
          <w:sz w:val="28"/>
        </w:rPr>
        <w:t>
      Традиционными конкурентами предприятий группы в транспортном машиностроении являются российские предприятия, а также отдельные казахстанские заводы.</w:t>
      </w:r>
    </w:p>
    <w:bookmarkEnd w:id="469"/>
    <w:bookmarkStart w:name="z556" w:id="470"/>
    <w:p>
      <w:pPr>
        <w:spacing w:after="0"/>
        <w:ind w:left="0"/>
        <w:jc w:val="both"/>
      </w:pPr>
      <w:r>
        <w:rPr>
          <w:rFonts w:ascii="Times New Roman"/>
          <w:b w:val="false"/>
          <w:i w:val="false"/>
          <w:color w:val="000000"/>
          <w:sz w:val="28"/>
        </w:rPr>
        <w:t>
      Предприятиями Холдинга в развитии транспортного машиностроения внимание будет уделено повышению технического уровня выпускаемого оборудования, а также созданию новых производств для транспортного машиностроения. Компании целесообразно занять свою нишу в производстве комплектующих для автомобилестроения и железнодорожного машиностроения в республике.</w:t>
      </w:r>
    </w:p>
    <w:bookmarkEnd w:id="470"/>
    <w:bookmarkStart w:name="z557" w:id="471"/>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Конкурентные преимущества Компании в транспортном машиностроении:</w:t>
      </w:r>
    </w:p>
    <w:bookmarkEnd w:id="471"/>
    <w:bookmarkStart w:name="z558" w:id="472"/>
    <w:p>
      <w:pPr>
        <w:spacing w:after="0"/>
        <w:ind w:left="0"/>
        <w:jc w:val="both"/>
      </w:pPr>
      <w:r>
        <w:rPr>
          <w:rFonts w:ascii="Times New Roman"/>
          <w:b w:val="false"/>
          <w:i w:val="false"/>
          <w:color w:val="000000"/>
          <w:sz w:val="28"/>
        </w:rPr>
        <w:t>
      наличие сильных партнеров в совместных предприятиях - ТОО "Еврокоптер Казахстан инжиниринг" и АО "Камаз Инжиниринг";</w:t>
      </w:r>
    </w:p>
    <w:bookmarkEnd w:id="472"/>
    <w:bookmarkStart w:name="z559" w:id="473"/>
    <w:p>
      <w:pPr>
        <w:spacing w:after="0"/>
        <w:ind w:left="0"/>
        <w:jc w:val="both"/>
      </w:pPr>
      <w:r>
        <w:rPr>
          <w:rFonts w:ascii="Times New Roman"/>
          <w:b w:val="false"/>
          <w:i w:val="false"/>
          <w:color w:val="000000"/>
          <w:sz w:val="28"/>
        </w:rPr>
        <w:t>
      предприятия Компании производят уникальную продукцию транспортного машиностроения: АО "СМЗ" - единственный производитель гусеничных транспортеров тягачей ГТ-Т в странах СНГ в классе 8,5 тонн и их модификаций; АО "Завод имени С.М.Кирова" является производителем изделия КЛУБ, не уступающего по цене и качеству мировым аналогам; АО "Тыныс" является калькодержателем по выпуску 45-ти наименований авиационных изделий, ранее разработанных конструкторскими бюро РФ;</w:t>
      </w:r>
    </w:p>
    <w:bookmarkEnd w:id="473"/>
    <w:bookmarkStart w:name="z560" w:id="474"/>
    <w:p>
      <w:pPr>
        <w:spacing w:after="0"/>
        <w:ind w:left="0"/>
        <w:jc w:val="both"/>
      </w:pPr>
      <w:r>
        <w:rPr>
          <w:rFonts w:ascii="Times New Roman"/>
          <w:b w:val="false"/>
          <w:i w:val="false"/>
          <w:color w:val="000000"/>
          <w:sz w:val="28"/>
        </w:rPr>
        <w:t>
      требования государственных органов Республики Казахстан по повышению локализации в отечественном автомобилестроении.</w:t>
      </w:r>
    </w:p>
    <w:bookmarkEnd w:id="474"/>
    <w:bookmarkStart w:name="z561" w:id="475"/>
    <w:p>
      <w:pPr>
        <w:spacing w:after="0"/>
        <w:ind w:left="0"/>
        <w:jc w:val="both"/>
      </w:pPr>
      <w:r>
        <w:rPr>
          <w:rFonts w:ascii="Times New Roman"/>
          <w:b w:val="false"/>
          <w:i w:val="false"/>
          <w:color w:val="000000"/>
          <w:sz w:val="28"/>
        </w:rPr>
        <w:t xml:space="preserve">
      </w:t>
      </w:r>
      <w:r>
        <w:rPr>
          <w:rFonts w:ascii="Times New Roman"/>
          <w:b w:val="false"/>
          <w:i/>
          <w:color w:val="000000"/>
          <w:sz w:val="28"/>
        </w:rPr>
        <w:t>Проблемные вопросы в транспортном машиностроении:</w:t>
      </w:r>
    </w:p>
    <w:bookmarkEnd w:id="475"/>
    <w:bookmarkStart w:name="z562" w:id="476"/>
    <w:p>
      <w:pPr>
        <w:spacing w:after="0"/>
        <w:ind w:left="0"/>
        <w:jc w:val="both"/>
      </w:pPr>
      <w:r>
        <w:rPr>
          <w:rFonts w:ascii="Times New Roman"/>
          <w:b w:val="false"/>
          <w:i w:val="false"/>
          <w:color w:val="000000"/>
          <w:sz w:val="28"/>
        </w:rPr>
        <w:t xml:space="preserve">
      сложность получения гарантированного заказа предприятий, освоивших или планирующих освоить производство новой продукции, в т.ч. еще на стадии освоения производства; </w:t>
      </w:r>
    </w:p>
    <w:bookmarkEnd w:id="476"/>
    <w:bookmarkStart w:name="z563" w:id="477"/>
    <w:p>
      <w:pPr>
        <w:spacing w:after="0"/>
        <w:ind w:left="0"/>
        <w:jc w:val="both"/>
      </w:pPr>
      <w:r>
        <w:rPr>
          <w:rFonts w:ascii="Times New Roman"/>
          <w:b w:val="false"/>
          <w:i w:val="false"/>
          <w:color w:val="000000"/>
          <w:sz w:val="28"/>
        </w:rPr>
        <w:t>
      утрата внутрихолдинговой кооперации (участие в закупках АО "КТЖ" в рамках единых правил закупок Фонда);</w:t>
      </w:r>
    </w:p>
    <w:bookmarkEnd w:id="477"/>
    <w:bookmarkStart w:name="z564" w:id="478"/>
    <w:p>
      <w:pPr>
        <w:spacing w:after="0"/>
        <w:ind w:left="0"/>
        <w:jc w:val="both"/>
      </w:pPr>
      <w:r>
        <w:rPr>
          <w:rFonts w:ascii="Times New Roman"/>
          <w:b w:val="false"/>
          <w:i w:val="false"/>
          <w:color w:val="000000"/>
          <w:sz w:val="28"/>
        </w:rPr>
        <w:t>
      недостаточная координация конструкторско-технологических бюро машиностроительных предприятий в целях обеспечения единой технологической политики производства продукции железнодорожной отрасли;</w:t>
      </w:r>
    </w:p>
    <w:bookmarkEnd w:id="478"/>
    <w:bookmarkStart w:name="z565" w:id="479"/>
    <w:p>
      <w:pPr>
        <w:spacing w:after="0"/>
        <w:ind w:left="0"/>
        <w:jc w:val="both"/>
      </w:pPr>
      <w:r>
        <w:rPr>
          <w:rFonts w:ascii="Times New Roman"/>
          <w:b w:val="false"/>
          <w:i w:val="false"/>
          <w:color w:val="000000"/>
          <w:sz w:val="28"/>
        </w:rPr>
        <w:t>
      одним из главных барьеров на пути развития отечественного машиностроения на сегодняшний день является отсутствие в Казахстане собственного сертификационного центра. В условия ЕАЭС у всех участников любая продукция машиностроения нуждается в сертификации. В настоящее время такие сертификационные центры сосредоточены в РФ, что делает Казахстан зависимым (затягивание в предоставлении разрешительной документации) в данном аспекте. В этой связи, требуется создание собственной полноценной сертификационной базы в Казахстане с соответствующей аккредитацией.</w:t>
      </w:r>
    </w:p>
    <w:bookmarkEnd w:id="479"/>
    <w:bookmarkStart w:name="z566" w:id="480"/>
    <w:p>
      <w:pPr>
        <w:spacing w:after="0"/>
        <w:ind w:left="0"/>
        <w:jc w:val="both"/>
      </w:pPr>
      <w:r>
        <w:rPr>
          <w:rFonts w:ascii="Times New Roman"/>
          <w:b w:val="false"/>
          <w:i w:val="false"/>
          <w:color w:val="000000"/>
          <w:sz w:val="28"/>
        </w:rPr>
        <w:t xml:space="preserve">
      </w:t>
      </w:r>
      <w:r>
        <w:rPr>
          <w:rFonts w:ascii="Times New Roman"/>
          <w:b w:val="false"/>
          <w:i/>
          <w:color w:val="000000"/>
          <w:sz w:val="28"/>
        </w:rPr>
        <w:t>Для развития транспортного машиностроения Компания планирует провести следующие мероприятия:</w:t>
      </w:r>
    </w:p>
    <w:bookmarkEnd w:id="480"/>
    <w:bookmarkStart w:name="z567" w:id="481"/>
    <w:p>
      <w:pPr>
        <w:spacing w:after="0"/>
        <w:ind w:left="0"/>
        <w:jc w:val="both"/>
      </w:pPr>
      <w:r>
        <w:rPr>
          <w:rFonts w:ascii="Times New Roman"/>
          <w:b w:val="false"/>
          <w:i w:val="false"/>
          <w:color w:val="000000"/>
          <w:sz w:val="28"/>
        </w:rPr>
        <w:t>
      участие в расширении крупных автосборочных предприятий "Азия Авто", изготовлении оснастки, конвейера, стеллажей и поддонов технической тары, изготовлении металлоконструкций и элементов зданий и др. (АО "СМЗ", АО "Семей инжиниринг");</w:t>
      </w:r>
    </w:p>
    <w:bookmarkEnd w:id="481"/>
    <w:bookmarkStart w:name="z568" w:id="482"/>
    <w:p>
      <w:pPr>
        <w:spacing w:after="0"/>
        <w:ind w:left="0"/>
        <w:jc w:val="both"/>
      </w:pPr>
      <w:r>
        <w:rPr>
          <w:rFonts w:ascii="Times New Roman"/>
          <w:b w:val="false"/>
          <w:i w:val="false"/>
          <w:color w:val="000000"/>
          <w:sz w:val="28"/>
        </w:rPr>
        <w:t>
      освоение выпуска компонентов для автосборочных предприятий (АО "СМЗ", АО "Тыныс" и др.);</w:t>
      </w:r>
    </w:p>
    <w:bookmarkEnd w:id="482"/>
    <w:bookmarkStart w:name="z569" w:id="483"/>
    <w:p>
      <w:pPr>
        <w:spacing w:after="0"/>
        <w:ind w:left="0"/>
        <w:jc w:val="both"/>
      </w:pPr>
      <w:r>
        <w:rPr>
          <w:rFonts w:ascii="Times New Roman"/>
          <w:b w:val="false"/>
          <w:i w:val="false"/>
          <w:color w:val="000000"/>
          <w:sz w:val="28"/>
        </w:rPr>
        <w:t>
      освоение технологии точного литья по газифицируемым моделям для производства корпусов двигателей, трансмиссионных узлов (коробок передач, гидромуфт, мостов) (АО "Тыныс", АО "Завод имени С.М.Кирова") путем привлечения зарубежных партнеров (имеются договоренности с турецкой компанией Unimetal);</w:t>
      </w:r>
    </w:p>
    <w:bookmarkEnd w:id="483"/>
    <w:bookmarkStart w:name="z570" w:id="484"/>
    <w:p>
      <w:pPr>
        <w:spacing w:after="0"/>
        <w:ind w:left="0"/>
        <w:jc w:val="both"/>
      </w:pPr>
      <w:r>
        <w:rPr>
          <w:rFonts w:ascii="Times New Roman"/>
          <w:b w:val="false"/>
          <w:i w:val="false"/>
          <w:color w:val="000000"/>
          <w:sz w:val="28"/>
        </w:rPr>
        <w:t>
      организация производства трансмиссионных узлов, водяных и масляных радиаторов (АО "Семипалатинский машиностроительный завод", АО "Семей инжиниринг");</w:t>
      </w:r>
    </w:p>
    <w:bookmarkEnd w:id="484"/>
    <w:bookmarkStart w:name="z571" w:id="485"/>
    <w:p>
      <w:pPr>
        <w:spacing w:after="0"/>
        <w:ind w:left="0"/>
        <w:jc w:val="both"/>
      </w:pPr>
      <w:r>
        <w:rPr>
          <w:rFonts w:ascii="Times New Roman"/>
          <w:b w:val="false"/>
          <w:i w:val="false"/>
          <w:color w:val="000000"/>
          <w:sz w:val="28"/>
        </w:rPr>
        <w:t>
      привлечение иностранных компаний к сотрудничеству по проведению НИР и ОКР по созданию современных силовых агрегатов, работающих на чистой энергии (создание современных аккумуляторных (литиевых) батарей для электромобилей и двигателей, работающих на водороде).</w:t>
      </w:r>
    </w:p>
    <w:bookmarkEnd w:id="485"/>
    <w:bookmarkStart w:name="z572" w:id="48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сельскохозяйственного машиностроения</w:t>
      </w:r>
    </w:p>
    <w:bookmarkEnd w:id="486"/>
    <w:bookmarkStart w:name="z573" w:id="487"/>
    <w:p>
      <w:pPr>
        <w:spacing w:after="0"/>
        <w:ind w:left="0"/>
        <w:jc w:val="both"/>
      </w:pPr>
      <w:r>
        <w:rPr>
          <w:rFonts w:ascii="Times New Roman"/>
          <w:b w:val="false"/>
          <w:i w:val="false"/>
          <w:color w:val="000000"/>
          <w:sz w:val="28"/>
        </w:rPr>
        <w:t>
      Согласно Стратегии "Казахстан - 2050" развитие агропромышленного комплекса является одной из приоритетных задач государства. Так, доля продукции сельского хозяйства в ВВП страны к 2050 году должна увеличиться в 5 раз, что будет увеличивать спрос на сельскохозяйственную технику.</w:t>
      </w:r>
    </w:p>
    <w:bookmarkEnd w:id="487"/>
    <w:bookmarkStart w:name="z574" w:id="488"/>
    <w:p>
      <w:pPr>
        <w:spacing w:after="0"/>
        <w:ind w:left="0"/>
        <w:jc w:val="both"/>
      </w:pPr>
      <w:r>
        <w:rPr>
          <w:rFonts w:ascii="Times New Roman"/>
          <w:b w:val="false"/>
          <w:i w:val="false"/>
          <w:color w:val="000000"/>
          <w:sz w:val="28"/>
        </w:rPr>
        <w:t>
      На текущий момент отечественные предприятия по производству сельхозтехники (комбайны, трактора) представлены сборочными предприятиями российских, белорусских и китайских брендов.</w:t>
      </w:r>
    </w:p>
    <w:bookmarkEnd w:id="488"/>
    <w:bookmarkStart w:name="z575" w:id="489"/>
    <w:p>
      <w:pPr>
        <w:spacing w:after="0"/>
        <w:ind w:left="0"/>
        <w:jc w:val="both"/>
      </w:pPr>
      <w:r>
        <w:rPr>
          <w:rFonts w:ascii="Times New Roman"/>
          <w:b w:val="false"/>
          <w:i w:val="false"/>
          <w:color w:val="000000"/>
          <w:sz w:val="28"/>
        </w:rPr>
        <w:t>
      Таблица 4.1.2.5. Казахстанские производители сельхозтехники</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Предприятие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Продукция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0"/>
          <w:p>
            <w:pPr>
              <w:spacing w:after="20"/>
              <w:ind w:left="20"/>
              <w:jc w:val="both"/>
            </w:pPr>
            <w:r>
              <w:rPr>
                <w:rFonts w:ascii="Times New Roman"/>
                <w:b w:val="false"/>
                <w:i w:val="false"/>
                <w:color w:val="000000"/>
                <w:sz w:val="20"/>
              </w:rPr>
              <w:t>
АО "Агромашхолдинг"</w:t>
            </w:r>
          </w:p>
          <w:bookmarkEnd w:id="490"/>
          <w:p>
            <w:pPr>
              <w:spacing w:after="20"/>
              <w:ind w:left="20"/>
              <w:jc w:val="both"/>
            </w:pPr>
            <w:r>
              <w:rPr>
                <w:rFonts w:ascii="Times New Roman"/>
                <w:b w:val="false"/>
                <w:i w:val="false"/>
                <w:color w:val="000000"/>
                <w:sz w:val="20"/>
              </w:rPr>
              <w:t>
сотрудничество с ОАО "Гомсельмаш"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1"/>
          <w:p>
            <w:pPr>
              <w:spacing w:after="20"/>
              <w:ind w:left="20"/>
              <w:jc w:val="both"/>
            </w:pPr>
            <w:r>
              <w:rPr>
                <w:rFonts w:ascii="Times New Roman"/>
                <w:b w:val="false"/>
                <w:i w:val="false"/>
                <w:color w:val="000000"/>
                <w:sz w:val="20"/>
              </w:rPr>
              <w:t>
-зерноуборочные комбайны: ESSIL</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-кормоуборочные комбайны: КСК-600, КДП-3000</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продукция: сеялка Алтын Дән, комбайн картофелеуборочный,</w:t>
            </w:r>
          </w:p>
          <w:p>
            <w:pPr>
              <w:spacing w:after="20"/>
              <w:ind w:left="20"/>
              <w:jc w:val="both"/>
            </w:pPr>
            <w:r>
              <w:rPr>
                <w:rFonts w:ascii="Times New Roman"/>
                <w:b w:val="false"/>
                <w:i w:val="false"/>
                <w:color w:val="000000"/>
                <w:sz w:val="20"/>
              </w:rPr>
              <w:t>
зерно-упаковочная машина, культиватор и другие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2"/>
          <w:p>
            <w:pPr>
              <w:spacing w:after="20"/>
              <w:ind w:left="20"/>
              <w:jc w:val="both"/>
            </w:pPr>
            <w:r>
              <w:rPr>
                <w:rFonts w:ascii="Times New Roman"/>
                <w:b w:val="false"/>
                <w:i w:val="false"/>
                <w:color w:val="000000"/>
                <w:sz w:val="20"/>
              </w:rPr>
              <w:t>
ТОО "СП "Петропавловский тракторный завод"</w:t>
            </w:r>
          </w:p>
          <w:bookmarkEnd w:id="492"/>
          <w:p>
            <w:pPr>
              <w:spacing w:after="20"/>
              <w:ind w:left="20"/>
              <w:jc w:val="both"/>
            </w:pPr>
            <w:r>
              <w:rPr>
                <w:rFonts w:ascii="Times New Roman"/>
                <w:b w:val="false"/>
                <w:i w:val="false"/>
                <w:color w:val="000000"/>
                <w:sz w:val="20"/>
              </w:rPr>
              <w:t>
входит в группу компаний Петербургского машзавода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93"/>
          <w:p>
            <w:pPr>
              <w:spacing w:after="20"/>
              <w:ind w:left="20"/>
              <w:jc w:val="both"/>
            </w:pPr>
            <w:r>
              <w:rPr>
                <w:rFonts w:ascii="Times New Roman"/>
                <w:b w:val="false"/>
                <w:i w:val="false"/>
                <w:color w:val="000000"/>
                <w:sz w:val="20"/>
              </w:rPr>
              <w:t>
-тракторы: К-704-4Р "БАТЫР-СК"</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-дорожно-строительная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колесные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-навесное оборудование</w:t>
            </w:r>
          </w:p>
          <w:p>
            <w:pPr>
              <w:spacing w:after="20"/>
              <w:ind w:left="20"/>
              <w:jc w:val="both"/>
            </w:pPr>
            <w:r>
              <w:rPr>
                <w:rFonts w:ascii="Times New Roman"/>
                <w:b w:val="false"/>
                <w:i w:val="false"/>
                <w:color w:val="000000"/>
                <w:sz w:val="20"/>
              </w:rPr>
              <w:t>
-посевной комплекс "СТЕПАН"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4"/>
          <w:p>
            <w:pPr>
              <w:spacing w:after="20"/>
              <w:ind w:left="20"/>
              <w:jc w:val="both"/>
            </w:pPr>
            <w:r>
              <w:rPr>
                <w:rFonts w:ascii="Times New Roman"/>
                <w:b w:val="false"/>
                <w:i w:val="false"/>
                <w:color w:val="000000"/>
                <w:sz w:val="20"/>
              </w:rPr>
              <w:t>
ТОО "СемАЗ"</w:t>
            </w:r>
          </w:p>
          <w:bookmarkEnd w:id="494"/>
          <w:p>
            <w:pPr>
              <w:spacing w:after="20"/>
              <w:ind w:left="20"/>
              <w:jc w:val="both"/>
            </w:pPr>
            <w:r>
              <w:rPr>
                <w:rFonts w:ascii="Times New Roman"/>
                <w:b w:val="false"/>
                <w:i w:val="false"/>
                <w:color w:val="000000"/>
                <w:sz w:val="20"/>
              </w:rPr>
              <w:t>
сотрудничество с ГАЗ, АЗ Урал (РФ), МТЗ (Беларусь), SHAANXI, FOTON Int. (КНР), Daewoo (Корея)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5"/>
          <w:p>
            <w:pPr>
              <w:spacing w:after="20"/>
              <w:ind w:left="20"/>
              <w:jc w:val="both"/>
            </w:pPr>
            <w:r>
              <w:rPr>
                <w:rFonts w:ascii="Times New Roman"/>
                <w:b w:val="false"/>
                <w:i w:val="false"/>
                <w:color w:val="000000"/>
                <w:sz w:val="20"/>
              </w:rPr>
              <w:t>
-автобусы: ПАЗ, Daewoo, ЛИАЗ</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-грузовая спецтехника: Foton, ГАЗ, Урал, Shacman</w:t>
            </w:r>
          </w:p>
          <w:p>
            <w:pPr>
              <w:spacing w:after="20"/>
              <w:ind w:left="20"/>
              <w:jc w:val="both"/>
            </w:pPr>
            <w:r>
              <w:rPr>
                <w:rFonts w:ascii="Times New Roman"/>
                <w:b w:val="false"/>
                <w:i w:val="false"/>
                <w:color w:val="000000"/>
                <w:sz w:val="20"/>
              </w:rPr>
              <w:t>
-тракторная техника: Беларус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6"/>
          <w:p>
            <w:pPr>
              <w:spacing w:after="20"/>
              <w:ind w:left="20"/>
              <w:jc w:val="both"/>
            </w:pPr>
            <w:r>
              <w:rPr>
                <w:rFonts w:ascii="Times New Roman"/>
                <w:b w:val="false"/>
                <w:i w:val="false"/>
                <w:color w:val="000000"/>
                <w:sz w:val="20"/>
              </w:rPr>
              <w:t>
ТОО "KAZKIOTI"</w:t>
            </w:r>
          </w:p>
          <w:bookmarkEnd w:id="496"/>
          <w:p>
            <w:pPr>
              <w:spacing w:after="20"/>
              <w:ind w:left="20"/>
              <w:jc w:val="both"/>
            </w:pPr>
            <w:r>
              <w:rPr>
                <w:rFonts w:ascii="Times New Roman"/>
                <w:b w:val="false"/>
                <w:i w:val="false"/>
                <w:color w:val="000000"/>
                <w:sz w:val="20"/>
              </w:rPr>
              <w:t>
СП с Daedong Industrial Co LTD (Южная Корея) и Gungor Tarim Sulama Makinalari San. Tic. A.S. (Турция)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7"/>
          <w:p>
            <w:pPr>
              <w:spacing w:after="20"/>
              <w:ind w:left="20"/>
              <w:jc w:val="both"/>
            </w:pPr>
            <w:r>
              <w:rPr>
                <w:rFonts w:ascii="Times New Roman"/>
                <w:b w:val="false"/>
                <w:i w:val="false"/>
                <w:color w:val="000000"/>
                <w:sz w:val="20"/>
              </w:rPr>
              <w:t>
-тракторы: Kioti</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-сеялки</w:t>
            </w:r>
          </w:p>
          <w:p>
            <w:pPr>
              <w:spacing w:after="20"/>
              <w:ind w:left="20"/>
              <w:jc w:val="both"/>
            </w:pPr>
            <w:r>
              <w:rPr>
                <w:rFonts w:ascii="Times New Roman"/>
                <w:b w:val="false"/>
                <w:i w:val="false"/>
                <w:color w:val="000000"/>
                <w:sz w:val="20"/>
              </w:rPr>
              <w:t>
-навесное (прицепное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8"/>
          <w:p>
            <w:pPr>
              <w:spacing w:after="20"/>
              <w:ind w:left="20"/>
              <w:jc w:val="both"/>
            </w:pPr>
            <w:r>
              <w:rPr>
                <w:rFonts w:ascii="Times New Roman"/>
                <w:b w:val="false"/>
                <w:i w:val="false"/>
                <w:color w:val="000000"/>
                <w:sz w:val="20"/>
              </w:rPr>
              <w:t>
ТОО "КАРАТАЛ АГРОТЕХ"</w:t>
            </w:r>
          </w:p>
          <w:bookmarkEnd w:id="498"/>
          <w:p>
            <w:pPr>
              <w:spacing w:after="20"/>
              <w:ind w:left="20"/>
              <w:jc w:val="both"/>
            </w:pPr>
            <w:r>
              <w:rPr>
                <w:rFonts w:ascii="Times New Roman"/>
                <w:b w:val="false"/>
                <w:i w:val="false"/>
                <w:color w:val="000000"/>
                <w:sz w:val="20"/>
              </w:rPr>
              <w:t>
СП с YTO Group (Китай)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-малогабаритные тракторы, оборудование к тракторам</w:t>
            </w:r>
          </w:p>
        </w:tc>
      </w:tr>
    </w:tbl>
    <w:bookmarkStart w:name="z592" w:id="499"/>
    <w:p>
      <w:pPr>
        <w:spacing w:after="0"/>
        <w:ind w:left="0"/>
        <w:jc w:val="both"/>
      </w:pPr>
      <w:r>
        <w:rPr>
          <w:rFonts w:ascii="Times New Roman"/>
          <w:b w:val="false"/>
          <w:i w:val="false"/>
          <w:color w:val="000000"/>
          <w:sz w:val="28"/>
        </w:rPr>
        <w:t>
      ДЗО Компании имеют опыт по производству частей сельхозтехники, однако на сегодняшний день производство имеет мелкосерийный характер. Компании необходимо предложить сотрудничество вышеуказанным компаниям в части производства для них комплектующих, тем самым повышая локализацию производимой сельхозтехники.</w:t>
      </w:r>
    </w:p>
    <w:bookmarkEnd w:id="499"/>
    <w:bookmarkStart w:name="z593" w:id="500"/>
    <w:p>
      <w:pPr>
        <w:spacing w:after="0"/>
        <w:ind w:left="0"/>
        <w:jc w:val="both"/>
      </w:pPr>
      <w:r>
        <w:rPr>
          <w:rFonts w:ascii="Times New Roman"/>
          <w:b w:val="false"/>
          <w:i w:val="false"/>
          <w:color w:val="000000"/>
          <w:sz w:val="28"/>
        </w:rPr>
        <w:t>
      Таблица 4.1.2.6. Предприятия Компании, представленные на казахстанском рынке продукции сельскохозяйственного машиностроения</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Опрыскиватели ПСО-2000 и запасные части к жаткам, пневмогидроаккумуляторы к прицепным жаткам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"Семипалатинский машиностроительный завод"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прицеп, полуприцеп, навесное оборудование, сборно-разборные блок-контейнеры, отвалы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"Петропавловский завод тяжелого машиностроения"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Прицепное устройство, комплект моста тележки, балка тележки, другие элементы комбайнов, жаток, сеялок и др.</w:t>
            </w:r>
          </w:p>
        </w:tc>
      </w:tr>
    </w:tbl>
    <w:bookmarkStart w:name="z594" w:id="501"/>
    <w:p>
      <w:pPr>
        <w:spacing w:after="0"/>
        <w:ind w:left="0"/>
        <w:jc w:val="both"/>
      </w:pPr>
      <w:r>
        <w:rPr>
          <w:rFonts w:ascii="Times New Roman"/>
          <w:b w:val="false"/>
          <w:i w:val="false"/>
          <w:color w:val="000000"/>
          <w:sz w:val="28"/>
        </w:rPr>
        <w:t xml:space="preserve">
      Производство сельскохозяйственного машиностроения ориентировано, прежде всего, на внутреннее потребление, а именно на сельхозпредприятия и крестьянские хозяйства. </w:t>
      </w:r>
    </w:p>
    <w:bookmarkEnd w:id="501"/>
    <w:bookmarkStart w:name="z595" w:id="502"/>
    <w:p>
      <w:pPr>
        <w:spacing w:after="0"/>
        <w:ind w:left="0"/>
        <w:jc w:val="both"/>
      </w:pPr>
      <w:r>
        <w:rPr>
          <w:rFonts w:ascii="Times New Roman"/>
          <w:b w:val="false"/>
          <w:i w:val="false"/>
          <w:color w:val="000000"/>
          <w:sz w:val="28"/>
        </w:rPr>
        <w:t>
      Существующий в Казахстане спрос на машиностроительную продукцию сельхозтехники преимущественно удовлетворяется за счет импорта (на 80%). Казахстанские компании обладают конкурентоспособным преимуществом в таких сегментах, как: доильные комплексы, машины для переработки сельскохозяйственной продукции, компоненты и запчасти. Наименьшую долю занимают в сегменте комбайнов и навесного оборудования. Достаточно высокий потенциал для развития имеют компании из сегмента зерноуборочных комбайнов 3 и 4 класса, колесных тракторов, навесного оборудования и машин для переработки зерновых и кормовых культур. Вместе с тем, в Казахстане, в том числе на предприятиях Компании существуют возможности для создания перечисленных видов продукции сельхозмашиностроения.</w:t>
      </w:r>
    </w:p>
    <w:bookmarkEnd w:id="502"/>
    <w:bookmarkStart w:name="z596" w:id="503"/>
    <w:p>
      <w:pPr>
        <w:spacing w:after="0"/>
        <w:ind w:left="0"/>
        <w:jc w:val="both"/>
      </w:pPr>
      <w:r>
        <w:rPr>
          <w:rFonts w:ascii="Times New Roman"/>
          <w:b w:val="false"/>
          <w:i w:val="false"/>
          <w:color w:val="000000"/>
          <w:sz w:val="28"/>
        </w:rPr>
        <w:t>
      Таким образом, в развитии сельскохозяйственного машиностроения стоят проблемы как внешнего, так и внутриотраслевого характера. К ним относятся: физический износ основных фондов, повышенная затратоемкость, недостаточная конкурентоспособность продукции; финансовое состояние большинства предприятий, ограничивающее возможности инвестирования; сезонность спроса на продукцию отрасли; недостаточное развитие собственной проектно-конструкторской базы для разработки новых видов конкурентоспособной продукции.</w:t>
      </w:r>
    </w:p>
    <w:bookmarkEnd w:id="503"/>
    <w:bookmarkStart w:name="z597" w:id="504"/>
    <w:p>
      <w:pPr>
        <w:spacing w:after="0"/>
        <w:ind w:left="0"/>
        <w:jc w:val="both"/>
      </w:pPr>
      <w:r>
        <w:rPr>
          <w:rFonts w:ascii="Times New Roman"/>
          <w:b w:val="false"/>
          <w:i w:val="false"/>
          <w:color w:val="000000"/>
          <w:sz w:val="28"/>
        </w:rPr>
        <w:t>
      Предприятиями Холдинга в развитии сельхозмашиностроения внимание будет уделено повышению технического уровня выпускаемого оборудования и комплектующих, а также созданию новых производств.</w:t>
      </w:r>
    </w:p>
    <w:bookmarkEnd w:id="504"/>
    <w:bookmarkStart w:name="z598" w:id="505"/>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Конкурентные преимущества Холдинга в сельхозмашиностроении:</w:t>
      </w:r>
    </w:p>
    <w:bookmarkEnd w:id="505"/>
    <w:bookmarkStart w:name="z599" w:id="506"/>
    <w:p>
      <w:pPr>
        <w:spacing w:after="0"/>
        <w:ind w:left="0"/>
        <w:jc w:val="both"/>
      </w:pPr>
      <w:r>
        <w:rPr>
          <w:rFonts w:ascii="Times New Roman"/>
          <w:b w:val="false"/>
          <w:i w:val="false"/>
          <w:color w:val="000000"/>
          <w:sz w:val="28"/>
        </w:rPr>
        <w:t>
      наличие многопрофильных производственных мощностей, конструкторских центров, позволяющих осуществлять производство продукции для сельскохозяйственного машиностроения;</w:t>
      </w:r>
    </w:p>
    <w:bookmarkEnd w:id="506"/>
    <w:bookmarkStart w:name="z600" w:id="507"/>
    <w:p>
      <w:pPr>
        <w:spacing w:after="0"/>
        <w:ind w:left="0"/>
        <w:jc w:val="both"/>
      </w:pPr>
      <w:r>
        <w:rPr>
          <w:rFonts w:ascii="Times New Roman"/>
          <w:b w:val="false"/>
          <w:i w:val="false"/>
          <w:color w:val="000000"/>
          <w:sz w:val="28"/>
        </w:rPr>
        <w:t>
      наличие компетенций у АО "СМЗ" по выпуску конкурентоспособной с российскими и китайскими аналогами продукции (навесное оборудование, прицепы);</w:t>
      </w:r>
    </w:p>
    <w:bookmarkEnd w:id="507"/>
    <w:bookmarkStart w:name="z601" w:id="508"/>
    <w:p>
      <w:pPr>
        <w:spacing w:after="0"/>
        <w:ind w:left="0"/>
        <w:jc w:val="both"/>
      </w:pPr>
      <w:r>
        <w:rPr>
          <w:rFonts w:ascii="Times New Roman"/>
          <w:b w:val="false"/>
          <w:i w:val="false"/>
          <w:color w:val="000000"/>
          <w:sz w:val="28"/>
        </w:rPr>
        <w:t>
      выгодное географическое расположение предприятий Компании (близость к заказчикам), развитость логистической системы и преимущества транспортного плеча (незначительные издержки при транспортировке крупных нестандартных, габаритных грузов);</w:t>
      </w:r>
    </w:p>
    <w:bookmarkEnd w:id="508"/>
    <w:bookmarkStart w:name="z602" w:id="509"/>
    <w:p>
      <w:pPr>
        <w:spacing w:after="0"/>
        <w:ind w:left="0"/>
        <w:jc w:val="both"/>
      </w:pPr>
      <w:r>
        <w:rPr>
          <w:rFonts w:ascii="Times New Roman"/>
          <w:b w:val="false"/>
          <w:i w:val="false"/>
          <w:color w:val="000000"/>
          <w:sz w:val="28"/>
        </w:rPr>
        <w:t xml:space="preserve">
      требования госорганов Республики Казахстан по повышению локализации в отечественном сельскохозяйственном машиностроении. </w:t>
      </w:r>
    </w:p>
    <w:bookmarkEnd w:id="509"/>
    <w:bookmarkStart w:name="z603" w:id="510"/>
    <w:p>
      <w:pPr>
        <w:spacing w:after="0"/>
        <w:ind w:left="0"/>
        <w:jc w:val="both"/>
      </w:pPr>
      <w:r>
        <w:rPr>
          <w:rFonts w:ascii="Times New Roman"/>
          <w:b w:val="false"/>
          <w:i w:val="false"/>
          <w:color w:val="000000"/>
          <w:sz w:val="28"/>
        </w:rPr>
        <w:t xml:space="preserve">
      </w:t>
      </w:r>
      <w:r>
        <w:rPr>
          <w:rFonts w:ascii="Times New Roman"/>
          <w:b w:val="false"/>
          <w:i/>
          <w:color w:val="000000"/>
          <w:sz w:val="28"/>
        </w:rPr>
        <w:t>Проблемные вопросы в сельскохозяйственном машиностроении:</w:t>
      </w:r>
    </w:p>
    <w:bookmarkEnd w:id="510"/>
    <w:bookmarkStart w:name="z604" w:id="511"/>
    <w:p>
      <w:pPr>
        <w:spacing w:after="0"/>
        <w:ind w:left="0"/>
        <w:jc w:val="both"/>
      </w:pPr>
      <w:r>
        <w:rPr>
          <w:rFonts w:ascii="Times New Roman"/>
          <w:b w:val="false"/>
          <w:i w:val="false"/>
          <w:color w:val="000000"/>
          <w:sz w:val="28"/>
        </w:rPr>
        <w:t>
      низкая покупательская способность аграрного сектора и его волатильность в связи с климатическими изменениями;</w:t>
      </w:r>
    </w:p>
    <w:bookmarkEnd w:id="511"/>
    <w:bookmarkStart w:name="z605" w:id="512"/>
    <w:p>
      <w:pPr>
        <w:spacing w:after="0"/>
        <w:ind w:left="0"/>
        <w:jc w:val="both"/>
      </w:pPr>
      <w:r>
        <w:rPr>
          <w:rFonts w:ascii="Times New Roman"/>
          <w:b w:val="false"/>
          <w:i w:val="false"/>
          <w:color w:val="000000"/>
          <w:sz w:val="28"/>
        </w:rPr>
        <w:t>
      недостаточная развитость механизма субсидирования производителей сельхозтехники;</w:t>
      </w:r>
    </w:p>
    <w:bookmarkEnd w:id="512"/>
    <w:bookmarkStart w:name="z606" w:id="513"/>
    <w:p>
      <w:pPr>
        <w:spacing w:after="0"/>
        <w:ind w:left="0"/>
        <w:jc w:val="both"/>
      </w:pPr>
      <w:r>
        <w:rPr>
          <w:rFonts w:ascii="Times New Roman"/>
          <w:b w:val="false"/>
          <w:i w:val="false"/>
          <w:color w:val="000000"/>
          <w:sz w:val="28"/>
        </w:rPr>
        <w:t>
      высокая конкуренция со стороны российских предприятий, а также сборочных производств на территории России (совместные предприятия с ведущими иностранными производителями агротехники JоhnDeere, СLААS, АGСО, СаseNewHоllаnd, Lemken, Grоmme);</w:t>
      </w:r>
    </w:p>
    <w:bookmarkEnd w:id="513"/>
    <w:bookmarkStart w:name="z607" w:id="514"/>
    <w:p>
      <w:pPr>
        <w:spacing w:after="0"/>
        <w:ind w:left="0"/>
        <w:jc w:val="both"/>
      </w:pPr>
      <w:r>
        <w:rPr>
          <w:rFonts w:ascii="Times New Roman"/>
          <w:b w:val="false"/>
          <w:i w:val="false"/>
          <w:color w:val="000000"/>
          <w:sz w:val="28"/>
        </w:rPr>
        <w:t>
      незначительная ниша для участия предприятий Компании в данном сегменте рынка в соответствии с принципами "Yellow Pages".</w:t>
      </w:r>
    </w:p>
    <w:bookmarkEnd w:id="514"/>
    <w:bookmarkStart w:name="z608" w:id="515"/>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развития сельскохозяйственного машиностроения, Компания планирует провести следующие мероприятия:</w:t>
      </w:r>
    </w:p>
    <w:bookmarkEnd w:id="515"/>
    <w:bookmarkStart w:name="z609" w:id="516"/>
    <w:p>
      <w:pPr>
        <w:spacing w:after="0"/>
        <w:ind w:left="0"/>
        <w:jc w:val="both"/>
      </w:pPr>
      <w:r>
        <w:rPr>
          <w:rFonts w:ascii="Times New Roman"/>
          <w:b w:val="false"/>
          <w:i w:val="false"/>
          <w:color w:val="000000"/>
          <w:sz w:val="28"/>
        </w:rPr>
        <w:t>
      мониторинг и анализ на постоянной основе иностранных компаний, обладающих современными компетенциями по созданию агропромышленных комплексов (теплицы, коровники и т. д.) и перерабатывающих предприятий (переработка масличных культур, томатных культур, мясопродуктов);</w:t>
      </w:r>
    </w:p>
    <w:bookmarkEnd w:id="516"/>
    <w:bookmarkStart w:name="z610" w:id="517"/>
    <w:p>
      <w:pPr>
        <w:spacing w:after="0"/>
        <w:ind w:left="0"/>
        <w:jc w:val="both"/>
      </w:pPr>
      <w:r>
        <w:rPr>
          <w:rFonts w:ascii="Times New Roman"/>
          <w:b w:val="false"/>
          <w:i w:val="false"/>
          <w:color w:val="000000"/>
          <w:sz w:val="28"/>
        </w:rPr>
        <w:t>
      трансферт технологий при создании СП или по лицензионным соглашениям для организации предприятий по производству, монтажу и аутсорсингу агропромышленных комплексов и перерабатывающих предприятий;</w:t>
      </w:r>
    </w:p>
    <w:bookmarkEnd w:id="517"/>
    <w:bookmarkStart w:name="z611" w:id="518"/>
    <w:p>
      <w:pPr>
        <w:spacing w:after="0"/>
        <w:ind w:left="0"/>
        <w:jc w:val="both"/>
      </w:pPr>
      <w:r>
        <w:rPr>
          <w:rFonts w:ascii="Times New Roman"/>
          <w:b w:val="false"/>
          <w:i w:val="false"/>
          <w:color w:val="000000"/>
          <w:sz w:val="28"/>
        </w:rPr>
        <w:t>
      локализация производства компонентов для тракторосборочных и комбайносборочных предприятий (АО "ПЗТМ", АО "Тыныс", АО "СМЗ");</w:t>
      </w:r>
    </w:p>
    <w:bookmarkEnd w:id="518"/>
    <w:bookmarkStart w:name="z612" w:id="519"/>
    <w:p>
      <w:pPr>
        <w:spacing w:after="0"/>
        <w:ind w:left="0"/>
        <w:jc w:val="both"/>
      </w:pPr>
      <w:r>
        <w:rPr>
          <w:rFonts w:ascii="Times New Roman"/>
          <w:b w:val="false"/>
          <w:i w:val="false"/>
          <w:color w:val="000000"/>
          <w:sz w:val="28"/>
        </w:rPr>
        <w:t>
      освоение производства навесного оборудования для сельхозтехники и производство наиболее изнашиваемых компонентов (сеялок, культиваторов почвы, ковшей) (АО "ПЗТМ", АО "СМЗ", АО "Семей инжиниринг");</w:t>
      </w:r>
    </w:p>
    <w:bookmarkEnd w:id="519"/>
    <w:bookmarkStart w:name="z613" w:id="520"/>
    <w:p>
      <w:pPr>
        <w:spacing w:after="0"/>
        <w:ind w:left="0"/>
        <w:jc w:val="both"/>
      </w:pPr>
      <w:r>
        <w:rPr>
          <w:rFonts w:ascii="Times New Roman"/>
          <w:b w:val="false"/>
          <w:i w:val="false"/>
          <w:color w:val="000000"/>
          <w:sz w:val="28"/>
        </w:rPr>
        <w:t>
      разработка комплексных решений с применением оборудования, вырабатывающего чистую энергию (солнечные батареи, ветрогенераторы) для обводнения пастбищ;</w:t>
      </w:r>
    </w:p>
    <w:bookmarkEnd w:id="520"/>
    <w:bookmarkStart w:name="z614" w:id="521"/>
    <w:p>
      <w:pPr>
        <w:spacing w:after="0"/>
        <w:ind w:left="0"/>
        <w:jc w:val="both"/>
      </w:pPr>
      <w:r>
        <w:rPr>
          <w:rFonts w:ascii="Times New Roman"/>
          <w:b w:val="false"/>
          <w:i w:val="false"/>
          <w:color w:val="000000"/>
          <w:sz w:val="28"/>
        </w:rPr>
        <w:t>
      разработка комплексных решений для опреснения и очистки воды для использования в сельском хозяйстве.</w:t>
      </w:r>
    </w:p>
    <w:bookmarkEnd w:id="521"/>
    <w:bookmarkStart w:name="z615" w:id="52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сервисного обслуживания</w:t>
      </w:r>
    </w:p>
    <w:bookmarkEnd w:id="522"/>
    <w:bookmarkStart w:name="z616" w:id="523"/>
    <w:p>
      <w:pPr>
        <w:spacing w:after="0"/>
        <w:ind w:left="0"/>
        <w:jc w:val="both"/>
      </w:pPr>
      <w:r>
        <w:rPr>
          <w:rFonts w:ascii="Times New Roman"/>
          <w:b w:val="false"/>
          <w:i w:val="false"/>
          <w:color w:val="000000"/>
          <w:sz w:val="28"/>
        </w:rPr>
        <w:t>
      Перспективным направлением является организация сервисных услуг для энергетического, нефтегазового, транспортного, сельскохозяйственного машиностроения.</w:t>
      </w:r>
    </w:p>
    <w:bookmarkEnd w:id="523"/>
    <w:bookmarkStart w:name="z617" w:id="524"/>
    <w:p>
      <w:pPr>
        <w:spacing w:after="0"/>
        <w:ind w:left="0"/>
        <w:jc w:val="both"/>
      </w:pPr>
      <w:r>
        <w:rPr>
          <w:rFonts w:ascii="Times New Roman"/>
          <w:b w:val="false"/>
          <w:i w:val="false"/>
          <w:color w:val="000000"/>
          <w:sz w:val="28"/>
        </w:rPr>
        <w:t xml:space="preserve">
      Предприятия Холдинга ориентируют работу на решение проблем своевременного сервисного обслуживания своей продукции через поэтапное создание структуры по обеспечению клиентов высококачественным сервисом. </w:t>
      </w:r>
    </w:p>
    <w:bookmarkEnd w:id="524"/>
    <w:bookmarkStart w:name="z618" w:id="525"/>
    <w:p>
      <w:pPr>
        <w:spacing w:after="0"/>
        <w:ind w:left="0"/>
        <w:jc w:val="both"/>
      </w:pPr>
      <w:r>
        <w:rPr>
          <w:rFonts w:ascii="Times New Roman"/>
          <w:b w:val="false"/>
          <w:i w:val="false"/>
          <w:color w:val="000000"/>
          <w:sz w:val="28"/>
        </w:rPr>
        <w:t xml:space="preserve">
      Так, сервисное обслуживание будут осуществлять предприятия-изготовители, в том числе ДЗО Компании либо созданные сервисные центры, которые будут оказывать услуги по продукции всех предприятий Компании. При этом, сервисные центры будут создаваться на базе действующих предприятий Компании по принципу территориальной близости к заказчикам. </w:t>
      </w:r>
    </w:p>
    <w:bookmarkEnd w:id="525"/>
    <w:bookmarkStart w:name="z619" w:id="526"/>
    <w:p>
      <w:pPr>
        <w:spacing w:after="0"/>
        <w:ind w:left="0"/>
        <w:jc w:val="both"/>
      </w:pPr>
      <w:r>
        <w:rPr>
          <w:rFonts w:ascii="Times New Roman"/>
          <w:b w:val="false"/>
          <w:i w:val="false"/>
          <w:color w:val="000000"/>
          <w:sz w:val="28"/>
        </w:rPr>
        <w:t>
      В целях оптимизации затрат на модернизацию производственных мощностей, ДЗО при принятии решения о приобретении того или иного оборудования будут ориентированы на закуп разнопланового оборудования.</w:t>
      </w:r>
    </w:p>
    <w:bookmarkEnd w:id="526"/>
    <w:bookmarkStart w:name="z620" w:id="527"/>
    <w:p>
      <w:pPr>
        <w:spacing w:after="0"/>
        <w:ind w:left="0"/>
        <w:jc w:val="both"/>
      </w:pPr>
      <w:r>
        <w:rPr>
          <w:rFonts w:ascii="Times New Roman"/>
          <w:b w:val="false"/>
          <w:i w:val="false"/>
          <w:color w:val="000000"/>
          <w:sz w:val="28"/>
        </w:rPr>
        <w:t xml:space="preserve">
      На сегодняшний день ДЗО Компании испытывают сложности при оказании сервисных услуг по произведенной продукции, в связи с ее нахождением в другом регионе. В этой связи, предполагается создание сервисных центров в четырех регионах Казахстана на базе следующих предприятий Компании: АО "Машиностроительный завод имени С.М.Кирова" (г.Алматы), АО "УЗ "Зенит" и АО "НИИ "Гидроприбор" (г.Уральск), АО "Семей инжиниринг" и АО "СМЗ" (г.Семей), АО "811 Авторемонтный завод КИ" (г.Ерейментау). Данные предприятия обладают необходимыми производственными мощностями, грузоподъемной техникой, квалифицированными специалистами. При этом, центры подпишут соответствующие лицензионные соглашения на использование технической документации предприятий-производителей. В данных центрах будут укомплектованы сервисные бригады, определены специалисты по качеству, а также менеджеры по управлению сервисными проектами. </w:t>
      </w:r>
    </w:p>
    <w:bookmarkEnd w:id="527"/>
    <w:bookmarkStart w:name="z621" w:id="528"/>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реализации указанной задачи, Компания совместно с ДЗО планирует провести следующие мероприятия:</w:t>
      </w:r>
    </w:p>
    <w:bookmarkEnd w:id="528"/>
    <w:bookmarkStart w:name="z622" w:id="529"/>
    <w:p>
      <w:pPr>
        <w:spacing w:after="0"/>
        <w:ind w:left="0"/>
        <w:jc w:val="both"/>
      </w:pPr>
      <w:r>
        <w:rPr>
          <w:rFonts w:ascii="Times New Roman"/>
          <w:b w:val="false"/>
          <w:i w:val="false"/>
          <w:color w:val="000000"/>
          <w:sz w:val="28"/>
        </w:rPr>
        <w:t>
      совершенствование в Корпоративном центре компетенций в области управления сервисным обслуживанием;</w:t>
      </w:r>
    </w:p>
    <w:bookmarkEnd w:id="529"/>
    <w:bookmarkStart w:name="z623" w:id="530"/>
    <w:p>
      <w:pPr>
        <w:spacing w:after="0"/>
        <w:ind w:left="0"/>
        <w:jc w:val="both"/>
      </w:pPr>
      <w:r>
        <w:rPr>
          <w:rFonts w:ascii="Times New Roman"/>
          <w:b w:val="false"/>
          <w:i w:val="false"/>
          <w:color w:val="000000"/>
          <w:sz w:val="28"/>
        </w:rPr>
        <w:t>
      создание сервисных центров в гг. Алматы, Семей, Уральск, Ерейментау для организации сервисного обслуживания и аутсорсинга;</w:t>
      </w:r>
    </w:p>
    <w:bookmarkEnd w:id="530"/>
    <w:bookmarkStart w:name="z624" w:id="531"/>
    <w:p>
      <w:pPr>
        <w:spacing w:after="0"/>
        <w:ind w:left="0"/>
        <w:jc w:val="both"/>
      </w:pPr>
      <w:r>
        <w:rPr>
          <w:rFonts w:ascii="Times New Roman"/>
          <w:b w:val="false"/>
          <w:i w:val="false"/>
          <w:color w:val="000000"/>
          <w:sz w:val="28"/>
        </w:rPr>
        <w:t>
      организация обучения и создание сертификационных центров.</w:t>
      </w:r>
    </w:p>
    <w:bookmarkEnd w:id="531"/>
    <w:bookmarkStart w:name="z625" w:id="532"/>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532"/>
    <w:bookmarkStart w:name="z626" w:id="533"/>
    <w:p>
      <w:pPr>
        <w:spacing w:after="0"/>
        <w:ind w:left="0"/>
        <w:jc w:val="both"/>
      </w:pPr>
      <w:r>
        <w:rPr>
          <w:rFonts w:ascii="Times New Roman"/>
          <w:b w:val="false"/>
          <w:i w:val="false"/>
          <w:color w:val="000000"/>
          <w:sz w:val="28"/>
        </w:rPr>
        <w:t>
      Развитие продаж машиностроительной продукции в нефтегазовом, энергетическом, транспортном, сельскохозяйственном секторах, а также их сервисное обслуживание приведут в 2029 году к следующим результатам:</w:t>
      </w:r>
    </w:p>
    <w:bookmarkEnd w:id="533"/>
    <w:bookmarkStart w:name="z627" w:id="534"/>
    <w:p>
      <w:pPr>
        <w:spacing w:after="0"/>
        <w:ind w:left="0"/>
        <w:jc w:val="both"/>
      </w:pPr>
      <w:r>
        <w:rPr>
          <w:rFonts w:ascii="Times New Roman"/>
          <w:b w:val="false"/>
          <w:i w:val="false"/>
          <w:color w:val="000000"/>
          <w:sz w:val="28"/>
        </w:rPr>
        <w:t>
      достижение доли гражданской продукции от общей выручки Компании на уровне 40%.</w:t>
      </w:r>
    </w:p>
    <w:bookmarkEnd w:id="534"/>
    <w:bookmarkStart w:name="z628" w:id="535"/>
    <w:p>
      <w:pPr>
        <w:spacing w:after="0"/>
        <w:ind w:left="0"/>
        <w:jc w:val="both"/>
      </w:pPr>
      <w:r>
        <w:rPr>
          <w:rFonts w:ascii="Times New Roman"/>
          <w:b w:val="false"/>
          <w:i w:val="false"/>
          <w:color w:val="000000"/>
          <w:sz w:val="28"/>
        </w:rPr>
        <w:t>
      Рисунок 4.1.2.7. Совокупный объем доходов от реализации продукции дочерних и зависимых организаций Компании</w:t>
      </w:r>
    </w:p>
    <w:bookmarkEnd w:id="535"/>
    <w:bookmarkStart w:name="z629"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537"/>
    <w:p>
      <w:pPr>
        <w:spacing w:after="0"/>
        <w:ind w:left="0"/>
        <w:jc w:val="both"/>
      </w:pPr>
      <w:r>
        <w:rPr>
          <w:rFonts w:ascii="Times New Roman"/>
          <w:b w:val="false"/>
          <w:i w:val="false"/>
          <w:color w:val="000000"/>
          <w:sz w:val="28"/>
        </w:rPr>
        <w:t>
      Рисунок 4.1.2.8. Доход от реализации гражданской продукции дочерних и зависимых организаций Компании</w:t>
      </w:r>
    </w:p>
    <w:bookmarkEnd w:id="537"/>
    <w:bookmarkStart w:name="z631"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 w:id="539"/>
    <w:p>
      <w:pPr>
        <w:spacing w:after="0"/>
        <w:ind w:left="0"/>
        <w:jc w:val="both"/>
      </w:pPr>
      <w:r>
        <w:rPr>
          <w:rFonts w:ascii="Times New Roman"/>
          <w:b w:val="false"/>
          <w:i w:val="false"/>
          <w:color w:val="000000"/>
          <w:sz w:val="28"/>
        </w:rPr>
        <w:t xml:space="preserve">
      </w:t>
      </w:r>
      <w:r>
        <w:rPr>
          <w:rFonts w:ascii="Times New Roman"/>
          <w:b/>
          <w:i w:val="false"/>
          <w:color w:val="000000"/>
          <w:sz w:val="28"/>
        </w:rPr>
        <w:t>4.1.3. Стратегическая цель: развитие функции маркетинга и продвижения экспорта</w:t>
      </w:r>
    </w:p>
    <w:bookmarkEnd w:id="539"/>
    <w:bookmarkStart w:name="z633" w:id="540"/>
    <w:p>
      <w:pPr>
        <w:spacing w:after="0"/>
        <w:ind w:left="0"/>
        <w:jc w:val="both"/>
      </w:pPr>
      <w:r>
        <w:rPr>
          <w:rFonts w:ascii="Times New Roman"/>
          <w:b w:val="false"/>
          <w:i w:val="false"/>
          <w:color w:val="000000"/>
          <w:sz w:val="28"/>
        </w:rPr>
        <w:t xml:space="preserve">
      Предприятиям, функционирующим в системе ОПК, крайне важно использовать концепцию маркетинга в тесной взаимосвязи с инновационными и производственными процессами для успешного приобретения и реализации конкурентного преимущества. </w:t>
      </w:r>
    </w:p>
    <w:bookmarkEnd w:id="540"/>
    <w:bookmarkStart w:name="z634" w:id="541"/>
    <w:p>
      <w:pPr>
        <w:spacing w:after="0"/>
        <w:ind w:left="0"/>
        <w:jc w:val="both"/>
      </w:pPr>
      <w:r>
        <w:rPr>
          <w:rFonts w:ascii="Times New Roman"/>
          <w:b w:val="false"/>
          <w:i w:val="false"/>
          <w:color w:val="000000"/>
          <w:sz w:val="28"/>
        </w:rPr>
        <w:t>
      Учитывая необходимость больших финансовых затрат и длительного времени на разработку новых видов продукции, а также непредсказуемость рынка, существуют высокие риски в инновационной деятельности в сфере ОПК. Использование тщательно спланированной и принятой к руководству стратегии маркетинга позволит производителю продукции военного назначения максимально снизить риски на всех этапах инновационного процесса – от формирования определенной идеи до ее успешной коммерческой реализации.</w:t>
      </w:r>
    </w:p>
    <w:bookmarkEnd w:id="541"/>
    <w:bookmarkStart w:name="z635" w:id="54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определение приоритетных направлений деятельности с указанием перспективных рынков, продукции и услуг</w:t>
      </w:r>
    </w:p>
    <w:bookmarkEnd w:id="542"/>
    <w:bookmarkStart w:name="z636" w:id="543"/>
    <w:p>
      <w:pPr>
        <w:spacing w:after="0"/>
        <w:ind w:left="0"/>
        <w:jc w:val="both"/>
      </w:pPr>
      <w:r>
        <w:rPr>
          <w:rFonts w:ascii="Times New Roman"/>
          <w:b w:val="false"/>
          <w:i w:val="false"/>
          <w:color w:val="000000"/>
          <w:sz w:val="28"/>
        </w:rPr>
        <w:t xml:space="preserve">
      На основе анализа были определены привлекательные, умеренно привлекательные и непривлекательные рынки для АО "НК "Казахстан инжиниринг". </w:t>
      </w:r>
    </w:p>
    <w:bookmarkEnd w:id="543"/>
    <w:bookmarkStart w:name="z637" w:id="544"/>
    <w:p>
      <w:pPr>
        <w:spacing w:after="0"/>
        <w:ind w:left="0"/>
        <w:jc w:val="both"/>
      </w:pPr>
      <w:r>
        <w:rPr>
          <w:rFonts w:ascii="Times New Roman"/>
          <w:b w:val="false"/>
          <w:i w:val="false"/>
          <w:color w:val="000000"/>
          <w:sz w:val="28"/>
        </w:rPr>
        <w:t xml:space="preserve">
      Рисунок 4.1.3.1 Сумма доходов дочерних и зависимых организации АО "НК "Казахстан инжиниринг" от экспорта </w:t>
      </w:r>
    </w:p>
    <w:bookmarkEnd w:id="544"/>
    <w:bookmarkStart w:name="z638"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46"/>
    <w:p>
      <w:pPr>
        <w:spacing w:after="0"/>
        <w:ind w:left="0"/>
        <w:jc w:val="both"/>
      </w:pPr>
      <w:r>
        <w:rPr>
          <w:rFonts w:ascii="Times New Roman"/>
          <w:b w:val="false"/>
          <w:i w:val="false"/>
          <w:color w:val="000000"/>
          <w:sz w:val="28"/>
        </w:rPr>
        <w:t>
      Рисунок 4.1.3.2. Привлекательность рынков для Компании</w:t>
      </w:r>
    </w:p>
    <w:bookmarkEnd w:id="546"/>
    <w:bookmarkStart w:name="z640"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48"/>
    <w:p>
      <w:pPr>
        <w:spacing w:after="0"/>
        <w:ind w:left="0"/>
        <w:jc w:val="both"/>
      </w:pPr>
      <w:r>
        <w:rPr>
          <w:rFonts w:ascii="Times New Roman"/>
          <w:b w:val="false"/>
          <w:i w:val="false"/>
          <w:color w:val="000000"/>
          <w:sz w:val="28"/>
        </w:rPr>
        <w:t>
      График 4.1.3.3. Карта присутствия Компании к 2029 году10</w:t>
      </w:r>
    </w:p>
    <w:bookmarkEnd w:id="548"/>
    <w:bookmarkStart w:name="z642" w:id="549"/>
    <w:p>
      <w:pPr>
        <w:spacing w:after="0"/>
        <w:ind w:left="0"/>
        <w:jc w:val="both"/>
      </w:pPr>
      <w:r>
        <w:rPr>
          <w:rFonts w:ascii="Times New Roman"/>
          <w:b w:val="false"/>
          <w:i w:val="false"/>
          <w:color w:val="000000"/>
          <w:sz w:val="28"/>
        </w:rPr>
        <w:t>
      I. Рынки опережающего роста и наиболее емкие рынки</w:t>
      </w:r>
    </w:p>
    <w:bookmarkEnd w:id="549"/>
    <w:bookmarkStart w:name="z643" w:id="550"/>
    <w:p>
      <w:pPr>
        <w:spacing w:after="0"/>
        <w:ind w:left="0"/>
        <w:jc w:val="both"/>
      </w:pPr>
      <w:r>
        <w:rPr>
          <w:rFonts w:ascii="Times New Roman"/>
          <w:b w:val="false"/>
          <w:i w:val="false"/>
          <w:color w:val="000000"/>
          <w:sz w:val="28"/>
        </w:rPr>
        <w:t>
      Рост спроса на продукцию отраслей.</w:t>
      </w:r>
    </w:p>
    <w:bookmarkEnd w:id="550"/>
    <w:bookmarkStart w:name="z644" w:id="551"/>
    <w:p>
      <w:pPr>
        <w:spacing w:after="0"/>
        <w:ind w:left="0"/>
        <w:jc w:val="both"/>
      </w:pPr>
      <w:r>
        <w:rPr>
          <w:rFonts w:ascii="Times New Roman"/>
          <w:b w:val="false"/>
          <w:i w:val="false"/>
          <w:color w:val="000000"/>
          <w:sz w:val="28"/>
        </w:rPr>
        <w:t>
      Реализация программ господдержки и импортозамещения.</w:t>
      </w:r>
    </w:p>
    <w:bookmarkEnd w:id="551"/>
    <w:bookmarkStart w:name="z645" w:id="552"/>
    <w:p>
      <w:pPr>
        <w:spacing w:after="0"/>
        <w:ind w:left="0"/>
        <w:jc w:val="both"/>
      </w:pPr>
      <w:r>
        <w:rPr>
          <w:rFonts w:ascii="Times New Roman"/>
          <w:b w:val="false"/>
          <w:i w:val="false"/>
          <w:color w:val="000000"/>
          <w:sz w:val="28"/>
        </w:rPr>
        <w:t>
      II. Рынки умеренного роста</w:t>
      </w:r>
    </w:p>
    <w:bookmarkEnd w:id="552"/>
    <w:bookmarkStart w:name="z646" w:id="553"/>
    <w:p>
      <w:pPr>
        <w:spacing w:after="0"/>
        <w:ind w:left="0"/>
        <w:jc w:val="both"/>
      </w:pPr>
      <w:r>
        <w:rPr>
          <w:rFonts w:ascii="Times New Roman"/>
          <w:b w:val="false"/>
          <w:i w:val="false"/>
          <w:color w:val="000000"/>
          <w:sz w:val="28"/>
        </w:rPr>
        <w:t>
      Рост спроса на продукцию отраслей.</w:t>
      </w:r>
    </w:p>
    <w:bookmarkEnd w:id="553"/>
    <w:bookmarkStart w:name="z647" w:id="554"/>
    <w:p>
      <w:pPr>
        <w:spacing w:after="0"/>
        <w:ind w:left="0"/>
        <w:jc w:val="both"/>
      </w:pPr>
      <w:r>
        <w:rPr>
          <w:rFonts w:ascii="Times New Roman"/>
          <w:b w:val="false"/>
          <w:i w:val="false"/>
          <w:color w:val="000000"/>
          <w:sz w:val="28"/>
        </w:rPr>
        <w:t>
      Реализация программ господдержки и импортозамещения.</w:t>
      </w:r>
    </w:p>
    <w:bookmarkEnd w:id="554"/>
    <w:bookmarkStart w:name="z648" w:id="555"/>
    <w:p>
      <w:pPr>
        <w:spacing w:after="0"/>
        <w:ind w:left="0"/>
        <w:jc w:val="both"/>
      </w:pPr>
      <w:r>
        <w:rPr>
          <w:rFonts w:ascii="Times New Roman"/>
          <w:b w:val="false"/>
          <w:i w:val="false"/>
          <w:color w:val="000000"/>
          <w:sz w:val="28"/>
        </w:rPr>
        <w:t>
      III. Насыщенные рынки</w:t>
      </w:r>
    </w:p>
    <w:bookmarkEnd w:id="555"/>
    <w:bookmarkStart w:name="z649" w:id="556"/>
    <w:p>
      <w:pPr>
        <w:spacing w:after="0"/>
        <w:ind w:left="0"/>
        <w:jc w:val="both"/>
      </w:pPr>
      <w:r>
        <w:rPr>
          <w:rFonts w:ascii="Times New Roman"/>
          <w:b w:val="false"/>
          <w:i w:val="false"/>
          <w:color w:val="000000"/>
          <w:sz w:val="28"/>
        </w:rPr>
        <w:t>
      Ограниченные возможности для импортозамещения и экспорта.</w:t>
      </w:r>
    </w:p>
    <w:bookmarkEnd w:id="556"/>
    <w:bookmarkStart w:name="z650" w:id="557"/>
    <w:p>
      <w:pPr>
        <w:spacing w:after="0"/>
        <w:ind w:left="0"/>
        <w:jc w:val="both"/>
      </w:pPr>
      <w:r>
        <w:rPr>
          <w:rFonts w:ascii="Times New Roman"/>
          <w:b w:val="false"/>
          <w:i w:val="false"/>
          <w:color w:val="000000"/>
          <w:sz w:val="28"/>
        </w:rPr>
        <w:t>
      В целом, приоритетными направлениями для инвестиционной деятельности являются производство инновационных продуктов и импортозамещение, более подробно описанные в стратегических целях 1 и 2 стратегического направления "Диверсификация производства".</w:t>
      </w:r>
    </w:p>
    <w:bookmarkEnd w:id="557"/>
    <w:bookmarkStart w:name="z651" w:id="558"/>
    <w:p>
      <w:pPr>
        <w:spacing w:after="0"/>
        <w:ind w:left="0"/>
        <w:jc w:val="both"/>
      </w:pPr>
      <w:r>
        <w:rPr>
          <w:rFonts w:ascii="Times New Roman"/>
          <w:b w:val="false"/>
          <w:i w:val="false"/>
          <w:color w:val="000000"/>
          <w:sz w:val="28"/>
        </w:rPr>
        <w:t xml:space="preserve">
      Перечень импортной продукции, подлежащей замещению при поддержке государства, изложен в </w:t>
      </w:r>
      <w:r>
        <w:rPr>
          <w:rFonts w:ascii="Times New Roman"/>
          <w:b w:val="false"/>
          <w:i w:val="false"/>
          <w:color w:val="000000"/>
          <w:sz w:val="28"/>
        </w:rPr>
        <w:t>Единой карте</w:t>
      </w:r>
      <w:r>
        <w:rPr>
          <w:rFonts w:ascii="Times New Roman"/>
          <w:b w:val="false"/>
          <w:i w:val="false"/>
          <w:color w:val="000000"/>
          <w:sz w:val="28"/>
        </w:rPr>
        <w:t xml:space="preserve"> приоритетных товаров и услуг, утвержденной постановлением Правительства Республики Казахстан № 187 от 27 февраля 2013 года (с изменениями и дополнениями от 20 декабря 2013 года). </w:t>
      </w:r>
    </w:p>
    <w:bookmarkEnd w:id="558"/>
    <w:bookmarkStart w:name="z652" w:id="559"/>
    <w:p>
      <w:pPr>
        <w:spacing w:after="0"/>
        <w:ind w:left="0"/>
        <w:jc w:val="both"/>
      </w:pPr>
      <w:r>
        <w:rPr>
          <w:rFonts w:ascii="Times New Roman"/>
          <w:b w:val="false"/>
          <w:i w:val="false"/>
          <w:color w:val="000000"/>
          <w:sz w:val="28"/>
        </w:rPr>
        <w:t>
      В целях развития производства импортозамещающих продуктов АО "НК "Казахстан инжиниринг" необходимо активно участвовать в "Программе содействия модернизации действующих и созданию новых производств на 2014 - 2022 годы", запущенной Фондом "Самрук-Казына" для поддержки импортозамещения за счет товаров, потребляемых на постоянной основе Фондом и его ДЗО. Данная программа предполагает гарантированный закуп товаров путем прямого закупа (без тендера) предприятиями Фонда. Реестр импортируемых товаров на текущий момент состоит из около 600 ед., в основном, это продукция нефтехимии, машиностроения, тяжелой промышленности и энергетики. Финансирование программы производится из Фонда "Даму" и Банка развития Казахстана. Реализация программы рассчитана до 2022 года, однако вероятно ее продление</w:t>
      </w:r>
      <w:r>
        <w:rPr>
          <w:rFonts w:ascii="Times New Roman"/>
          <w:b w:val="false"/>
          <w:i w:val="false"/>
          <w:color w:val="000000"/>
          <w:vertAlign w:val="superscript"/>
        </w:rPr>
        <w:t>11</w:t>
      </w:r>
      <w:r>
        <w:rPr>
          <w:rFonts w:ascii="Times New Roman"/>
          <w:b w:val="false"/>
          <w:i w:val="false"/>
          <w:color w:val="000000"/>
          <w:sz w:val="28"/>
        </w:rPr>
        <w:t>.</w:t>
      </w:r>
    </w:p>
    <w:bookmarkEnd w:id="559"/>
    <w:bookmarkStart w:name="z653" w:id="56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детальное исследование потребностей внутреннего и внешнего рынков и формирование оптимального ассортимента продукции и услуг военного и гражданского назначения</w:t>
      </w:r>
    </w:p>
    <w:bookmarkEnd w:id="560"/>
    <w:bookmarkStart w:name="z654" w:id="561"/>
    <w:p>
      <w:pPr>
        <w:spacing w:after="0"/>
        <w:ind w:left="0"/>
        <w:jc w:val="both"/>
      </w:pPr>
      <w:r>
        <w:rPr>
          <w:rFonts w:ascii="Times New Roman"/>
          <w:b w:val="false"/>
          <w:i w:val="false"/>
          <w:color w:val="000000"/>
          <w:sz w:val="28"/>
        </w:rPr>
        <w:t>
      Текущая ситуация характеризируется слабым развитием маркетинга и отсутствием информации о рынках. Особенно острым вопросом для развития и расширения экспорта является отсутствие у предприятий информации и знаний для поиска новых рынков сбыта - информации о существующем за рубежом спросе на товары и услуги, требованиях, предъявляемых к экспортируемой другими странами продукции.</w:t>
      </w:r>
    </w:p>
    <w:bookmarkEnd w:id="561"/>
    <w:bookmarkStart w:name="z655" w:id="562"/>
    <w:p>
      <w:pPr>
        <w:spacing w:after="0"/>
        <w:ind w:left="0"/>
        <w:jc w:val="both"/>
      </w:pPr>
      <w:r>
        <w:rPr>
          <w:rFonts w:ascii="Times New Roman"/>
          <w:b w:val="false"/>
          <w:i w:val="false"/>
          <w:color w:val="000000"/>
          <w:sz w:val="28"/>
        </w:rPr>
        <w:t xml:space="preserve">
      Зачастую ДЗО Компании не имеют четкого представления о том, какая продукция востребована на внешних рынках, какую продукцию им следует производить и на какие рынки экспортировать. Отделы сбыта и продаж на предприятиях занимаются в основном обслуживанием существующих клиентов, без детального проведения анализа потенциальных рынков сбыта, привлечения новых клиентов, расширения географии сбыта продукции. Ориентация на рынке осуществляется практически на интуитивном уровне на основе ограниченной информации, получаемой из СМИ или личных контактов руководителей предприятий. </w:t>
      </w:r>
    </w:p>
    <w:bookmarkEnd w:id="562"/>
    <w:bookmarkStart w:name="z656" w:id="563"/>
    <w:p>
      <w:pPr>
        <w:spacing w:after="0"/>
        <w:ind w:left="0"/>
        <w:jc w:val="both"/>
      </w:pPr>
      <w:r>
        <w:rPr>
          <w:rFonts w:ascii="Times New Roman"/>
          <w:b w:val="false"/>
          <w:i w:val="false"/>
          <w:color w:val="000000"/>
          <w:sz w:val="28"/>
        </w:rPr>
        <w:t>
      Очевидно, что отсутствие такой информационной системы - маркетинговой, отраслевой и торговой информации о зарубежных рынках - повышает риски для бизнеса и напрямую влияет на ее экспортную способность.</w:t>
      </w:r>
    </w:p>
    <w:bookmarkEnd w:id="563"/>
    <w:bookmarkStart w:name="z657" w:id="564"/>
    <w:p>
      <w:pPr>
        <w:spacing w:after="0"/>
        <w:ind w:left="0"/>
        <w:jc w:val="both"/>
      </w:pPr>
      <w:r>
        <w:rPr>
          <w:rFonts w:ascii="Times New Roman"/>
          <w:b w:val="false"/>
          <w:i w:val="false"/>
          <w:color w:val="000000"/>
          <w:sz w:val="28"/>
        </w:rPr>
        <w:t>
      В связи с чем, в Компании будет создана высокопрофессиональная маркетинговая служба, а в дочерних организациях будет налажена система послепродажного обслуживания.</w:t>
      </w:r>
    </w:p>
    <w:bookmarkEnd w:id="564"/>
    <w:bookmarkStart w:name="z658" w:id="565"/>
    <w:p>
      <w:pPr>
        <w:spacing w:after="0"/>
        <w:ind w:left="0"/>
        <w:jc w:val="both"/>
      </w:pPr>
      <w:r>
        <w:rPr>
          <w:rFonts w:ascii="Times New Roman"/>
          <w:b w:val="false"/>
          <w:i w:val="false"/>
          <w:color w:val="000000"/>
          <w:sz w:val="28"/>
        </w:rPr>
        <w:t>
      Компания, основываясь на показателях Концепции перевооружения ВС РК и развития ОПК Республики Казахстан и долгосрочных планов переоснащения силовых структур Республики Казахстан, а также маркетингового анализа рынка гражданской продукции, переработает существующий перечень продукции и услуг с перспективными сроками производства. Данная информация послужит основой для формирования плана НИОКР и отраслевой (продуктовой) программы Компании и ее ДЗО.</w:t>
      </w:r>
    </w:p>
    <w:bookmarkEnd w:id="565"/>
    <w:bookmarkStart w:name="z659" w:id="56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продаж на внешних рынках</w:t>
      </w:r>
    </w:p>
    <w:bookmarkEnd w:id="566"/>
    <w:bookmarkStart w:name="z660" w:id="567"/>
    <w:p>
      <w:pPr>
        <w:spacing w:after="0"/>
        <w:ind w:left="0"/>
        <w:jc w:val="both"/>
      </w:pPr>
      <w:r>
        <w:rPr>
          <w:rFonts w:ascii="Times New Roman"/>
          <w:b w:val="false"/>
          <w:i w:val="false"/>
          <w:color w:val="000000"/>
          <w:sz w:val="28"/>
        </w:rPr>
        <w:t>
      В связи с ограниченностью объема внутреннего рынка, а также с целью получения дополнительных доходов и снижения влияния колебаний курсов валют необходимо развивать продажи на внешних рынках как специализированной продукции, так и продукции гражданского назначения.</w:t>
      </w:r>
    </w:p>
    <w:bookmarkEnd w:id="567"/>
    <w:bookmarkStart w:name="z661" w:id="568"/>
    <w:p>
      <w:pPr>
        <w:spacing w:after="0"/>
        <w:ind w:left="0"/>
        <w:jc w:val="both"/>
      </w:pPr>
      <w:r>
        <w:rPr>
          <w:rFonts w:ascii="Times New Roman"/>
          <w:b w:val="false"/>
          <w:i w:val="false"/>
          <w:color w:val="000000"/>
          <w:sz w:val="28"/>
        </w:rPr>
        <w:t xml:space="preserve">
      Среди экспортных поставок в 2017 году можно отметить: </w:t>
      </w:r>
    </w:p>
    <w:bookmarkEnd w:id="568"/>
    <w:bookmarkStart w:name="z662" w:id="569"/>
    <w:p>
      <w:pPr>
        <w:spacing w:after="0"/>
        <w:ind w:left="0"/>
        <w:jc w:val="both"/>
      </w:pPr>
      <w:r>
        <w:rPr>
          <w:rFonts w:ascii="Times New Roman"/>
          <w:b w:val="false"/>
          <w:i w:val="false"/>
          <w:color w:val="000000"/>
          <w:sz w:val="28"/>
        </w:rPr>
        <w:t>
      ремонт торпед и поставку судовой гидравлики (АО "МЗК" - РФ);</w:t>
      </w:r>
    </w:p>
    <w:bookmarkEnd w:id="569"/>
    <w:bookmarkStart w:name="z663" w:id="570"/>
    <w:p>
      <w:pPr>
        <w:spacing w:after="0"/>
        <w:ind w:left="0"/>
        <w:jc w:val="both"/>
      </w:pPr>
      <w:r>
        <w:rPr>
          <w:rFonts w:ascii="Times New Roman"/>
          <w:b w:val="false"/>
          <w:i w:val="false"/>
          <w:color w:val="000000"/>
          <w:sz w:val="28"/>
        </w:rPr>
        <w:t>
      авиационные агрегаты (АО "Тыныс" - РФ);</w:t>
      </w:r>
    </w:p>
    <w:bookmarkEnd w:id="570"/>
    <w:bookmarkStart w:name="z664" w:id="571"/>
    <w:p>
      <w:pPr>
        <w:spacing w:after="0"/>
        <w:ind w:left="0"/>
        <w:jc w:val="both"/>
      </w:pPr>
      <w:r>
        <w:rPr>
          <w:rFonts w:ascii="Times New Roman"/>
          <w:b w:val="false"/>
          <w:i w:val="false"/>
          <w:color w:val="000000"/>
          <w:sz w:val="28"/>
        </w:rPr>
        <w:t>
      нефтегазовое и энергетическое оборудование (АО "ПЗТМ" - РФ);</w:t>
      </w:r>
    </w:p>
    <w:bookmarkEnd w:id="571"/>
    <w:bookmarkStart w:name="z665" w:id="572"/>
    <w:p>
      <w:pPr>
        <w:spacing w:after="0"/>
        <w:ind w:left="0"/>
        <w:jc w:val="both"/>
      </w:pPr>
      <w:r>
        <w:rPr>
          <w:rFonts w:ascii="Times New Roman"/>
          <w:b w:val="false"/>
          <w:i w:val="false"/>
          <w:color w:val="000000"/>
          <w:sz w:val="28"/>
        </w:rPr>
        <w:t>
      электронно-оптические приборы (АО "KAE" - Турция, Узбекистан).</w:t>
      </w:r>
    </w:p>
    <w:bookmarkEnd w:id="572"/>
    <w:bookmarkStart w:name="z666" w:id="573"/>
    <w:p>
      <w:pPr>
        <w:spacing w:after="0"/>
        <w:ind w:left="0"/>
        <w:jc w:val="both"/>
      </w:pPr>
      <w:r>
        <w:rPr>
          <w:rFonts w:ascii="Times New Roman"/>
          <w:b w:val="false"/>
          <w:i w:val="false"/>
          <w:color w:val="000000"/>
          <w:sz w:val="28"/>
        </w:rPr>
        <w:t>
      С учетом геополитического положения Казахстана, транспортно-логистических маршрутов и наличия опыта использования российской (советской) техники, для успешного проведения экспортной политики по продаже ВВТ наибольший интерес представляют страны:</w:t>
      </w:r>
    </w:p>
    <w:bookmarkEnd w:id="573"/>
    <w:bookmarkStart w:name="z667" w:id="574"/>
    <w:p>
      <w:pPr>
        <w:spacing w:after="0"/>
        <w:ind w:left="0"/>
        <w:jc w:val="both"/>
      </w:pPr>
      <w:r>
        <w:rPr>
          <w:rFonts w:ascii="Times New Roman"/>
          <w:b w:val="false"/>
          <w:i w:val="false"/>
          <w:color w:val="000000"/>
          <w:sz w:val="28"/>
        </w:rPr>
        <w:t>
      в Азии – Узбекистан, Кыргызстан, Туркменистан, Таджикистан, Афганистан, Вьетнам, Индия, Индонезия, Пакистан;</w:t>
      </w:r>
    </w:p>
    <w:bookmarkEnd w:id="574"/>
    <w:bookmarkStart w:name="z668" w:id="575"/>
    <w:p>
      <w:pPr>
        <w:spacing w:after="0"/>
        <w:ind w:left="0"/>
        <w:jc w:val="both"/>
      </w:pPr>
      <w:r>
        <w:rPr>
          <w:rFonts w:ascii="Times New Roman"/>
          <w:b w:val="false"/>
          <w:i w:val="false"/>
          <w:color w:val="000000"/>
          <w:sz w:val="28"/>
        </w:rPr>
        <w:t>
      на Ближнем Востоке – Иордания, Ирак, Йемен, Катар, Кувейт, Ливан, ОАЭ, Саудовская Аравия;</w:t>
      </w:r>
    </w:p>
    <w:bookmarkEnd w:id="575"/>
    <w:bookmarkStart w:name="z669" w:id="576"/>
    <w:p>
      <w:pPr>
        <w:spacing w:after="0"/>
        <w:ind w:left="0"/>
        <w:jc w:val="both"/>
      </w:pPr>
      <w:r>
        <w:rPr>
          <w:rFonts w:ascii="Times New Roman"/>
          <w:b w:val="false"/>
          <w:i w:val="false"/>
          <w:color w:val="000000"/>
          <w:sz w:val="28"/>
        </w:rPr>
        <w:t>
      в Африке – Алжир, Ангола, Мали, Эфиопия и др.</w:t>
      </w:r>
    </w:p>
    <w:bookmarkEnd w:id="576"/>
    <w:bookmarkStart w:name="z670" w:id="577"/>
    <w:p>
      <w:pPr>
        <w:spacing w:after="0"/>
        <w:ind w:left="0"/>
        <w:jc w:val="both"/>
      </w:pPr>
      <w:r>
        <w:rPr>
          <w:rFonts w:ascii="Times New Roman"/>
          <w:b w:val="false"/>
          <w:i w:val="false"/>
          <w:color w:val="000000"/>
          <w:sz w:val="28"/>
        </w:rPr>
        <w:t>
      Компании потребуются новые подходы к сохранению и расширению географии продаж отечественной продукции оборонного назначения, совершенствованию контрактной деятельности, сервисному и послепродажному обслуживанию, диверсификации форм расчетов за поставленную продукцию и услуги.</w:t>
      </w:r>
    </w:p>
    <w:bookmarkEnd w:id="577"/>
    <w:bookmarkStart w:name="z671" w:id="578"/>
    <w:p>
      <w:pPr>
        <w:spacing w:after="0"/>
        <w:ind w:left="0"/>
        <w:jc w:val="both"/>
      </w:pPr>
      <w:r>
        <w:rPr>
          <w:rFonts w:ascii="Times New Roman"/>
          <w:b w:val="false"/>
          <w:i w:val="false"/>
          <w:color w:val="000000"/>
          <w:sz w:val="28"/>
        </w:rPr>
        <w:t>
      Внедрение практики заключения офсетных соглашений позволит предприятиям Компании оказывать сервисные услуги по обслуживанию импортируемой продукции. Техническое сопровождение ВВТ возможно закрепить в рамках аутсорсинга за специализированными предприятиями Компании путем создания выездных сервисных центров.</w:t>
      </w:r>
    </w:p>
    <w:bookmarkEnd w:id="578"/>
    <w:bookmarkStart w:name="z672" w:id="579"/>
    <w:p>
      <w:pPr>
        <w:spacing w:after="0"/>
        <w:ind w:left="0"/>
        <w:jc w:val="both"/>
      </w:pPr>
      <w:r>
        <w:rPr>
          <w:rFonts w:ascii="Times New Roman"/>
          <w:b w:val="false"/>
          <w:i w:val="false"/>
          <w:color w:val="000000"/>
          <w:sz w:val="28"/>
        </w:rPr>
        <w:t>
      Вместе с тем, согласно Национальной экспортной стратегии до 2022 года, предполагается открытие торговых представительств Казахстана за рубежом для продвижения экспорта несырьевых товаров и услуг. На текущий момент действуют только два представительства: в Москве и Новосибирске. В ближайшем будущем планируется открытие 11-ти торговых представительств в странах приоритетного и высокого экспортного интереса: в РФ - 2, Китае - 2 и по одному в Беларуси, Индии, Иране, Кыргызстане, Турции, Узбекистане, Украине12.</w:t>
      </w:r>
    </w:p>
    <w:bookmarkEnd w:id="579"/>
    <w:bookmarkStart w:name="z673" w:id="580"/>
    <w:p>
      <w:pPr>
        <w:spacing w:after="0"/>
        <w:ind w:left="0"/>
        <w:jc w:val="both"/>
      </w:pPr>
      <w:r>
        <w:rPr>
          <w:rFonts w:ascii="Times New Roman"/>
          <w:b w:val="false"/>
          <w:i w:val="false"/>
          <w:color w:val="000000"/>
          <w:sz w:val="28"/>
        </w:rPr>
        <w:t>
      Согласно Стратегии развития АО "Экспортная страховая компания "KazakhExport" на 2017 - 2023 годы KazakhExport в целях продвижения товаров казахстанских экспортеров планирует открыть собственные представительства в странах приоритетного и высокого интереса, а также создать агентскую сеть в странах умеренного и долгосрочного интереса13.</w:t>
      </w:r>
    </w:p>
    <w:bookmarkEnd w:id="580"/>
    <w:bookmarkStart w:name="z674" w:id="581"/>
    <w:p>
      <w:pPr>
        <w:spacing w:after="0"/>
        <w:ind w:left="0"/>
        <w:jc w:val="both"/>
      </w:pPr>
      <w:r>
        <w:rPr>
          <w:rFonts w:ascii="Times New Roman"/>
          <w:b w:val="false"/>
          <w:i w:val="false"/>
          <w:color w:val="000000"/>
          <w:sz w:val="28"/>
        </w:rPr>
        <w:t>
      Рисунок 4.1.3.4. Страны, в которых будет присутствовать АО "ЭСК "KazakhExport"</w:t>
      </w:r>
    </w:p>
    <w:bookmarkEnd w:id="581"/>
    <w:bookmarkStart w:name="z675"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583"/>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реализации указанной задачи Компания планирует провести следующие мероприятия:</w:t>
      </w:r>
    </w:p>
    <w:bookmarkEnd w:id="583"/>
    <w:bookmarkStart w:name="z677" w:id="584"/>
    <w:p>
      <w:pPr>
        <w:spacing w:after="0"/>
        <w:ind w:left="0"/>
        <w:jc w:val="both"/>
      </w:pPr>
      <w:r>
        <w:rPr>
          <w:rFonts w:ascii="Times New Roman"/>
          <w:b w:val="false"/>
          <w:i w:val="false"/>
          <w:color w:val="000000"/>
          <w:sz w:val="28"/>
        </w:rPr>
        <w:t>
      - реализация новых инвестиционных проектов (модернизация и/или создание СП) в соответствии с долгосрочными планами переоснащения силовых ведомств Республики Казахстан;</w:t>
      </w:r>
    </w:p>
    <w:bookmarkEnd w:id="584"/>
    <w:bookmarkStart w:name="z678" w:id="585"/>
    <w:p>
      <w:pPr>
        <w:spacing w:after="0"/>
        <w:ind w:left="0"/>
        <w:jc w:val="both"/>
      </w:pPr>
      <w:r>
        <w:rPr>
          <w:rFonts w:ascii="Times New Roman"/>
          <w:b w:val="false"/>
          <w:i w:val="false"/>
          <w:color w:val="000000"/>
          <w:sz w:val="28"/>
        </w:rPr>
        <w:t>
      - проведение на уровне Корпоративного центра маркетинговой политики по экспорту продукции и услуг на новых рынках, обучение работников ДЗО;</w:t>
      </w:r>
    </w:p>
    <w:bookmarkEnd w:id="585"/>
    <w:bookmarkStart w:name="z679" w:id="586"/>
    <w:p>
      <w:pPr>
        <w:spacing w:after="0"/>
        <w:ind w:left="0"/>
        <w:jc w:val="both"/>
      </w:pPr>
      <w:r>
        <w:rPr>
          <w:rFonts w:ascii="Times New Roman"/>
          <w:b w:val="false"/>
          <w:i w:val="false"/>
          <w:color w:val="000000"/>
          <w:sz w:val="28"/>
        </w:rPr>
        <w:t>
      - продвижение вопросов организационно-финансового характера:</w:t>
      </w:r>
    </w:p>
    <w:bookmarkEnd w:id="586"/>
    <w:bookmarkStart w:name="z680" w:id="587"/>
    <w:p>
      <w:pPr>
        <w:spacing w:after="0"/>
        <w:ind w:left="0"/>
        <w:jc w:val="both"/>
      </w:pPr>
      <w:r>
        <w:rPr>
          <w:rFonts w:ascii="Times New Roman"/>
          <w:b w:val="false"/>
          <w:i w:val="false"/>
          <w:color w:val="000000"/>
          <w:sz w:val="28"/>
        </w:rPr>
        <w:t>
      поддержка МИИР РК в организации экспорта ВВТ;</w:t>
      </w:r>
    </w:p>
    <w:bookmarkEnd w:id="587"/>
    <w:bookmarkStart w:name="z681" w:id="588"/>
    <w:p>
      <w:pPr>
        <w:spacing w:after="0"/>
        <w:ind w:left="0"/>
        <w:jc w:val="both"/>
      </w:pPr>
      <w:r>
        <w:rPr>
          <w:rFonts w:ascii="Times New Roman"/>
          <w:b w:val="false"/>
          <w:i w:val="false"/>
          <w:color w:val="000000"/>
          <w:sz w:val="28"/>
        </w:rPr>
        <w:t>
      инициирование субсидирования ставок кредитов БВУ для предприятий-экспортеров ОПК;</w:t>
      </w:r>
    </w:p>
    <w:bookmarkEnd w:id="588"/>
    <w:bookmarkStart w:name="z682" w:id="589"/>
    <w:p>
      <w:pPr>
        <w:spacing w:after="0"/>
        <w:ind w:left="0"/>
        <w:jc w:val="both"/>
      </w:pPr>
      <w:r>
        <w:rPr>
          <w:rFonts w:ascii="Times New Roman"/>
          <w:b w:val="false"/>
          <w:i w:val="false"/>
          <w:color w:val="000000"/>
          <w:sz w:val="28"/>
        </w:rPr>
        <w:t>
      принятие активного участия в реализации Национальной экспортной стратегии;</w:t>
      </w:r>
    </w:p>
    <w:bookmarkEnd w:id="589"/>
    <w:bookmarkStart w:name="z683" w:id="590"/>
    <w:p>
      <w:pPr>
        <w:spacing w:after="0"/>
        <w:ind w:left="0"/>
        <w:jc w:val="both"/>
      </w:pPr>
      <w:r>
        <w:rPr>
          <w:rFonts w:ascii="Times New Roman"/>
          <w:b w:val="false"/>
          <w:i w:val="false"/>
          <w:color w:val="000000"/>
          <w:sz w:val="28"/>
        </w:rPr>
        <w:t>
      подписание меморандума по совместной поддержке национальных экспортеров ОПК с НПП "Атамекен", имеющей налаженные связи с торгово-промышленными палатами зарубежных стран;</w:t>
      </w:r>
    </w:p>
    <w:bookmarkEnd w:id="590"/>
    <w:bookmarkStart w:name="z684" w:id="591"/>
    <w:p>
      <w:pPr>
        <w:spacing w:after="0"/>
        <w:ind w:left="0"/>
        <w:jc w:val="both"/>
      </w:pPr>
      <w:r>
        <w:rPr>
          <w:rFonts w:ascii="Times New Roman"/>
          <w:b w:val="false"/>
          <w:i w:val="false"/>
          <w:color w:val="000000"/>
          <w:sz w:val="28"/>
        </w:rPr>
        <w:t>
      - проведение активной информационно-рекламной деятельности:</w:t>
      </w:r>
    </w:p>
    <w:bookmarkEnd w:id="591"/>
    <w:bookmarkStart w:name="z685" w:id="592"/>
    <w:p>
      <w:pPr>
        <w:spacing w:after="0"/>
        <w:ind w:left="0"/>
        <w:jc w:val="both"/>
      </w:pPr>
      <w:r>
        <w:rPr>
          <w:rFonts w:ascii="Times New Roman"/>
          <w:b w:val="false"/>
          <w:i w:val="false"/>
          <w:color w:val="000000"/>
          <w:sz w:val="28"/>
        </w:rPr>
        <w:t>
      продвижение продукции Компании через корпоративный сайт, активно используя контекстную рекламу Google AdWords и/или Яндекс Директ. Либо возможно создание отдельного сайта для продвижения продаж продукции предприятий КИ (на аутсорсинге);</w:t>
      </w:r>
    </w:p>
    <w:bookmarkEnd w:id="592"/>
    <w:bookmarkStart w:name="z686" w:id="593"/>
    <w:p>
      <w:pPr>
        <w:spacing w:after="0"/>
        <w:ind w:left="0"/>
        <w:jc w:val="both"/>
      </w:pPr>
      <w:r>
        <w:rPr>
          <w:rFonts w:ascii="Times New Roman"/>
          <w:b w:val="false"/>
          <w:i w:val="false"/>
          <w:color w:val="000000"/>
          <w:sz w:val="28"/>
        </w:rPr>
        <w:t xml:space="preserve">
      участие и проведение выставочных и рекламных мероприятий за рубежом (Road show); </w:t>
      </w:r>
    </w:p>
    <w:bookmarkEnd w:id="593"/>
    <w:bookmarkStart w:name="z687" w:id="594"/>
    <w:p>
      <w:pPr>
        <w:spacing w:after="0"/>
        <w:ind w:left="0"/>
        <w:jc w:val="both"/>
      </w:pPr>
      <w:r>
        <w:rPr>
          <w:rFonts w:ascii="Times New Roman"/>
          <w:b w:val="false"/>
          <w:i w:val="false"/>
          <w:color w:val="000000"/>
          <w:sz w:val="28"/>
        </w:rPr>
        <w:t>
      перевод сайтов ДЗО на английский язык;</w:t>
      </w:r>
    </w:p>
    <w:bookmarkEnd w:id="594"/>
    <w:bookmarkStart w:name="z688" w:id="595"/>
    <w:p>
      <w:pPr>
        <w:spacing w:after="0"/>
        <w:ind w:left="0"/>
        <w:jc w:val="both"/>
      </w:pPr>
      <w:r>
        <w:rPr>
          <w:rFonts w:ascii="Times New Roman"/>
          <w:b w:val="false"/>
          <w:i w:val="false"/>
          <w:color w:val="000000"/>
          <w:sz w:val="28"/>
        </w:rPr>
        <w:t>
      - международное военно-техническое сотрудничество со странами-партнерами в рамках ОДКБ, ШОС и ССТГ в части совместных НИР и ОКР, стандартизации и сертификации, создания рынка оборонной продукции и др.;</w:t>
      </w:r>
    </w:p>
    <w:bookmarkEnd w:id="595"/>
    <w:bookmarkStart w:name="z689" w:id="596"/>
    <w:p>
      <w:pPr>
        <w:spacing w:after="0"/>
        <w:ind w:left="0"/>
        <w:jc w:val="both"/>
      </w:pPr>
      <w:r>
        <w:rPr>
          <w:rFonts w:ascii="Times New Roman"/>
          <w:b w:val="false"/>
          <w:i w:val="false"/>
          <w:color w:val="000000"/>
          <w:sz w:val="28"/>
        </w:rPr>
        <w:t>
      - активное взаимодействие с АО "ЭКА", использование его представительств и агентской сети для развития продаж на зарубежных рынках.</w:t>
      </w:r>
    </w:p>
    <w:bookmarkEnd w:id="596"/>
    <w:bookmarkStart w:name="z690" w:id="59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привлечение партнеров, франшиз и технологий (в соответствии с приоритетностью продукта или рынка)</w:t>
      </w:r>
    </w:p>
    <w:bookmarkEnd w:id="597"/>
    <w:bookmarkStart w:name="z691" w:id="598"/>
    <w:p>
      <w:pPr>
        <w:spacing w:after="0"/>
        <w:ind w:left="0"/>
        <w:jc w:val="both"/>
      </w:pPr>
      <w:r>
        <w:rPr>
          <w:rFonts w:ascii="Times New Roman"/>
          <w:b w:val="false"/>
          <w:i w:val="false"/>
          <w:color w:val="000000"/>
          <w:sz w:val="28"/>
        </w:rPr>
        <w:t>
      Разработка и освоение производства новых высокотехнологичных видов продукции могут быть эффективно достигнуты за счет привлечения бизнес-партнерств. Взаимовыгодное партнерство с ведущими компаниями в сфере ОПК будет способствовать трансферту технологий, наращиванию компетенций в Холдинге и выходу на новые рынки без значительных затрат на R&amp;D.</w:t>
      </w:r>
    </w:p>
    <w:bookmarkEnd w:id="598"/>
    <w:bookmarkStart w:name="z692" w:id="599"/>
    <w:p>
      <w:pPr>
        <w:spacing w:after="0"/>
        <w:ind w:left="0"/>
        <w:jc w:val="both"/>
      </w:pPr>
      <w:r>
        <w:rPr>
          <w:rFonts w:ascii="Times New Roman"/>
          <w:b w:val="false"/>
          <w:i w:val="false"/>
          <w:color w:val="000000"/>
          <w:sz w:val="28"/>
        </w:rPr>
        <w:t xml:space="preserve">
      Международная выставка вооружения и военно-технического имущества KADEX является эффективной площадкой для выстраивания сотрудничества между компаниями. Как было отмечено в разделе "Анализ внутренней среды", в рамках выставки KADEX был подписан ряд меморандумов о сотрудничестве с международными компаниями. </w:t>
      </w:r>
    </w:p>
    <w:bookmarkEnd w:id="599"/>
    <w:bookmarkStart w:name="z693" w:id="600"/>
    <w:p>
      <w:pPr>
        <w:spacing w:after="0"/>
        <w:ind w:left="0"/>
        <w:jc w:val="both"/>
      </w:pPr>
      <w:r>
        <w:rPr>
          <w:rFonts w:ascii="Times New Roman"/>
          <w:b w:val="false"/>
          <w:i w:val="false"/>
          <w:color w:val="000000"/>
          <w:sz w:val="28"/>
        </w:rPr>
        <w:t xml:space="preserve">
      Механизм достижения цели детально расписан в Стратегическом направлении "Организационное развитие". </w:t>
      </w:r>
    </w:p>
    <w:bookmarkEnd w:id="600"/>
    <w:bookmarkStart w:name="z694" w:id="60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формирование положительного имиджа бренда</w:t>
      </w:r>
    </w:p>
    <w:bookmarkEnd w:id="601"/>
    <w:bookmarkStart w:name="z695" w:id="602"/>
    <w:p>
      <w:pPr>
        <w:spacing w:after="0"/>
        <w:ind w:left="0"/>
        <w:jc w:val="both"/>
      </w:pPr>
      <w:r>
        <w:rPr>
          <w:rFonts w:ascii="Times New Roman"/>
          <w:b w:val="false"/>
          <w:i w:val="false"/>
          <w:color w:val="000000"/>
          <w:sz w:val="28"/>
        </w:rPr>
        <w:t>
      На текущий момент заводы выпускают продукцию под своим брендом без фокуса на единый бренд "Казахстан инжиниринг". Отсутствуют сплоченность и единство Холдинга. Из обзора вебсайтов ДЗО (график 4.1.3.5.) видно, что не все предприятия показывают свою принадлежность к АО "НК "Казахстан инжиниринг":</w:t>
      </w:r>
    </w:p>
    <w:bookmarkEnd w:id="602"/>
    <w:bookmarkStart w:name="z696" w:id="603"/>
    <w:p>
      <w:pPr>
        <w:spacing w:after="0"/>
        <w:ind w:left="0"/>
        <w:jc w:val="both"/>
      </w:pPr>
      <w:r>
        <w:rPr>
          <w:rFonts w:ascii="Times New Roman"/>
          <w:b w:val="false"/>
          <w:i w:val="false"/>
          <w:color w:val="000000"/>
          <w:sz w:val="28"/>
        </w:rPr>
        <w:t>
      логотип АО "НК "Казахстан инжиниринг" отсутствует на главных веб-страницах половины ДО;</w:t>
      </w:r>
    </w:p>
    <w:bookmarkEnd w:id="603"/>
    <w:bookmarkStart w:name="z697" w:id="604"/>
    <w:p>
      <w:pPr>
        <w:spacing w:after="0"/>
        <w:ind w:left="0"/>
        <w:jc w:val="both"/>
      </w:pPr>
      <w:r>
        <w:rPr>
          <w:rFonts w:ascii="Times New Roman"/>
          <w:b w:val="false"/>
          <w:i w:val="false"/>
          <w:color w:val="000000"/>
          <w:sz w:val="28"/>
        </w:rPr>
        <w:t>
      информация о принадлежности к Холдингу отсутствует в разделах "О нас" вебсайтов 33% ДО.</w:t>
      </w:r>
    </w:p>
    <w:bookmarkEnd w:id="604"/>
    <w:bookmarkStart w:name="z698" w:id="605"/>
    <w:p>
      <w:pPr>
        <w:spacing w:after="0"/>
        <w:ind w:left="0"/>
        <w:jc w:val="both"/>
      </w:pPr>
      <w:r>
        <w:rPr>
          <w:rFonts w:ascii="Times New Roman"/>
          <w:b w:val="false"/>
          <w:i w:val="false"/>
          <w:color w:val="000000"/>
          <w:sz w:val="28"/>
        </w:rPr>
        <w:t>
      График 4.1.3.5. Обзор вебсайтов ДЗО</w:t>
      </w:r>
    </w:p>
    <w:bookmarkEnd w:id="605"/>
    <w:bookmarkStart w:name="z699"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40259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259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07"/>
    <w:p>
      <w:pPr>
        <w:spacing w:after="0"/>
        <w:ind w:left="0"/>
        <w:jc w:val="both"/>
      </w:pPr>
      <w:r>
        <w:rPr>
          <w:rFonts w:ascii="Times New Roman"/>
          <w:b w:val="false"/>
          <w:i w:val="false"/>
          <w:color w:val="000000"/>
          <w:sz w:val="28"/>
        </w:rPr>
        <w:t>
      Необходимо продвижение "зонтичного" бренда "Казахстан инжиниринг" в целях повышения узнаваемости продукции на рынках и укрепления позиции АО "НК "Казахстан инжиниринг" в качестве промышленного лидера.</w:t>
      </w:r>
    </w:p>
    <w:bookmarkEnd w:id="607"/>
    <w:bookmarkStart w:name="z701" w:id="608"/>
    <w:p>
      <w:pPr>
        <w:spacing w:after="0"/>
        <w:ind w:left="0"/>
        <w:jc w:val="both"/>
      </w:pPr>
      <w:r>
        <w:rPr>
          <w:rFonts w:ascii="Times New Roman"/>
          <w:b w:val="false"/>
          <w:i w:val="false"/>
          <w:color w:val="000000"/>
          <w:sz w:val="28"/>
        </w:rPr>
        <w:t>
      Среди успешных примеров продвижения "зонтичного бренда" можно отметить группу Safran и АО "Вертолеты России". В 2016 году все компании группы Safran были объединены под единым брендом14. Новые названия компаний включают бренд Safran и вид деятельности компаний (рисунок 4.1.3.3).</w:t>
      </w:r>
    </w:p>
    <w:bookmarkEnd w:id="608"/>
    <w:bookmarkStart w:name="z702" w:id="609"/>
    <w:p>
      <w:pPr>
        <w:spacing w:after="0"/>
        <w:ind w:left="0"/>
        <w:jc w:val="both"/>
      </w:pPr>
      <w:r>
        <w:rPr>
          <w:rFonts w:ascii="Times New Roman"/>
          <w:b w:val="false"/>
          <w:i w:val="false"/>
          <w:color w:val="000000"/>
          <w:sz w:val="28"/>
        </w:rPr>
        <w:t>
      Рисунок 4.1.3.6. Зонтичный бренд Safran</w:t>
      </w:r>
    </w:p>
    <w:bookmarkEnd w:id="609"/>
    <w:bookmarkStart w:name="z703"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5651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51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611"/>
    <w:p>
      <w:pPr>
        <w:spacing w:after="0"/>
        <w:ind w:left="0"/>
        <w:jc w:val="both"/>
      </w:pPr>
      <w:r>
        <w:rPr>
          <w:rFonts w:ascii="Times New Roman"/>
          <w:b w:val="false"/>
          <w:i w:val="false"/>
          <w:color w:val="000000"/>
          <w:sz w:val="28"/>
        </w:rPr>
        <w:t>
      Все логотипы ДЗО холдинга АО "Вертолеты России" перешли на единый корпоративный стиль15 (рисунок 4.1.3.7).</w:t>
      </w:r>
    </w:p>
    <w:bookmarkEnd w:id="611"/>
    <w:bookmarkStart w:name="z705" w:id="612"/>
    <w:p>
      <w:pPr>
        <w:spacing w:after="0"/>
        <w:ind w:left="0"/>
        <w:jc w:val="both"/>
      </w:pPr>
      <w:r>
        <w:rPr>
          <w:rFonts w:ascii="Times New Roman"/>
          <w:b w:val="false"/>
          <w:i w:val="false"/>
          <w:color w:val="000000"/>
          <w:sz w:val="28"/>
        </w:rPr>
        <w:t>
      Рисунок 4.1.3.7. Зонтичный бренд АО "Вертолеты России"</w:t>
      </w:r>
    </w:p>
    <w:bookmarkEnd w:id="612"/>
    <w:bookmarkStart w:name="z706"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40767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767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14"/>
    <w:p>
      <w:pPr>
        <w:spacing w:after="0"/>
        <w:ind w:left="0"/>
        <w:jc w:val="both"/>
      </w:pPr>
      <w:r>
        <w:rPr>
          <w:rFonts w:ascii="Times New Roman"/>
          <w:b w:val="false"/>
          <w:i w:val="false"/>
          <w:color w:val="000000"/>
          <w:sz w:val="28"/>
        </w:rPr>
        <w:t>
      Необходимые мероприятия:</w:t>
      </w:r>
    </w:p>
    <w:bookmarkEnd w:id="614"/>
    <w:bookmarkStart w:name="z708" w:id="615"/>
    <w:p>
      <w:pPr>
        <w:spacing w:after="0"/>
        <w:ind w:left="0"/>
        <w:jc w:val="both"/>
      </w:pPr>
      <w:r>
        <w:rPr>
          <w:rFonts w:ascii="Times New Roman"/>
          <w:b w:val="false"/>
          <w:i w:val="false"/>
          <w:color w:val="000000"/>
          <w:sz w:val="28"/>
        </w:rPr>
        <w:t>
      1. Разработать бренд-бук (политику холдингового бренда).</w:t>
      </w:r>
    </w:p>
    <w:bookmarkEnd w:id="615"/>
    <w:bookmarkStart w:name="z709" w:id="616"/>
    <w:p>
      <w:pPr>
        <w:spacing w:after="0"/>
        <w:ind w:left="0"/>
        <w:jc w:val="both"/>
      </w:pPr>
      <w:r>
        <w:rPr>
          <w:rFonts w:ascii="Times New Roman"/>
          <w:b w:val="false"/>
          <w:i w:val="false"/>
          <w:color w:val="000000"/>
          <w:sz w:val="28"/>
        </w:rPr>
        <w:t>
      2. Обязательное присутствие логотипа "Казахстан инжиниринг" и ДЗО на продукции дочерних организаций.</w:t>
      </w:r>
    </w:p>
    <w:bookmarkEnd w:id="616"/>
    <w:bookmarkStart w:name="z710" w:id="617"/>
    <w:p>
      <w:pPr>
        <w:spacing w:after="0"/>
        <w:ind w:left="0"/>
        <w:jc w:val="both"/>
      </w:pPr>
      <w:r>
        <w:rPr>
          <w:rFonts w:ascii="Times New Roman"/>
          <w:b w:val="false"/>
          <w:i w:val="false"/>
          <w:color w:val="000000"/>
          <w:sz w:val="28"/>
        </w:rPr>
        <w:t>
      3. Размещение логотипа "Казахстан инжиниринг" на главных страницах и информации о принадлежности к Компании в разделах веб-сайтов ДЗО.</w:t>
      </w:r>
    </w:p>
    <w:bookmarkEnd w:id="617"/>
    <w:bookmarkStart w:name="z711" w:id="618"/>
    <w:p>
      <w:pPr>
        <w:spacing w:after="0"/>
        <w:ind w:left="0"/>
        <w:jc w:val="both"/>
      </w:pPr>
      <w:r>
        <w:rPr>
          <w:rFonts w:ascii="Times New Roman"/>
          <w:b w:val="false"/>
          <w:i w:val="false"/>
          <w:color w:val="000000"/>
          <w:sz w:val="28"/>
        </w:rPr>
        <w:t>
      4. Маркетинговая стратегия ДЗО и СП с акцентом на бренд "Казахстан инжиниринг".</w:t>
      </w:r>
    </w:p>
    <w:bookmarkEnd w:id="618"/>
    <w:bookmarkStart w:name="z712" w:id="619"/>
    <w:p>
      <w:pPr>
        <w:spacing w:after="0"/>
        <w:ind w:left="0"/>
        <w:jc w:val="both"/>
      </w:pPr>
      <w:r>
        <w:rPr>
          <w:rFonts w:ascii="Times New Roman"/>
          <w:b w:val="false"/>
          <w:i w:val="false"/>
          <w:color w:val="000000"/>
          <w:sz w:val="28"/>
        </w:rPr>
        <w:t>
      Однако следует учитывать риск того, что неэффективная деятельность одной компании может негативно повлиять на имидж всего Холдинга.</w:t>
      </w:r>
    </w:p>
    <w:bookmarkEnd w:id="619"/>
    <w:bookmarkStart w:name="z713" w:id="620"/>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620"/>
    <w:bookmarkStart w:name="z714" w:id="621"/>
    <w:p>
      <w:pPr>
        <w:spacing w:after="0"/>
        <w:ind w:left="0"/>
        <w:jc w:val="both"/>
      </w:pPr>
      <w:r>
        <w:rPr>
          <w:rFonts w:ascii="Times New Roman"/>
          <w:b w:val="false"/>
          <w:i w:val="false"/>
          <w:color w:val="000000"/>
          <w:sz w:val="28"/>
        </w:rPr>
        <w:t xml:space="preserve">
      определение перспективных рынков и тщательный анализ внутреннего и внешнего рынков зададут направления для дальнейшего развития бизнеса. Четкое представление о востребованной продукции с учетом глобальных технологических трендов даст возможность для долгосрочного планирования и достижения финансовой устойчивости. Тесная взаимосвязь маркетинга и НИОКР, а также создание бизнес-партнерств с мировыми компаниями дадут толчок к технологическому прорыву путем освоения новейших технологий; </w:t>
      </w:r>
    </w:p>
    <w:bookmarkEnd w:id="621"/>
    <w:bookmarkStart w:name="z715" w:id="622"/>
    <w:p>
      <w:pPr>
        <w:spacing w:after="0"/>
        <w:ind w:left="0"/>
        <w:jc w:val="both"/>
      </w:pPr>
      <w:r>
        <w:rPr>
          <w:rFonts w:ascii="Times New Roman"/>
          <w:b w:val="false"/>
          <w:i w:val="false"/>
          <w:color w:val="000000"/>
          <w:sz w:val="28"/>
        </w:rPr>
        <w:t>
      ожидается улучшение узнаваемости продукции ДЗО под "зонтичным" брендом. Продвижение продукции под единым брендом даст синергетический эффект за счет фокуса на сильных сторонах отдельных предприятий Холдинга. Маркетинговые затраты дочерних организаций будут оптимизированы с учетом фокуса на единый бренд. Усиление единого бренда поможет укрепить чувство принадлежности сотрудников к единому Холдингу.</w:t>
      </w:r>
    </w:p>
    <w:bookmarkEnd w:id="622"/>
    <w:bookmarkStart w:name="z716" w:id="623"/>
    <w:p>
      <w:pPr>
        <w:spacing w:after="0"/>
        <w:ind w:left="0"/>
        <w:jc w:val="both"/>
      </w:pPr>
      <w:r>
        <w:rPr>
          <w:rFonts w:ascii="Times New Roman"/>
          <w:b w:val="false"/>
          <w:i w:val="false"/>
          <w:color w:val="000000"/>
          <w:sz w:val="28"/>
        </w:rPr>
        <w:t>
      Ожидаемые результаты действий:</w:t>
      </w:r>
    </w:p>
    <w:bookmarkEnd w:id="623"/>
    <w:bookmarkStart w:name="z717" w:id="624"/>
    <w:p>
      <w:pPr>
        <w:spacing w:after="0"/>
        <w:ind w:left="0"/>
        <w:jc w:val="both"/>
      </w:pPr>
      <w:r>
        <w:rPr>
          <w:rFonts w:ascii="Times New Roman"/>
          <w:b w:val="false"/>
          <w:i w:val="false"/>
          <w:color w:val="000000"/>
          <w:sz w:val="28"/>
        </w:rPr>
        <w:t>
      развитая функция стратегического маркетинга и продаж;</w:t>
      </w:r>
    </w:p>
    <w:bookmarkEnd w:id="624"/>
    <w:bookmarkStart w:name="z718" w:id="625"/>
    <w:p>
      <w:pPr>
        <w:spacing w:after="0"/>
        <w:ind w:left="0"/>
        <w:jc w:val="both"/>
      </w:pPr>
      <w:r>
        <w:rPr>
          <w:rFonts w:ascii="Times New Roman"/>
          <w:b w:val="false"/>
          <w:i w:val="false"/>
          <w:color w:val="000000"/>
          <w:sz w:val="28"/>
        </w:rPr>
        <w:t>
      оптимальный ассортимент продукции и услуг военного и гражданского назначения;</w:t>
      </w:r>
    </w:p>
    <w:bookmarkEnd w:id="625"/>
    <w:bookmarkStart w:name="z719" w:id="626"/>
    <w:p>
      <w:pPr>
        <w:spacing w:after="0"/>
        <w:ind w:left="0"/>
        <w:jc w:val="both"/>
      </w:pPr>
      <w:r>
        <w:rPr>
          <w:rFonts w:ascii="Times New Roman"/>
          <w:b w:val="false"/>
          <w:i w:val="false"/>
          <w:color w:val="000000"/>
          <w:sz w:val="28"/>
        </w:rPr>
        <w:t>
      доля доходов от экспорта в общей выручке Холдинга к 2029 году достигнет 15%.</w:t>
      </w:r>
    </w:p>
    <w:bookmarkEnd w:id="626"/>
    <w:bookmarkStart w:name="z720" w:id="627"/>
    <w:p>
      <w:pPr>
        <w:spacing w:after="0"/>
        <w:ind w:left="0"/>
        <w:jc w:val="both"/>
      </w:pPr>
      <w:r>
        <w:rPr>
          <w:rFonts w:ascii="Times New Roman"/>
          <w:b w:val="false"/>
          <w:i w:val="false"/>
          <w:color w:val="000000"/>
          <w:sz w:val="28"/>
        </w:rPr>
        <w:t xml:space="preserve">
      </w:t>
      </w:r>
      <w:r>
        <w:rPr>
          <w:rFonts w:ascii="Times New Roman"/>
          <w:b/>
          <w:i w:val="false"/>
          <w:color w:val="000000"/>
          <w:sz w:val="28"/>
        </w:rPr>
        <w:t>5.2. Стратегическое направление 2: инновационное развитие</w:t>
      </w:r>
    </w:p>
    <w:bookmarkEnd w:id="627"/>
    <w:bookmarkStart w:name="z721" w:id="628"/>
    <w:p>
      <w:pPr>
        <w:spacing w:after="0"/>
        <w:ind w:left="0"/>
        <w:jc w:val="both"/>
      </w:pPr>
      <w:r>
        <w:rPr>
          <w:rFonts w:ascii="Times New Roman"/>
          <w:b w:val="false"/>
          <w:i w:val="false"/>
          <w:color w:val="000000"/>
          <w:sz w:val="28"/>
        </w:rPr>
        <w:t>
      Динамичный экономический рост является важнейшим фактором конкурентоспособности компаний. В процессе совершенствования рыночной модели экономики приоритетное внимание должно быть уделено развитию производства на новой технической основе, активизации инновационной деятельности по воплощению результатов научно-технических разработок в производство, созданию новых технологических процессов.</w:t>
      </w:r>
    </w:p>
    <w:bookmarkEnd w:id="628"/>
    <w:bookmarkStart w:name="z722" w:id="629"/>
    <w:p>
      <w:pPr>
        <w:spacing w:after="0"/>
        <w:ind w:left="0"/>
        <w:jc w:val="both"/>
      </w:pPr>
      <w:r>
        <w:rPr>
          <w:rFonts w:ascii="Times New Roman"/>
          <w:b w:val="false"/>
          <w:i w:val="false"/>
          <w:color w:val="000000"/>
          <w:sz w:val="28"/>
        </w:rPr>
        <w:t>
      Создание инновационного продукта состоит из комплекса мероприятий, связанных с доведением научно-технического замысла до внедрения на производстве:</w:t>
      </w:r>
    </w:p>
    <w:bookmarkEnd w:id="629"/>
    <w:bookmarkStart w:name="z723" w:id="630"/>
    <w:p>
      <w:pPr>
        <w:spacing w:after="0"/>
        <w:ind w:left="0"/>
        <w:jc w:val="both"/>
      </w:pPr>
      <w:r>
        <w:rPr>
          <w:rFonts w:ascii="Times New Roman"/>
          <w:b w:val="false"/>
          <w:i w:val="false"/>
          <w:color w:val="000000"/>
          <w:sz w:val="28"/>
        </w:rPr>
        <w:t>
      маркетинговые исследования;</w:t>
      </w:r>
    </w:p>
    <w:bookmarkEnd w:id="630"/>
    <w:bookmarkStart w:name="z724" w:id="631"/>
    <w:p>
      <w:pPr>
        <w:spacing w:after="0"/>
        <w:ind w:left="0"/>
        <w:jc w:val="both"/>
      </w:pPr>
      <w:r>
        <w:rPr>
          <w:rFonts w:ascii="Times New Roman"/>
          <w:b w:val="false"/>
          <w:i w:val="false"/>
          <w:color w:val="000000"/>
          <w:sz w:val="28"/>
        </w:rPr>
        <w:t>
      НИОКР на разработку инновационной продукции;</w:t>
      </w:r>
    </w:p>
    <w:bookmarkEnd w:id="631"/>
    <w:bookmarkStart w:name="z725" w:id="632"/>
    <w:p>
      <w:pPr>
        <w:spacing w:after="0"/>
        <w:ind w:left="0"/>
        <w:jc w:val="both"/>
      </w:pPr>
      <w:r>
        <w:rPr>
          <w:rFonts w:ascii="Times New Roman"/>
          <w:b w:val="false"/>
          <w:i w:val="false"/>
          <w:color w:val="000000"/>
          <w:sz w:val="28"/>
        </w:rPr>
        <w:t>
      освоение и выпуск инновационной продукции;</w:t>
      </w:r>
    </w:p>
    <w:bookmarkEnd w:id="632"/>
    <w:bookmarkStart w:name="z726" w:id="633"/>
    <w:p>
      <w:pPr>
        <w:spacing w:after="0"/>
        <w:ind w:left="0"/>
        <w:jc w:val="both"/>
      </w:pPr>
      <w:r>
        <w:rPr>
          <w:rFonts w:ascii="Times New Roman"/>
          <w:b w:val="false"/>
          <w:i w:val="false"/>
          <w:color w:val="000000"/>
          <w:sz w:val="28"/>
        </w:rPr>
        <w:t>
      реализация произведенной инновационной продукции;</w:t>
      </w:r>
    </w:p>
    <w:bookmarkEnd w:id="633"/>
    <w:bookmarkStart w:name="z727" w:id="634"/>
    <w:p>
      <w:pPr>
        <w:spacing w:after="0"/>
        <w:ind w:left="0"/>
        <w:jc w:val="both"/>
      </w:pPr>
      <w:r>
        <w:rPr>
          <w:rFonts w:ascii="Times New Roman"/>
          <w:b w:val="false"/>
          <w:i w:val="false"/>
          <w:color w:val="000000"/>
          <w:sz w:val="28"/>
        </w:rPr>
        <w:t>
      оценка экономической эффективности.</w:t>
      </w:r>
    </w:p>
    <w:bookmarkEnd w:id="634"/>
    <w:bookmarkStart w:name="z728" w:id="635"/>
    <w:p>
      <w:pPr>
        <w:spacing w:after="0"/>
        <w:ind w:left="0"/>
        <w:jc w:val="both"/>
      </w:pPr>
      <w:r>
        <w:rPr>
          <w:rFonts w:ascii="Times New Roman"/>
          <w:b w:val="false"/>
          <w:i w:val="false"/>
          <w:color w:val="000000"/>
          <w:sz w:val="28"/>
        </w:rPr>
        <w:t>
      Основой для проведения НИОКР с последующим выпуском инновационной продукции должен стать маркетинговый анализ. Без всеобъемлющего изучения потребностей рынка и последних трендов невозможно наладить эффективные НИОКР, приносящие ощутимые финансовые результаты в виде растущих продаж продукции.</w:t>
      </w:r>
    </w:p>
    <w:bookmarkEnd w:id="635"/>
    <w:bookmarkStart w:name="z729" w:id="636"/>
    <w:p>
      <w:pPr>
        <w:spacing w:after="0"/>
        <w:ind w:left="0"/>
        <w:jc w:val="both"/>
      </w:pPr>
      <w:r>
        <w:rPr>
          <w:rFonts w:ascii="Times New Roman"/>
          <w:b w:val="false"/>
          <w:i w:val="false"/>
          <w:color w:val="000000"/>
          <w:sz w:val="28"/>
        </w:rPr>
        <w:t>
      На основании сведений, полученных в результате маркетинговых исследований внутреннего и внешнего рынков, необходимо разработать стратегию по НИОКР как часть общей стратегии, которая позволит преодолеть неопределенность процесса НИОКР, обозначит специфику деятельности в данной сфере, позволит планировать проведение НИР и ОКР по освоению новых образцов продукции.</w:t>
      </w:r>
    </w:p>
    <w:bookmarkEnd w:id="636"/>
    <w:bookmarkStart w:name="z730" w:id="637"/>
    <w:p>
      <w:pPr>
        <w:spacing w:after="0"/>
        <w:ind w:left="0"/>
        <w:jc w:val="both"/>
      </w:pPr>
      <w:r>
        <w:rPr>
          <w:rFonts w:ascii="Times New Roman"/>
          <w:b w:val="false"/>
          <w:i w:val="false"/>
          <w:color w:val="000000"/>
          <w:sz w:val="28"/>
        </w:rPr>
        <w:t>
      В целом, в рамках инновационного развития необходимо достичь повышения инновационности и технологичности выпускаемой продукции и предоставляемых услуг.</w:t>
      </w:r>
    </w:p>
    <w:bookmarkEnd w:id="637"/>
    <w:bookmarkStart w:name="z731" w:id="638"/>
    <w:p>
      <w:pPr>
        <w:spacing w:after="0"/>
        <w:ind w:left="0"/>
        <w:jc w:val="both"/>
      </w:pPr>
      <w:r>
        <w:rPr>
          <w:rFonts w:ascii="Times New Roman"/>
          <w:b w:val="false"/>
          <w:i w:val="false"/>
          <w:color w:val="000000"/>
          <w:sz w:val="28"/>
        </w:rPr>
        <w:t xml:space="preserve">
      </w:t>
      </w:r>
      <w:r>
        <w:rPr>
          <w:rFonts w:ascii="Times New Roman"/>
          <w:b/>
          <w:i w:val="false"/>
          <w:color w:val="000000"/>
          <w:sz w:val="28"/>
        </w:rPr>
        <w:t>5.2.1. Стратегическая цель: повышение инновационности и технологичности выпускаемой продукции и предоставляемых услуг</w:t>
      </w:r>
    </w:p>
    <w:bookmarkEnd w:id="638"/>
    <w:bookmarkStart w:name="z732" w:id="639"/>
    <w:p>
      <w:pPr>
        <w:spacing w:after="0"/>
        <w:ind w:left="0"/>
        <w:jc w:val="both"/>
      </w:pPr>
      <w:r>
        <w:rPr>
          <w:rFonts w:ascii="Times New Roman"/>
          <w:b w:val="false"/>
          <w:i w:val="false"/>
          <w:color w:val="000000"/>
          <w:sz w:val="28"/>
        </w:rPr>
        <w:t>
      Для достижения цели по повышению инновационности и технологичности выпускаемой продукции и предоставляемых услуг необходима реализация следующих мероприятий:</w:t>
      </w:r>
    </w:p>
    <w:bookmarkEnd w:id="639"/>
    <w:bookmarkStart w:name="z733" w:id="640"/>
    <w:p>
      <w:pPr>
        <w:spacing w:after="0"/>
        <w:ind w:left="0"/>
        <w:jc w:val="both"/>
      </w:pPr>
      <w:r>
        <w:rPr>
          <w:rFonts w:ascii="Times New Roman"/>
          <w:b w:val="false"/>
          <w:i w:val="false"/>
          <w:color w:val="000000"/>
          <w:sz w:val="28"/>
        </w:rPr>
        <w:t>
      создание многопрофильного инновационного центра (НИОКР) в структуре Холдинга;</w:t>
      </w:r>
    </w:p>
    <w:bookmarkEnd w:id="640"/>
    <w:bookmarkStart w:name="z734" w:id="641"/>
    <w:p>
      <w:pPr>
        <w:spacing w:after="0"/>
        <w:ind w:left="0"/>
        <w:jc w:val="both"/>
      </w:pPr>
      <w:r>
        <w:rPr>
          <w:rFonts w:ascii="Times New Roman"/>
          <w:b w:val="false"/>
          <w:i w:val="false"/>
          <w:color w:val="000000"/>
          <w:sz w:val="28"/>
        </w:rPr>
        <w:t>
      обучение и повышение квалификации сотрудников;</w:t>
      </w:r>
    </w:p>
    <w:bookmarkEnd w:id="641"/>
    <w:bookmarkStart w:name="z735" w:id="642"/>
    <w:p>
      <w:pPr>
        <w:spacing w:after="0"/>
        <w:ind w:left="0"/>
        <w:jc w:val="both"/>
      </w:pPr>
      <w:r>
        <w:rPr>
          <w:rFonts w:ascii="Times New Roman"/>
          <w:b w:val="false"/>
          <w:i w:val="false"/>
          <w:color w:val="000000"/>
          <w:sz w:val="28"/>
        </w:rPr>
        <w:t>
      внедрение технологий "Индустрии 4.0" за счет цифровизации производственных процессов.</w:t>
      </w:r>
    </w:p>
    <w:bookmarkEnd w:id="642"/>
    <w:bookmarkStart w:name="z736" w:id="64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создание многопрофильного инновационного центра (НИОКР) в структуре Холдинга</w:t>
      </w:r>
    </w:p>
    <w:bookmarkEnd w:id="643"/>
    <w:bookmarkStart w:name="z737" w:id="644"/>
    <w:p>
      <w:pPr>
        <w:spacing w:after="0"/>
        <w:ind w:left="0"/>
        <w:jc w:val="both"/>
      </w:pPr>
      <w:r>
        <w:rPr>
          <w:rFonts w:ascii="Times New Roman"/>
          <w:b w:val="false"/>
          <w:i w:val="false"/>
          <w:color w:val="000000"/>
          <w:sz w:val="28"/>
        </w:rPr>
        <w:t>
      Развитие ОПК невозможно без поддержки научного и конструкторского потенциала. Мировой опыт показывает, что развитие научного потенциала не только положительно влияет на оборонную промышленность, но и поддерживает экономический аспект развития стран. Во многих развитых странах оборонная промышленность делает значительный акцент на развитие науки, так, в США существует специализированная организация DARPA, в Южной Корее – DAPA.</w:t>
      </w:r>
    </w:p>
    <w:bookmarkEnd w:id="644"/>
    <w:bookmarkStart w:name="z738" w:id="645"/>
    <w:p>
      <w:pPr>
        <w:spacing w:after="0"/>
        <w:ind w:left="0"/>
        <w:jc w:val="both"/>
      </w:pPr>
      <w:r>
        <w:rPr>
          <w:rFonts w:ascii="Times New Roman"/>
          <w:b w:val="false"/>
          <w:i w:val="false"/>
          <w:color w:val="000000"/>
          <w:sz w:val="28"/>
        </w:rPr>
        <w:t>
      Агентство перспективных оборонных исследований DARPA (Defense Advanced Research Projects Agency) является агентством министерства обороны США, которое отвечает за разработку новых технологий для использования военными. DARPA стремится к трансформационным изменениям вместо дополнительных улучшений. Штат DARPA насчитывает около 240 сотрудников, из которых примерно 140 - технические специалисты. Агентство работает в рамках научной, инновационной экосистемы, включающей академических, корпоративных и правительственных партнеров с постоянным упором на военные службы страны.</w:t>
      </w:r>
    </w:p>
    <w:bookmarkEnd w:id="645"/>
    <w:bookmarkStart w:name="z739" w:id="646"/>
    <w:p>
      <w:pPr>
        <w:spacing w:after="0"/>
        <w:ind w:left="0"/>
        <w:jc w:val="both"/>
      </w:pPr>
      <w:r>
        <w:rPr>
          <w:rFonts w:ascii="Times New Roman"/>
          <w:b w:val="false"/>
          <w:i w:val="false"/>
          <w:color w:val="000000"/>
          <w:sz w:val="28"/>
        </w:rPr>
        <w:t xml:space="preserve">
      Администрация программы обеспечения обороны DAPA (Defence Acquisition Program Administration) правительства Южной Кореи отвечает за повышение обороноспособности страны, военные поставки и развитие оборонной промышленности. </w:t>
      </w:r>
    </w:p>
    <w:bookmarkEnd w:id="646"/>
    <w:bookmarkStart w:name="z740" w:id="647"/>
    <w:p>
      <w:pPr>
        <w:spacing w:after="0"/>
        <w:ind w:left="0"/>
        <w:jc w:val="both"/>
      </w:pPr>
      <w:r>
        <w:rPr>
          <w:rFonts w:ascii="Times New Roman"/>
          <w:b w:val="false"/>
          <w:i w:val="false"/>
          <w:color w:val="000000"/>
          <w:sz w:val="28"/>
        </w:rPr>
        <w:t>
      Развивая наукоемкие процессы, DAPA также занимается разработкой и локализацией производства передовых и сложных систем оружия, тем самым содействуя развитию национальной науки и техники в области обороны. DAPA была создана как административный центр, специализирующийся на приобретении защиты для осуществления связанных с бизнесом видов деятельности, направленных на улучшение оборонных возможностей, закупку военных принадлежностей и содействие оборонной промышленности.</w:t>
      </w:r>
    </w:p>
    <w:bookmarkEnd w:id="647"/>
    <w:bookmarkStart w:name="z741" w:id="648"/>
    <w:p>
      <w:pPr>
        <w:spacing w:after="0"/>
        <w:ind w:left="0"/>
        <w:jc w:val="both"/>
      </w:pPr>
      <w:r>
        <w:rPr>
          <w:rFonts w:ascii="Times New Roman"/>
          <w:b w:val="false"/>
          <w:i w:val="false"/>
          <w:color w:val="000000"/>
          <w:sz w:val="28"/>
        </w:rPr>
        <w:t>
      За последние годы в Республике Казахстан не выделялись достаточные средства на развитие науки в сфере ОПК, однако от отечественных производителей постоянно требуются новые технологии и инновации. При этом такие успешные компании в сфере ОПК, как Safran SA, Leonardo S.p.A, Aselsan, ежегодно инвестируют от 3% до 30% от доходов в НИОКР.</w:t>
      </w:r>
    </w:p>
    <w:bookmarkEnd w:id="648"/>
    <w:bookmarkStart w:name="z742" w:id="649"/>
    <w:p>
      <w:pPr>
        <w:spacing w:after="0"/>
        <w:ind w:left="0"/>
        <w:jc w:val="both"/>
      </w:pPr>
      <w:r>
        <w:rPr>
          <w:rFonts w:ascii="Times New Roman"/>
          <w:b w:val="false"/>
          <w:i w:val="false"/>
          <w:color w:val="000000"/>
          <w:sz w:val="28"/>
        </w:rPr>
        <w:t>
      В последние годы вследствие интенсивного развития вычислительных мощностей ЭВМ и широкого распространения компьютеризации все большую актуальность приобретают киберсистемы и кибербезопасность. Особенно заметно это проявляется, в том числе в машиностроительной отрасли.</w:t>
      </w:r>
    </w:p>
    <w:bookmarkEnd w:id="649"/>
    <w:bookmarkStart w:name="z743" w:id="650"/>
    <w:p>
      <w:pPr>
        <w:spacing w:after="0"/>
        <w:ind w:left="0"/>
        <w:jc w:val="both"/>
      </w:pPr>
      <w:r>
        <w:rPr>
          <w:rFonts w:ascii="Times New Roman"/>
          <w:b w:val="false"/>
          <w:i w:val="false"/>
          <w:color w:val="000000"/>
          <w:sz w:val="28"/>
        </w:rPr>
        <w:t>
      Ввиду новых колоссальных возможностей, предоставляемых кибернаправлениями в инновационных технологиях, и таких же угроз, исходящих от них, новые тренды в ОПК развитых стран указывают на потребность инвестирования в НИОКР в озвученных направлениях, так как улучшение кибербезопасности и киберобороноспособности становится высшим приоритетом на повестках дня национальной безопасности многих развитых государств.</w:t>
      </w:r>
    </w:p>
    <w:bookmarkEnd w:id="650"/>
    <w:bookmarkStart w:name="z744" w:id="651"/>
    <w:p>
      <w:pPr>
        <w:spacing w:after="0"/>
        <w:ind w:left="0"/>
        <w:jc w:val="both"/>
      </w:pPr>
      <w:r>
        <w:rPr>
          <w:rFonts w:ascii="Times New Roman"/>
          <w:b w:val="false"/>
          <w:i w:val="false"/>
          <w:color w:val="000000"/>
          <w:sz w:val="28"/>
        </w:rPr>
        <w:t>
      Также в последние годы все большую актуальность приобретает тематика автономии в комплексах вооружения, что также связано с достижениями в проектировании и создании киберсистем. На сегодняшний день автономия в комплексах вооружения применяется в нижеследующих направлениях:</w:t>
      </w:r>
    </w:p>
    <w:bookmarkEnd w:id="651"/>
    <w:bookmarkStart w:name="z745" w:id="652"/>
    <w:p>
      <w:pPr>
        <w:spacing w:after="0"/>
        <w:ind w:left="0"/>
        <w:jc w:val="both"/>
      </w:pPr>
      <w:r>
        <w:rPr>
          <w:rFonts w:ascii="Times New Roman"/>
          <w:b w:val="false"/>
          <w:i w:val="false"/>
          <w:color w:val="000000"/>
          <w:sz w:val="28"/>
        </w:rPr>
        <w:t>
      для поддержания разных функций комплексов вооружения, включающих в себя мобильность, наведение, интеллект, совместимость и медицинское управление;</w:t>
      </w:r>
    </w:p>
    <w:bookmarkEnd w:id="652"/>
    <w:bookmarkStart w:name="z746" w:id="653"/>
    <w:p>
      <w:pPr>
        <w:spacing w:after="0"/>
        <w:ind w:left="0"/>
        <w:jc w:val="both"/>
      </w:pPr>
      <w:r>
        <w:rPr>
          <w:rFonts w:ascii="Times New Roman"/>
          <w:b w:val="false"/>
          <w:i w:val="false"/>
          <w:color w:val="000000"/>
          <w:sz w:val="28"/>
        </w:rPr>
        <w:t>
      технология автонаведения – система автономного поражения цели;</w:t>
      </w:r>
    </w:p>
    <w:bookmarkEnd w:id="653"/>
    <w:bookmarkStart w:name="z747" w:id="654"/>
    <w:p>
      <w:pPr>
        <w:spacing w:after="0"/>
        <w:ind w:left="0"/>
        <w:jc w:val="both"/>
      </w:pPr>
      <w:r>
        <w:rPr>
          <w:rFonts w:ascii="Times New Roman"/>
          <w:b w:val="false"/>
          <w:i w:val="false"/>
          <w:color w:val="000000"/>
          <w:sz w:val="28"/>
        </w:rPr>
        <w:t>
      воздушное вооружение - единственный наступательный вид комплексов вооружения, который способен поражать или противостоять цели автономно.</w:t>
      </w:r>
    </w:p>
    <w:bookmarkEnd w:id="654"/>
    <w:bookmarkStart w:name="z748" w:id="655"/>
    <w:p>
      <w:pPr>
        <w:spacing w:after="0"/>
        <w:ind w:left="0"/>
        <w:jc w:val="both"/>
      </w:pPr>
      <w:r>
        <w:rPr>
          <w:rFonts w:ascii="Times New Roman"/>
          <w:b w:val="false"/>
          <w:i w:val="false"/>
          <w:color w:val="000000"/>
          <w:sz w:val="28"/>
        </w:rPr>
        <w:t>
      Однако вышеуказанные тренды являются направлениями, на которые Компания должна ориентироваться в долгосрочной перспективе. Развитие в указанных направлениях позволит, среди прочего, непрерывно формировать и совершенствовать компетенции высокого уровня.</w:t>
      </w:r>
    </w:p>
    <w:bookmarkEnd w:id="655"/>
    <w:bookmarkStart w:name="z749" w:id="656"/>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bookmarkEnd w:id="656"/>
    <w:bookmarkStart w:name="z750" w:id="657"/>
    <w:p>
      <w:pPr>
        <w:spacing w:after="0"/>
        <w:ind w:left="0"/>
        <w:jc w:val="both"/>
      </w:pPr>
      <w:r>
        <w:rPr>
          <w:rFonts w:ascii="Times New Roman"/>
          <w:b w:val="false"/>
          <w:i w:val="false"/>
          <w:color w:val="000000"/>
          <w:sz w:val="28"/>
        </w:rPr>
        <w:t>
      Таблица 5.2.1.1. Обзор по НИОКР международных компаний</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SAFRAN SA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LEONARDO S.P.A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ASELSAN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ST ENGINEERING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58"/>
          <w:p>
            <w:pPr>
              <w:spacing w:after="20"/>
              <w:ind w:left="20"/>
              <w:jc w:val="both"/>
            </w:pPr>
            <w:r>
              <w:rPr>
                <w:rFonts w:ascii="Times New Roman"/>
                <w:b w:val="false"/>
                <w:i w:val="false"/>
                <w:color w:val="000000"/>
                <w:sz w:val="20"/>
              </w:rPr>
              <w:t>
-инвестируют ежегодно 3-4% от доходов в НИОКР (718 млн. долл. в 2016 г.).</w:t>
            </w:r>
          </w:p>
          <w:bookmarkEnd w:id="658"/>
          <w:p>
            <w:pPr>
              <w:spacing w:after="20"/>
              <w:ind w:left="20"/>
              <w:jc w:val="both"/>
            </w:pPr>
            <w:r>
              <w:rPr>
                <w:rFonts w:ascii="Times New Roman"/>
                <w:b w:val="false"/>
                <w:i w:val="false"/>
                <w:color w:val="000000"/>
                <w:sz w:val="20"/>
              </w:rPr>
              <w:t>
-в НИОКР более 2400 сотрудников (3,5% от общего количества)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9"/>
          <w:p>
            <w:pPr>
              <w:spacing w:after="20"/>
              <w:ind w:left="20"/>
              <w:jc w:val="both"/>
            </w:pPr>
            <w:r>
              <w:rPr>
                <w:rFonts w:ascii="Times New Roman"/>
                <w:b w:val="false"/>
                <w:i w:val="false"/>
                <w:color w:val="000000"/>
                <w:sz w:val="20"/>
              </w:rPr>
              <w:t xml:space="preserve">
-инвестируют ежегодно 11% от доходов в НИОКР </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(1,6 млрд. долл. в 2016 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НИОКР более </w:t>
            </w:r>
          </w:p>
          <w:p>
            <w:pPr>
              <w:spacing w:after="20"/>
              <w:ind w:left="20"/>
              <w:jc w:val="both"/>
            </w:pPr>
            <w:r>
              <w:rPr>
                <w:rFonts w:ascii="Times New Roman"/>
                <w:b w:val="false"/>
                <w:i w:val="false"/>
                <w:color w:val="000000"/>
                <w:sz w:val="20"/>
              </w:rPr>
              <w:t>
10 000 сотрудников (20% от общего количества)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0"/>
          <w:p>
            <w:pPr>
              <w:spacing w:after="20"/>
              <w:ind w:left="20"/>
              <w:jc w:val="both"/>
            </w:pPr>
            <w:r>
              <w:rPr>
                <w:rFonts w:ascii="Times New Roman"/>
                <w:b w:val="false"/>
                <w:i w:val="false"/>
                <w:color w:val="000000"/>
                <w:sz w:val="20"/>
              </w:rPr>
              <w:t xml:space="preserve">
-инвестировал 30% от доходов на НИОКР в 2016 г. </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(1,4 млрд. долл.)</w:t>
            </w:r>
          </w:p>
          <w:p>
            <w:pPr>
              <w:spacing w:after="20"/>
              <w:ind w:left="20"/>
              <w:jc w:val="both"/>
            </w:pPr>
            <w:r>
              <w:rPr>
                <w:rFonts w:ascii="Times New Roman"/>
                <w:b w:val="false"/>
                <w:i w:val="false"/>
                <w:color w:val="000000"/>
                <w:sz w:val="20"/>
              </w:rPr>
              <w:t>
</w:t>
            </w:r>
            <w:r>
              <w:rPr>
                <w:rFonts w:ascii="Times New Roman"/>
                <w:b w:val="false"/>
                <w:i w:val="false"/>
                <w:color w:val="000000"/>
                <w:sz w:val="20"/>
              </w:rPr>
              <w:t>-35% сотрудников – магистры</w:t>
            </w:r>
          </w:p>
          <w:p>
            <w:pPr>
              <w:spacing w:after="20"/>
              <w:ind w:left="20"/>
              <w:jc w:val="both"/>
            </w:pPr>
            <w:r>
              <w:rPr>
                <w:rFonts w:ascii="Times New Roman"/>
                <w:b w:val="false"/>
                <w:i w:val="false"/>
                <w:color w:val="000000"/>
                <w:sz w:val="20"/>
              </w:rPr>
              <w:t>
-4% сотрудников –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61"/>
          <w:p>
            <w:pPr>
              <w:spacing w:after="20"/>
              <w:ind w:left="20"/>
              <w:jc w:val="both"/>
            </w:pPr>
            <w:r>
              <w:rPr>
                <w:rFonts w:ascii="Times New Roman"/>
                <w:b w:val="false"/>
                <w:i w:val="false"/>
                <w:color w:val="000000"/>
                <w:sz w:val="20"/>
              </w:rPr>
              <w:t>
-гособоронзаказ не является основным источником доходов</w:t>
            </w:r>
          </w:p>
          <w:bookmarkEnd w:id="661"/>
          <w:p>
            <w:pPr>
              <w:spacing w:after="20"/>
              <w:ind w:left="20"/>
              <w:jc w:val="both"/>
            </w:pPr>
            <w:r>
              <w:rPr>
                <w:rFonts w:ascii="Times New Roman"/>
                <w:b w:val="false"/>
                <w:i w:val="false"/>
                <w:color w:val="000000"/>
                <w:sz w:val="20"/>
              </w:rPr>
              <w:t>
-гражданское направление составляет 65% доходов</w:t>
            </w:r>
          </w:p>
        </w:tc>
      </w:tr>
    </w:tbl>
    <w:bookmarkStart w:name="z759" w:id="662"/>
    <w:p>
      <w:pPr>
        <w:spacing w:after="0"/>
        <w:ind w:left="0"/>
        <w:jc w:val="both"/>
      </w:pPr>
      <w:r>
        <w:rPr>
          <w:rFonts w:ascii="Times New Roman"/>
          <w:b w:val="false"/>
          <w:i w:val="false"/>
          <w:color w:val="000000"/>
          <w:sz w:val="28"/>
        </w:rPr>
        <w:t>
      Фонд развития Центра разработки и коммерциализации новых технологий (Сколково)</w:t>
      </w:r>
    </w:p>
    <w:bookmarkEnd w:id="662"/>
    <w:bookmarkStart w:name="z760" w:id="663"/>
    <w:p>
      <w:pPr>
        <w:spacing w:after="0"/>
        <w:ind w:left="0"/>
        <w:jc w:val="both"/>
      </w:pPr>
      <w:r>
        <w:rPr>
          <w:rFonts w:ascii="Times New Roman"/>
          <w:b w:val="false"/>
          <w:i w:val="false"/>
          <w:color w:val="000000"/>
          <w:sz w:val="28"/>
        </w:rPr>
        <w:t>
      Сколково предоставляет такие технологические сервисы, как прототипирование, испытание, метрология и биомедицина. Специалисты Фонда помогают проекту на всех стадиях.</w:t>
      </w:r>
    </w:p>
    <w:bookmarkEnd w:id="663"/>
    <w:bookmarkStart w:name="z761" w:id="664"/>
    <w:p>
      <w:pPr>
        <w:spacing w:after="0"/>
        <w:ind w:left="0"/>
        <w:jc w:val="both"/>
      </w:pPr>
      <w:r>
        <w:rPr>
          <w:rFonts w:ascii="Times New Roman"/>
          <w:b w:val="false"/>
          <w:i w:val="false"/>
          <w:color w:val="000000"/>
          <w:sz w:val="28"/>
        </w:rPr>
        <w:t>
      Рисунок 5.2.1.1. Технологическая цепочка для создания продукта в Сколково.</w:t>
      </w:r>
    </w:p>
    <w:bookmarkEnd w:id="664"/>
    <w:bookmarkStart w:name="z762"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666"/>
    <w:p>
      <w:pPr>
        <w:spacing w:after="0"/>
        <w:ind w:left="0"/>
        <w:jc w:val="both"/>
      </w:pPr>
      <w:r>
        <w:rPr>
          <w:rFonts w:ascii="Times New Roman"/>
          <w:b w:val="false"/>
          <w:i w:val="false"/>
          <w:color w:val="000000"/>
          <w:sz w:val="28"/>
        </w:rPr>
        <w:t>
      Все это стало возможным благодаря большим инвестициям. Так, в Сколково используются различное оборудование, такое как Fortus 900MC – промышленный 3D-принтер с большой рабочей зоной, вибрационные стенды, просвечивающий электронный микроскоп и т.д. На более чем 540 единицах оборудования от 55 аккредитованных поставщиков в среднем выполняется около 26 заказов в месяц.</w:t>
      </w:r>
    </w:p>
    <w:bookmarkEnd w:id="666"/>
    <w:bookmarkStart w:name="z764" w:id="667"/>
    <w:p>
      <w:pPr>
        <w:spacing w:after="0"/>
        <w:ind w:left="0"/>
        <w:jc w:val="both"/>
      </w:pPr>
      <w:r>
        <w:rPr>
          <w:rFonts w:ascii="Times New Roman"/>
          <w:b w:val="false"/>
          <w:i w:val="false"/>
          <w:color w:val="000000"/>
          <w:sz w:val="28"/>
        </w:rPr>
        <w:t xml:space="preserve">
      </w:t>
      </w:r>
      <w:r>
        <w:rPr>
          <w:rFonts w:ascii="Times New Roman"/>
          <w:b w:val="false"/>
          <w:i/>
          <w:color w:val="000000"/>
          <w:sz w:val="28"/>
        </w:rPr>
        <w:t>Необходимые действия</w:t>
      </w:r>
    </w:p>
    <w:bookmarkEnd w:id="667"/>
    <w:bookmarkStart w:name="z765" w:id="668"/>
    <w:p>
      <w:pPr>
        <w:spacing w:after="0"/>
        <w:ind w:left="0"/>
        <w:jc w:val="both"/>
      </w:pPr>
      <w:r>
        <w:rPr>
          <w:rFonts w:ascii="Times New Roman"/>
          <w:b w:val="false"/>
          <w:i w:val="false"/>
          <w:color w:val="000000"/>
          <w:sz w:val="28"/>
        </w:rPr>
        <w:t>
      На начальном этапе предлагается организовать работу по следующим направлениям:</w:t>
      </w:r>
    </w:p>
    <w:bookmarkEnd w:id="668"/>
    <w:bookmarkStart w:name="z766" w:id="669"/>
    <w:p>
      <w:pPr>
        <w:spacing w:after="0"/>
        <w:ind w:left="0"/>
        <w:jc w:val="both"/>
      </w:pPr>
      <w:r>
        <w:rPr>
          <w:rFonts w:ascii="Times New Roman"/>
          <w:b w:val="false"/>
          <w:i w:val="false"/>
          <w:color w:val="000000"/>
          <w:sz w:val="28"/>
        </w:rPr>
        <w:t>
      IT-разработки в области кибербезопасности и программного обеспечения;</w:t>
      </w:r>
    </w:p>
    <w:bookmarkEnd w:id="669"/>
    <w:bookmarkStart w:name="z767" w:id="670"/>
    <w:p>
      <w:pPr>
        <w:spacing w:after="0"/>
        <w:ind w:left="0"/>
        <w:jc w:val="both"/>
      </w:pPr>
      <w:r>
        <w:rPr>
          <w:rFonts w:ascii="Times New Roman"/>
          <w:b w:val="false"/>
          <w:i w:val="false"/>
          <w:color w:val="000000"/>
          <w:sz w:val="28"/>
        </w:rPr>
        <w:t>
      консолидация имеющихся НИОКР, проектной документации и другой интеллектуальной собственности в Корпоративном центре;</w:t>
      </w:r>
    </w:p>
    <w:bookmarkEnd w:id="670"/>
    <w:bookmarkStart w:name="z768" w:id="671"/>
    <w:p>
      <w:pPr>
        <w:spacing w:after="0"/>
        <w:ind w:left="0"/>
        <w:jc w:val="both"/>
      </w:pPr>
      <w:r>
        <w:rPr>
          <w:rFonts w:ascii="Times New Roman"/>
          <w:b w:val="false"/>
          <w:i w:val="false"/>
          <w:color w:val="000000"/>
          <w:sz w:val="28"/>
        </w:rPr>
        <w:t>
      создание общего конструкторско-технологического центра (в долгосрочной перспективе).</w:t>
      </w:r>
    </w:p>
    <w:bookmarkEnd w:id="671"/>
    <w:bookmarkStart w:name="z769" w:id="67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обучение и повышение квалификации сотрудников</w:t>
      </w:r>
    </w:p>
    <w:bookmarkEnd w:id="672"/>
    <w:bookmarkStart w:name="z770" w:id="673"/>
    <w:p>
      <w:pPr>
        <w:spacing w:after="0"/>
        <w:ind w:left="0"/>
        <w:jc w:val="both"/>
      </w:pPr>
      <w:r>
        <w:rPr>
          <w:rFonts w:ascii="Times New Roman"/>
          <w:b w:val="false"/>
          <w:i w:val="false"/>
          <w:color w:val="000000"/>
          <w:sz w:val="28"/>
        </w:rPr>
        <w:t>
      Решение задачи обучения и повышения квалификации сотрудников требует комплексного подхода. Необходимо разработать Программу развития инноваций, включающую в числе прочих инструменты, направленные на стимулирование повышения компетенций, как сотрудников Компании, так и на привлечение молодых специалистов.</w:t>
      </w:r>
    </w:p>
    <w:bookmarkEnd w:id="673"/>
    <w:bookmarkStart w:name="z771" w:id="674"/>
    <w:p>
      <w:pPr>
        <w:spacing w:after="0"/>
        <w:ind w:left="0"/>
        <w:jc w:val="both"/>
      </w:pPr>
      <w:r>
        <w:rPr>
          <w:rFonts w:ascii="Times New Roman"/>
          <w:b w:val="false"/>
          <w:i w:val="false"/>
          <w:color w:val="000000"/>
          <w:sz w:val="28"/>
        </w:rPr>
        <w:t xml:space="preserve">
      В настоящее время, обучение и повышение квалификации персонала для многих предприятий приобретают особое значение. В условиях глобализации, быстрого обновления технологий и устаревания профессиональных навыков персонала, способность предприятий развивать своих сотрудников является одним из ключевых факторов успеха. Также, немалый эффект оказывает быстрая изменчивость внешней среды, ее нарастающий инновационный характер, постоянное появление новых моделей управления и организации производства. </w:t>
      </w:r>
    </w:p>
    <w:bookmarkEnd w:id="674"/>
    <w:bookmarkStart w:name="z772" w:id="675"/>
    <w:p>
      <w:pPr>
        <w:spacing w:after="0"/>
        <w:ind w:left="0"/>
        <w:jc w:val="both"/>
      </w:pPr>
      <w:r>
        <w:rPr>
          <w:rFonts w:ascii="Times New Roman"/>
          <w:b w:val="false"/>
          <w:i w:val="false"/>
          <w:color w:val="000000"/>
          <w:sz w:val="28"/>
        </w:rPr>
        <w:t>
      В качестве ответа на эти изменения предприятия вынуждены внедрять современные технологии и новые подходы ведения деятельности намного чаще, чем прежде, и применять более гибкие стратегии на практике для обеспечения конкурентоспособности. Эти обстоятельства требуют от современных организаций непрерывного и всеохватывающего обновления знаний и навыков сотрудников, что в свою очередь дает ряд ценных преимуществ:</w:t>
      </w:r>
    </w:p>
    <w:bookmarkEnd w:id="675"/>
    <w:bookmarkStart w:name="z773" w:id="676"/>
    <w:p>
      <w:pPr>
        <w:spacing w:after="0"/>
        <w:ind w:left="0"/>
        <w:jc w:val="both"/>
      </w:pPr>
      <w:r>
        <w:rPr>
          <w:rFonts w:ascii="Times New Roman"/>
          <w:b w:val="false"/>
          <w:i w:val="false"/>
          <w:color w:val="000000"/>
          <w:sz w:val="28"/>
        </w:rPr>
        <w:t>
      повышение результативности. Сотрудник, получающий необходимое обучение, способен выполнять свою работу качественнее и эффективнее. Лучшее понимание работы придает уверенность сотруднику, что, в свою очередь, оказывает положительное влияние на деятельность Компании;</w:t>
      </w:r>
    </w:p>
    <w:bookmarkEnd w:id="676"/>
    <w:bookmarkStart w:name="z774" w:id="677"/>
    <w:p>
      <w:pPr>
        <w:spacing w:after="0"/>
        <w:ind w:left="0"/>
        <w:jc w:val="both"/>
      </w:pPr>
      <w:r>
        <w:rPr>
          <w:rFonts w:ascii="Times New Roman"/>
          <w:b w:val="false"/>
          <w:i w:val="false"/>
          <w:color w:val="000000"/>
          <w:sz w:val="28"/>
        </w:rPr>
        <w:t>
      улучшение мотивации сотрудников. Инвестиции в развитие человеческого капитала способствуют повышению самооценки сотрудников и интереса к работе;</w:t>
      </w:r>
    </w:p>
    <w:bookmarkEnd w:id="677"/>
    <w:bookmarkStart w:name="z775" w:id="678"/>
    <w:p>
      <w:pPr>
        <w:spacing w:after="0"/>
        <w:ind w:left="0"/>
        <w:jc w:val="both"/>
      </w:pPr>
      <w:r>
        <w:rPr>
          <w:rFonts w:ascii="Times New Roman"/>
          <w:b w:val="false"/>
          <w:i w:val="false"/>
          <w:color w:val="000000"/>
          <w:sz w:val="28"/>
        </w:rPr>
        <w:t>
      развитие слабых сторон сотрудников. Обучение и развитие способствуют компенсированию пробелов в образовании, обеспечивая должный уровень компетентности и профессионализма всех сотрудников;</w:t>
      </w:r>
    </w:p>
    <w:bookmarkEnd w:id="678"/>
    <w:bookmarkStart w:name="z776" w:id="679"/>
    <w:p>
      <w:pPr>
        <w:spacing w:after="0"/>
        <w:ind w:left="0"/>
        <w:jc w:val="both"/>
      </w:pPr>
      <w:r>
        <w:rPr>
          <w:rFonts w:ascii="Times New Roman"/>
          <w:b w:val="false"/>
          <w:i w:val="false"/>
          <w:color w:val="000000"/>
          <w:sz w:val="28"/>
        </w:rPr>
        <w:t>
      повышение продуктивности и качества выпускаемой продукции. Повышенная эффективность отдельных процессов позволит повысить эффективность всей Компании;</w:t>
      </w:r>
    </w:p>
    <w:bookmarkEnd w:id="679"/>
    <w:bookmarkStart w:name="z777" w:id="680"/>
    <w:p>
      <w:pPr>
        <w:spacing w:after="0"/>
        <w:ind w:left="0"/>
        <w:jc w:val="both"/>
      </w:pPr>
      <w:r>
        <w:rPr>
          <w:rFonts w:ascii="Times New Roman"/>
          <w:b w:val="false"/>
          <w:i w:val="false"/>
          <w:color w:val="000000"/>
          <w:sz w:val="28"/>
        </w:rPr>
        <w:t>
      повышение способности к инновациям. Постоянное обучение позволяет генерировать новые идеи.</w:t>
      </w:r>
    </w:p>
    <w:bookmarkEnd w:id="680"/>
    <w:bookmarkStart w:name="z778" w:id="681"/>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bookmarkEnd w:id="681"/>
    <w:bookmarkStart w:name="z779" w:id="682"/>
    <w:p>
      <w:pPr>
        <w:spacing w:after="0"/>
        <w:ind w:left="0"/>
        <w:jc w:val="both"/>
      </w:pPr>
      <w:r>
        <w:rPr>
          <w:rFonts w:ascii="Times New Roman"/>
          <w:b w:val="false"/>
          <w:i w:val="false"/>
          <w:color w:val="000000"/>
          <w:sz w:val="28"/>
        </w:rPr>
        <w:t xml:space="preserve">
      </w:t>
      </w:r>
      <w:r>
        <w:rPr>
          <w:rFonts w:ascii="Times New Roman"/>
          <w:b w:val="false"/>
          <w:i/>
          <w:color w:val="000000"/>
          <w:sz w:val="28"/>
        </w:rPr>
        <w:t>Lockheed Martin.</w:t>
      </w:r>
      <w:r>
        <w:rPr>
          <w:rFonts w:ascii="Times New Roman"/>
          <w:b w:val="false"/>
          <w:i w:val="false"/>
          <w:color w:val="000000"/>
          <w:sz w:val="28"/>
        </w:rPr>
        <w:t xml:space="preserve"> Программа лидерского развития в компании включает развитие лидерских навыков, техническое обучение, посещение конференций, ротационные назначения, различные тренинги и менторство</w:t>
      </w:r>
      <w:r>
        <w:rPr>
          <w:rFonts w:ascii="Times New Roman"/>
          <w:b w:val="false"/>
          <w:i w:val="false"/>
          <w:color w:val="000000"/>
          <w:vertAlign w:val="superscript"/>
        </w:rPr>
        <w:t>16</w:t>
      </w:r>
      <w:r>
        <w:rPr>
          <w:rFonts w:ascii="Times New Roman"/>
          <w:b w:val="false"/>
          <w:i w:val="false"/>
          <w:color w:val="000000"/>
          <w:sz w:val="28"/>
        </w:rPr>
        <w:t>.</w:t>
      </w:r>
    </w:p>
    <w:bookmarkEnd w:id="682"/>
    <w:bookmarkStart w:name="z780" w:id="683"/>
    <w:p>
      <w:pPr>
        <w:spacing w:after="0"/>
        <w:ind w:left="0"/>
        <w:jc w:val="both"/>
      </w:pPr>
      <w:r>
        <w:rPr>
          <w:rFonts w:ascii="Times New Roman"/>
          <w:b w:val="false"/>
          <w:i w:val="false"/>
          <w:color w:val="000000"/>
          <w:sz w:val="28"/>
        </w:rPr>
        <w:t xml:space="preserve">
      </w:t>
      </w:r>
      <w:r>
        <w:rPr>
          <w:rFonts w:ascii="Times New Roman"/>
          <w:b w:val="false"/>
          <w:i/>
          <w:color w:val="000000"/>
          <w:sz w:val="28"/>
        </w:rPr>
        <w:t>Boeing.</w:t>
      </w:r>
      <w:r>
        <w:rPr>
          <w:rFonts w:ascii="Times New Roman"/>
          <w:b w:val="false"/>
          <w:i w:val="false"/>
          <w:color w:val="000000"/>
          <w:sz w:val="28"/>
        </w:rPr>
        <w:t xml:space="preserve"> Компания имеет собственный Центр компетенций ("Boeing Leadership Center"), где сегодняшние лидеры обучают будущих лидеров путем проведения тренингов, обучения лучшим практикам и передачей собственного накопленного опыта. Компания инвестировала более 1 млрд. долл. в обучение сотрудников в рамках программы "Learning Together"</w:t>
      </w:r>
      <w:r>
        <w:rPr>
          <w:rFonts w:ascii="Times New Roman"/>
          <w:b w:val="false"/>
          <w:i w:val="false"/>
          <w:color w:val="000000"/>
          <w:vertAlign w:val="superscript"/>
        </w:rPr>
        <w:t>17</w:t>
      </w:r>
      <w:r>
        <w:rPr>
          <w:rFonts w:ascii="Times New Roman"/>
          <w:b w:val="false"/>
          <w:i w:val="false"/>
          <w:color w:val="000000"/>
          <w:sz w:val="28"/>
        </w:rPr>
        <w:t>.</w:t>
      </w:r>
    </w:p>
    <w:bookmarkEnd w:id="683"/>
    <w:bookmarkStart w:name="z781" w:id="684"/>
    <w:p>
      <w:pPr>
        <w:spacing w:after="0"/>
        <w:ind w:left="0"/>
        <w:jc w:val="both"/>
      </w:pPr>
      <w:r>
        <w:rPr>
          <w:rFonts w:ascii="Times New Roman"/>
          <w:b w:val="false"/>
          <w:i w:val="false"/>
          <w:color w:val="000000"/>
          <w:sz w:val="28"/>
        </w:rPr>
        <w:t xml:space="preserve">
      </w:t>
      </w:r>
      <w:r>
        <w:rPr>
          <w:rFonts w:ascii="Times New Roman"/>
          <w:b w:val="false"/>
          <w:i/>
          <w:color w:val="000000"/>
          <w:sz w:val="28"/>
        </w:rPr>
        <w:t>Safran.</w:t>
      </w:r>
      <w:r>
        <w:rPr>
          <w:rFonts w:ascii="Times New Roman"/>
          <w:b w:val="false"/>
          <w:i w:val="false"/>
          <w:color w:val="000000"/>
          <w:sz w:val="28"/>
        </w:rPr>
        <w:t xml:space="preserve"> Согласно философии компании сохранение превосходства в разработке и развитии передовых технологических решений подразумевает постоянное совершенствование навыков уже талантливых сотрудников. Был создан "Safran University" для сотрудников, клиентов и партнеров, который имеет три основные цели: усиление навыков сотрудников (различные необходимые навыки как индивидуальная эффективность, языки и др.), развитие талантов/сотрудников по ключевым профессиям и развитие управленческих навыков</w:t>
      </w:r>
      <w:r>
        <w:rPr>
          <w:rFonts w:ascii="Times New Roman"/>
          <w:b w:val="false"/>
          <w:i w:val="false"/>
          <w:color w:val="000000"/>
          <w:vertAlign w:val="superscript"/>
        </w:rPr>
        <w:t>18</w:t>
      </w:r>
      <w:r>
        <w:rPr>
          <w:rFonts w:ascii="Times New Roman"/>
          <w:b w:val="false"/>
          <w:i w:val="false"/>
          <w:color w:val="000000"/>
          <w:sz w:val="28"/>
        </w:rPr>
        <w:t>.</w:t>
      </w:r>
    </w:p>
    <w:bookmarkEnd w:id="684"/>
    <w:bookmarkStart w:name="z782" w:id="685"/>
    <w:p>
      <w:pPr>
        <w:spacing w:after="0"/>
        <w:ind w:left="0"/>
        <w:jc w:val="both"/>
      </w:pPr>
      <w:r>
        <w:rPr>
          <w:rFonts w:ascii="Times New Roman"/>
          <w:b w:val="false"/>
          <w:i w:val="false"/>
          <w:color w:val="000000"/>
          <w:sz w:val="28"/>
        </w:rPr>
        <w:t>
      Обучение и повышение квалификации будут осуществляться в рамках Центра компетенции, создание которого планируется в рамках инициатив по организационному развитию (см. раздел "Организационное развитие"). Помимо методологической помощи корпоративного центра по повышению компетенций сотрудников ДЗО, центр также будет развивать отдельные навыки специалистов через программы обучения, тренинги и т.д.</w:t>
      </w:r>
    </w:p>
    <w:bookmarkEnd w:id="685"/>
    <w:bookmarkStart w:name="z783" w:id="68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внедрение технологий Индустрии 4.0 за счет цифровизации производственных процессов</w:t>
      </w:r>
    </w:p>
    <w:bookmarkEnd w:id="686"/>
    <w:bookmarkStart w:name="z784" w:id="687"/>
    <w:p>
      <w:pPr>
        <w:spacing w:after="0"/>
        <w:ind w:left="0"/>
        <w:jc w:val="both"/>
      </w:pPr>
      <w:r>
        <w:rPr>
          <w:rFonts w:ascii="Times New Roman"/>
          <w:b w:val="false"/>
          <w:i w:val="false"/>
          <w:color w:val="000000"/>
          <w:sz w:val="28"/>
        </w:rPr>
        <w:t>
      Развитие инноваций предполагает интенсификацию работ в области НИОКР. Для обеспечения на практике эффективности, в том числе финансовой, результатов исследовательских и опытно-конструкторских работ последние необходимо проводить в соответствии с потребностями внутренних и внешних рынков. Рыночные потребности, в свою очередь, будут выявляться в результате претворения в жизнь маркетинговой стратегии и разработанного на ее основе маркетингового плана. Только такой подход обеспечит эффективное расходование ресурсов и принесет максимально полезный результат от деятельности.</w:t>
      </w:r>
    </w:p>
    <w:bookmarkEnd w:id="687"/>
    <w:bookmarkStart w:name="z785" w:id="688"/>
    <w:p>
      <w:pPr>
        <w:spacing w:after="0"/>
        <w:ind w:left="0"/>
        <w:jc w:val="both"/>
      </w:pPr>
      <w:r>
        <w:rPr>
          <w:rFonts w:ascii="Times New Roman"/>
          <w:b w:val="false"/>
          <w:i w:val="false"/>
          <w:color w:val="000000"/>
          <w:sz w:val="28"/>
        </w:rPr>
        <w:t xml:space="preserve">
      Главными целями модернизации производства всегда являются снижение издержек и увеличение прибыли. Но из нее вытекает другая очень актуальная задача – сохранение конкурентоспособности компании на рынке. </w:t>
      </w:r>
    </w:p>
    <w:bookmarkEnd w:id="688"/>
    <w:bookmarkStart w:name="z786" w:id="689"/>
    <w:p>
      <w:pPr>
        <w:spacing w:after="0"/>
        <w:ind w:left="0"/>
        <w:jc w:val="both"/>
      </w:pPr>
      <w:r>
        <w:rPr>
          <w:rFonts w:ascii="Times New Roman"/>
          <w:b w:val="false"/>
          <w:i w:val="false"/>
          <w:color w:val="000000"/>
          <w:sz w:val="28"/>
        </w:rPr>
        <w:t>
      Внедрение на предприятиях Компании технологий Индустрии 4.0 поможет значительно удешевить производство и увеличить его эффективность. Это позволит ДЗО выпускать персонализированную продукцию по себестоимости массового производства, при этом ресурсов будет задействовано меньше. Повышенная гибкость позволит сократить расходы и снизить барьеры для выхода на рынок, открыв дополнительные возможности для инноваций и инвестиций. Например, в долгосрочной перспективе при внедрении промышленного Интернета вещей, необходимо руководствоваться следующими факторами (в порядке от наиболее распространенного к менее):</w:t>
      </w:r>
    </w:p>
    <w:bookmarkEnd w:id="689"/>
    <w:bookmarkStart w:name="z787" w:id="690"/>
    <w:p>
      <w:pPr>
        <w:spacing w:after="0"/>
        <w:ind w:left="0"/>
        <w:jc w:val="both"/>
      </w:pPr>
      <w:r>
        <w:rPr>
          <w:rFonts w:ascii="Times New Roman"/>
          <w:b w:val="false"/>
          <w:i w:val="false"/>
          <w:color w:val="000000"/>
          <w:sz w:val="28"/>
        </w:rPr>
        <w:t>
      повышение операционной эффективности;</w:t>
      </w:r>
    </w:p>
    <w:bookmarkEnd w:id="690"/>
    <w:bookmarkStart w:name="z788" w:id="691"/>
    <w:p>
      <w:pPr>
        <w:spacing w:after="0"/>
        <w:ind w:left="0"/>
        <w:jc w:val="both"/>
      </w:pPr>
      <w:r>
        <w:rPr>
          <w:rFonts w:ascii="Times New Roman"/>
          <w:b w:val="false"/>
          <w:i w:val="false"/>
          <w:color w:val="000000"/>
          <w:sz w:val="28"/>
        </w:rPr>
        <w:t>
      повышение производительности;</w:t>
      </w:r>
    </w:p>
    <w:bookmarkEnd w:id="691"/>
    <w:bookmarkStart w:name="z789" w:id="692"/>
    <w:p>
      <w:pPr>
        <w:spacing w:after="0"/>
        <w:ind w:left="0"/>
        <w:jc w:val="both"/>
      </w:pPr>
      <w:r>
        <w:rPr>
          <w:rFonts w:ascii="Times New Roman"/>
          <w:b w:val="false"/>
          <w:i w:val="false"/>
          <w:color w:val="000000"/>
          <w:sz w:val="28"/>
        </w:rPr>
        <w:t>
      возникновение новых возможностей для бизнеса;</w:t>
      </w:r>
    </w:p>
    <w:bookmarkEnd w:id="692"/>
    <w:bookmarkStart w:name="z790" w:id="693"/>
    <w:p>
      <w:pPr>
        <w:spacing w:after="0"/>
        <w:ind w:left="0"/>
        <w:jc w:val="both"/>
      </w:pPr>
      <w:r>
        <w:rPr>
          <w:rFonts w:ascii="Times New Roman"/>
          <w:b w:val="false"/>
          <w:i w:val="false"/>
          <w:color w:val="000000"/>
          <w:sz w:val="28"/>
        </w:rPr>
        <w:t>
      сокращение простоев и др</w:t>
      </w:r>
      <w:r>
        <w:rPr>
          <w:rFonts w:ascii="Times New Roman"/>
          <w:b w:val="false"/>
          <w:i w:val="false"/>
          <w:color w:val="000000"/>
          <w:vertAlign w:val="superscript"/>
        </w:rPr>
        <w:t>19</w:t>
      </w:r>
      <w:r>
        <w:rPr>
          <w:rFonts w:ascii="Times New Roman"/>
          <w:b w:val="false"/>
          <w:i w:val="false"/>
          <w:color w:val="000000"/>
          <w:sz w:val="28"/>
        </w:rPr>
        <w:t>.</w:t>
      </w:r>
    </w:p>
    <w:bookmarkEnd w:id="693"/>
    <w:bookmarkStart w:name="z791" w:id="694"/>
    <w:p>
      <w:pPr>
        <w:spacing w:after="0"/>
        <w:ind w:left="0"/>
        <w:jc w:val="both"/>
      </w:pPr>
      <w:r>
        <w:rPr>
          <w:rFonts w:ascii="Times New Roman"/>
          <w:b w:val="false"/>
          <w:i w:val="false"/>
          <w:color w:val="000000"/>
          <w:sz w:val="28"/>
        </w:rPr>
        <w:t>
      В будущем внедрение в производство кибермеханических систем и когнитивных технологий, способных самостоятельно себя обслуживать, проводить аналитику и адаптировать технологический процесс под различные задачи (цифровое производство), позволит моделировать производственные процессы, оптимизировать технологии, оперативно запускать обновление продукции и реализовать массовое производство по индивидуальным заказам, что, в свою очередь, позволяет снижать цену продукции.</w:t>
      </w:r>
    </w:p>
    <w:bookmarkEnd w:id="694"/>
    <w:bookmarkStart w:name="z792" w:id="695"/>
    <w:p>
      <w:pPr>
        <w:spacing w:after="0"/>
        <w:ind w:left="0"/>
        <w:jc w:val="both"/>
      </w:pPr>
      <w:r>
        <w:rPr>
          <w:rFonts w:ascii="Times New Roman"/>
          <w:b w:val="false"/>
          <w:i w:val="false"/>
          <w:color w:val="000000"/>
          <w:sz w:val="28"/>
        </w:rPr>
        <w:t>
      Для внедрения элементов Индустрии 4.0 необходимо провести следующий комплекс мероприятий:</w:t>
      </w:r>
    </w:p>
    <w:bookmarkEnd w:id="695"/>
    <w:bookmarkStart w:name="z793" w:id="696"/>
    <w:p>
      <w:pPr>
        <w:spacing w:after="0"/>
        <w:ind w:left="0"/>
        <w:jc w:val="both"/>
      </w:pPr>
      <w:r>
        <w:rPr>
          <w:rFonts w:ascii="Times New Roman"/>
          <w:b w:val="false"/>
          <w:i w:val="false"/>
          <w:color w:val="000000"/>
          <w:sz w:val="28"/>
        </w:rPr>
        <w:t>
      внедрение автоматизированных производственных линий и соединение их в единую информационную сеть с накоплением данных на едином облачном сервере Компании;</w:t>
      </w:r>
    </w:p>
    <w:bookmarkEnd w:id="696"/>
    <w:bookmarkStart w:name="z794" w:id="697"/>
    <w:p>
      <w:pPr>
        <w:spacing w:after="0"/>
        <w:ind w:left="0"/>
        <w:jc w:val="both"/>
      </w:pPr>
      <w:r>
        <w:rPr>
          <w:rFonts w:ascii="Times New Roman"/>
          <w:b w:val="false"/>
          <w:i w:val="false"/>
          <w:color w:val="000000"/>
          <w:sz w:val="28"/>
        </w:rPr>
        <w:t>
      внедрение сенсорного контроля производственных процессов на всех участках с дальнейшей интеграцией получаемых данных в единую облачную среду Компании;</w:t>
      </w:r>
    </w:p>
    <w:bookmarkEnd w:id="697"/>
    <w:bookmarkStart w:name="z795" w:id="698"/>
    <w:p>
      <w:pPr>
        <w:spacing w:after="0"/>
        <w:ind w:left="0"/>
        <w:jc w:val="both"/>
      </w:pPr>
      <w:r>
        <w:rPr>
          <w:rFonts w:ascii="Times New Roman"/>
          <w:b w:val="false"/>
          <w:i w:val="false"/>
          <w:color w:val="000000"/>
          <w:sz w:val="28"/>
        </w:rPr>
        <w:t>
      внедрение аддитивного производства (многомерная печать);</w:t>
      </w:r>
    </w:p>
    <w:bookmarkEnd w:id="698"/>
    <w:bookmarkStart w:name="z796" w:id="699"/>
    <w:p>
      <w:pPr>
        <w:spacing w:after="0"/>
        <w:ind w:left="0"/>
        <w:jc w:val="both"/>
      </w:pPr>
      <w:r>
        <w:rPr>
          <w:rFonts w:ascii="Times New Roman"/>
          <w:b w:val="false"/>
          <w:i w:val="false"/>
          <w:color w:val="000000"/>
          <w:sz w:val="28"/>
        </w:rPr>
        <w:t>
      внедрение ERP-системы с интеграцией в производственные процессы;</w:t>
      </w:r>
    </w:p>
    <w:bookmarkEnd w:id="699"/>
    <w:bookmarkStart w:name="z797" w:id="700"/>
    <w:p>
      <w:pPr>
        <w:spacing w:after="0"/>
        <w:ind w:left="0"/>
        <w:jc w:val="both"/>
      </w:pPr>
      <w:r>
        <w:rPr>
          <w:rFonts w:ascii="Times New Roman"/>
          <w:b w:val="false"/>
          <w:i w:val="false"/>
          <w:color w:val="000000"/>
          <w:sz w:val="28"/>
        </w:rPr>
        <w:t>
      разработать кадровую политику для концентрации на предприятиях критической массы специалистов, необходимых для обеспечения функционирования информационных систем.</w:t>
      </w:r>
    </w:p>
    <w:bookmarkEnd w:id="700"/>
    <w:bookmarkStart w:name="z798" w:id="701"/>
    <w:p>
      <w:pPr>
        <w:spacing w:after="0"/>
        <w:ind w:left="0"/>
        <w:jc w:val="both"/>
      </w:pPr>
      <w:r>
        <w:rPr>
          <w:rFonts w:ascii="Times New Roman"/>
          <w:b w:val="false"/>
          <w:i w:val="false"/>
          <w:color w:val="000000"/>
          <w:sz w:val="28"/>
        </w:rPr>
        <w:t>
      Направления машиностроительного производства, в которых осуществляют свою деятельность ДЗО Компании, также являются высокоперспективными с точки зрения возможностей внедрения инновационных технологий, элементов "Умного производства", для выпуска конкурентоспособной и инновационной продукции, имеющей высокий потенциал для импортозамещения и продвижения на внешних рынках.</w:t>
      </w:r>
    </w:p>
    <w:bookmarkEnd w:id="701"/>
    <w:bookmarkStart w:name="z799" w:id="702"/>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702"/>
    <w:bookmarkStart w:name="z800" w:id="703"/>
    <w:p>
      <w:pPr>
        <w:spacing w:after="0"/>
        <w:ind w:left="0"/>
        <w:jc w:val="both"/>
      </w:pPr>
      <w:r>
        <w:rPr>
          <w:rFonts w:ascii="Times New Roman"/>
          <w:b w:val="false"/>
          <w:i w:val="false"/>
          <w:color w:val="000000"/>
          <w:sz w:val="28"/>
        </w:rPr>
        <w:t>
      внедрение инновационных технологий производства и инвестирование в НИОКР в рамках указанных направлений откроют для Компании новые, ранее недоступные ниши и укрепят позиции среди конкурентов;</w:t>
      </w:r>
    </w:p>
    <w:bookmarkEnd w:id="703"/>
    <w:bookmarkStart w:name="z801" w:id="704"/>
    <w:p>
      <w:pPr>
        <w:spacing w:after="0"/>
        <w:ind w:left="0"/>
        <w:jc w:val="both"/>
      </w:pPr>
      <w:r>
        <w:rPr>
          <w:rFonts w:ascii="Times New Roman"/>
          <w:b w:val="false"/>
          <w:i w:val="false"/>
          <w:color w:val="000000"/>
          <w:sz w:val="28"/>
        </w:rPr>
        <w:t>
      к 2021 году многопрофильный инновационный центр (НИОКР) в структуре Холдинга;</w:t>
      </w:r>
    </w:p>
    <w:bookmarkEnd w:id="704"/>
    <w:bookmarkStart w:name="z802" w:id="705"/>
    <w:p>
      <w:pPr>
        <w:spacing w:after="0"/>
        <w:ind w:left="0"/>
        <w:jc w:val="both"/>
      </w:pPr>
      <w:r>
        <w:rPr>
          <w:rFonts w:ascii="Times New Roman"/>
          <w:b w:val="false"/>
          <w:i w:val="false"/>
          <w:color w:val="000000"/>
          <w:sz w:val="28"/>
        </w:rPr>
        <w:t>
      к 2021 году Программа развития инноваций;</w:t>
      </w:r>
    </w:p>
    <w:bookmarkEnd w:id="705"/>
    <w:bookmarkStart w:name="z803" w:id="706"/>
    <w:p>
      <w:pPr>
        <w:spacing w:after="0"/>
        <w:ind w:left="0"/>
        <w:jc w:val="both"/>
      </w:pPr>
      <w:r>
        <w:rPr>
          <w:rFonts w:ascii="Times New Roman"/>
          <w:b w:val="false"/>
          <w:i w:val="false"/>
          <w:color w:val="000000"/>
          <w:sz w:val="28"/>
        </w:rPr>
        <w:t>
      доля расходов на развитие инноваций от общих доходов Холдинга к 2029 году не менее 5%.</w:t>
      </w:r>
    </w:p>
    <w:bookmarkEnd w:id="706"/>
    <w:bookmarkStart w:name="z804" w:id="707"/>
    <w:p>
      <w:pPr>
        <w:spacing w:after="0"/>
        <w:ind w:left="0"/>
        <w:jc w:val="both"/>
      </w:pPr>
      <w:r>
        <w:rPr>
          <w:rFonts w:ascii="Times New Roman"/>
          <w:b w:val="false"/>
          <w:i w:val="false"/>
          <w:color w:val="000000"/>
          <w:sz w:val="28"/>
        </w:rPr>
        <w:t xml:space="preserve">
      </w:t>
      </w:r>
      <w:r>
        <w:rPr>
          <w:rFonts w:ascii="Times New Roman"/>
          <w:b/>
          <w:i w:val="false"/>
          <w:color w:val="000000"/>
          <w:sz w:val="28"/>
        </w:rPr>
        <w:t>5.3. Стратегическое направление 3: развитие производственного потенциала и повышение операционной эффективности</w:t>
      </w:r>
    </w:p>
    <w:bookmarkEnd w:id="707"/>
    <w:bookmarkStart w:name="z805" w:id="708"/>
    <w:p>
      <w:pPr>
        <w:spacing w:after="0"/>
        <w:ind w:left="0"/>
        <w:jc w:val="both"/>
      </w:pPr>
      <w:r>
        <w:rPr>
          <w:rFonts w:ascii="Times New Roman"/>
          <w:b w:val="false"/>
          <w:i w:val="false"/>
          <w:color w:val="000000"/>
          <w:sz w:val="28"/>
        </w:rPr>
        <w:t>
      Для повышения конкурентоспособности необходимо постоянно улучшать качество производимой продукции (услуг), удерживая при этом ее низкую себестоимость. Меры по оптимизации процессов производства, логистики, закупок и ремонтов могут обеспечить положительный результат и создадут более устойчивое конкурентное преимущество.</w:t>
      </w:r>
    </w:p>
    <w:bookmarkEnd w:id="708"/>
    <w:bookmarkStart w:name="z806" w:id="709"/>
    <w:p>
      <w:pPr>
        <w:spacing w:after="0"/>
        <w:ind w:left="0"/>
        <w:jc w:val="both"/>
      </w:pPr>
      <w:r>
        <w:rPr>
          <w:rFonts w:ascii="Times New Roman"/>
          <w:b w:val="false"/>
          <w:i w:val="false"/>
          <w:color w:val="000000"/>
          <w:sz w:val="28"/>
        </w:rPr>
        <w:t>
      Операционная эффективность поможет:</w:t>
      </w:r>
    </w:p>
    <w:bookmarkEnd w:id="709"/>
    <w:bookmarkStart w:name="z807" w:id="710"/>
    <w:p>
      <w:pPr>
        <w:spacing w:after="0"/>
        <w:ind w:left="0"/>
        <w:jc w:val="both"/>
      </w:pPr>
      <w:r>
        <w:rPr>
          <w:rFonts w:ascii="Times New Roman"/>
          <w:b w:val="false"/>
          <w:i w:val="false"/>
          <w:color w:val="000000"/>
          <w:sz w:val="28"/>
        </w:rPr>
        <w:t>
      правильно организовать процессы;</w:t>
      </w:r>
    </w:p>
    <w:bookmarkEnd w:id="710"/>
    <w:bookmarkStart w:name="z808" w:id="711"/>
    <w:p>
      <w:pPr>
        <w:spacing w:after="0"/>
        <w:ind w:left="0"/>
        <w:jc w:val="both"/>
      </w:pPr>
      <w:r>
        <w:rPr>
          <w:rFonts w:ascii="Times New Roman"/>
          <w:b w:val="false"/>
          <w:i w:val="false"/>
          <w:color w:val="000000"/>
          <w:sz w:val="28"/>
        </w:rPr>
        <w:t>
      снизить затраты и потери;</w:t>
      </w:r>
    </w:p>
    <w:bookmarkEnd w:id="711"/>
    <w:bookmarkStart w:name="z809" w:id="712"/>
    <w:p>
      <w:pPr>
        <w:spacing w:after="0"/>
        <w:ind w:left="0"/>
        <w:jc w:val="both"/>
      </w:pPr>
      <w:r>
        <w:rPr>
          <w:rFonts w:ascii="Times New Roman"/>
          <w:b w:val="false"/>
          <w:i w:val="false"/>
          <w:color w:val="000000"/>
          <w:sz w:val="28"/>
        </w:rPr>
        <w:t>
      повысить производительность труда;</w:t>
      </w:r>
    </w:p>
    <w:bookmarkEnd w:id="712"/>
    <w:bookmarkStart w:name="z810" w:id="713"/>
    <w:p>
      <w:pPr>
        <w:spacing w:after="0"/>
        <w:ind w:left="0"/>
        <w:jc w:val="both"/>
      </w:pPr>
      <w:r>
        <w:rPr>
          <w:rFonts w:ascii="Times New Roman"/>
          <w:b w:val="false"/>
          <w:i w:val="false"/>
          <w:color w:val="000000"/>
          <w:sz w:val="28"/>
        </w:rPr>
        <w:t>
      определить, что и как делать самим, а что отдать на аутсорсинг или закупать;</w:t>
      </w:r>
    </w:p>
    <w:bookmarkEnd w:id="713"/>
    <w:bookmarkStart w:name="z811" w:id="714"/>
    <w:p>
      <w:pPr>
        <w:spacing w:after="0"/>
        <w:ind w:left="0"/>
        <w:jc w:val="both"/>
      </w:pPr>
      <w:r>
        <w:rPr>
          <w:rFonts w:ascii="Times New Roman"/>
          <w:b w:val="false"/>
          <w:i w:val="false"/>
          <w:color w:val="000000"/>
          <w:sz w:val="28"/>
        </w:rPr>
        <w:t>
      выстроить оптимальную организационную структуру и как мотивировать людей.</w:t>
      </w:r>
    </w:p>
    <w:bookmarkEnd w:id="714"/>
    <w:bookmarkStart w:name="z812" w:id="715"/>
    <w:p>
      <w:pPr>
        <w:spacing w:after="0"/>
        <w:ind w:left="0"/>
        <w:jc w:val="both"/>
      </w:pPr>
      <w:r>
        <w:rPr>
          <w:rFonts w:ascii="Times New Roman"/>
          <w:b w:val="false"/>
          <w:i w:val="false"/>
          <w:color w:val="000000"/>
          <w:sz w:val="28"/>
        </w:rPr>
        <w:t>
      Для развития производственного потенциала и повышения операционной эффективности необходимы активные меры по достижению следующих стратегических целей:</w:t>
      </w:r>
    </w:p>
    <w:bookmarkEnd w:id="715"/>
    <w:bookmarkStart w:name="z813" w:id="716"/>
    <w:p>
      <w:pPr>
        <w:spacing w:after="0"/>
        <w:ind w:left="0"/>
        <w:jc w:val="both"/>
      </w:pPr>
      <w:r>
        <w:rPr>
          <w:rFonts w:ascii="Times New Roman"/>
          <w:b w:val="false"/>
          <w:i w:val="false"/>
          <w:color w:val="000000"/>
          <w:sz w:val="28"/>
        </w:rPr>
        <w:t>
      1. Обеспечение необходимого уровня технической и технологической оснащенности.</w:t>
      </w:r>
    </w:p>
    <w:bookmarkEnd w:id="716"/>
    <w:bookmarkStart w:name="z814" w:id="717"/>
    <w:p>
      <w:pPr>
        <w:spacing w:after="0"/>
        <w:ind w:left="0"/>
        <w:jc w:val="both"/>
      </w:pPr>
      <w:r>
        <w:rPr>
          <w:rFonts w:ascii="Times New Roman"/>
          <w:b w:val="false"/>
          <w:i w:val="false"/>
          <w:color w:val="000000"/>
          <w:sz w:val="28"/>
        </w:rPr>
        <w:t>
      2. Снижение производственной себестоимости.</w:t>
      </w:r>
    </w:p>
    <w:bookmarkEnd w:id="717"/>
    <w:bookmarkStart w:name="z815" w:id="718"/>
    <w:p>
      <w:pPr>
        <w:spacing w:after="0"/>
        <w:ind w:left="0"/>
        <w:jc w:val="both"/>
      </w:pPr>
      <w:r>
        <w:rPr>
          <w:rFonts w:ascii="Times New Roman"/>
          <w:b w:val="false"/>
          <w:i w:val="false"/>
          <w:color w:val="000000"/>
          <w:sz w:val="28"/>
        </w:rPr>
        <w:t xml:space="preserve">
      </w:t>
      </w:r>
      <w:r>
        <w:rPr>
          <w:rFonts w:ascii="Times New Roman"/>
          <w:b/>
          <w:i w:val="false"/>
          <w:color w:val="000000"/>
          <w:sz w:val="28"/>
        </w:rPr>
        <w:t>5.3.1. Стратегическая цель: Обеспечение необходимого уровня технической и технологической оснащенности</w:t>
      </w:r>
    </w:p>
    <w:bookmarkEnd w:id="718"/>
    <w:bookmarkStart w:name="z816" w:id="719"/>
    <w:p>
      <w:pPr>
        <w:spacing w:after="0"/>
        <w:ind w:left="0"/>
        <w:jc w:val="both"/>
      </w:pPr>
      <w:r>
        <w:rPr>
          <w:rFonts w:ascii="Times New Roman"/>
          <w:b w:val="false"/>
          <w:i w:val="false"/>
          <w:color w:val="000000"/>
          <w:sz w:val="28"/>
        </w:rPr>
        <w:t xml:space="preserve">
      Повышение уровня технической и технологической оснащенности отражается не только на качестве производимой продукции, но и производительности труда. Учитывая нынешние масштабы производства, возрастающие потребности в товарах, услугах и ограниченные трудовые ресурсы, повышение производительности труда превращается в основной источник экономического роста. </w:t>
      </w:r>
    </w:p>
    <w:bookmarkEnd w:id="719"/>
    <w:bookmarkStart w:name="z817" w:id="720"/>
    <w:p>
      <w:pPr>
        <w:spacing w:after="0"/>
        <w:ind w:left="0"/>
        <w:jc w:val="both"/>
      </w:pPr>
      <w:r>
        <w:rPr>
          <w:rFonts w:ascii="Times New Roman"/>
          <w:b w:val="false"/>
          <w:i w:val="false"/>
          <w:color w:val="000000"/>
          <w:sz w:val="28"/>
        </w:rPr>
        <w:t>
      Основными параметрами технологической оснащенности производства являются:</w:t>
      </w:r>
    </w:p>
    <w:bookmarkEnd w:id="720"/>
    <w:bookmarkStart w:name="z818" w:id="721"/>
    <w:p>
      <w:pPr>
        <w:spacing w:after="0"/>
        <w:ind w:left="0"/>
        <w:jc w:val="both"/>
      </w:pPr>
      <w:r>
        <w:rPr>
          <w:rFonts w:ascii="Times New Roman"/>
          <w:b w:val="false"/>
          <w:i w:val="false"/>
          <w:color w:val="000000"/>
          <w:sz w:val="28"/>
        </w:rPr>
        <w:t>
      -замкнутость производственного цикла в пределах участка, цеха, завода;</w:t>
      </w:r>
    </w:p>
    <w:bookmarkEnd w:id="721"/>
    <w:bookmarkStart w:name="z819" w:id="722"/>
    <w:p>
      <w:pPr>
        <w:spacing w:after="0"/>
        <w:ind w:left="0"/>
        <w:jc w:val="both"/>
      </w:pPr>
      <w:r>
        <w:rPr>
          <w:rFonts w:ascii="Times New Roman"/>
          <w:b w:val="false"/>
          <w:i w:val="false"/>
          <w:color w:val="000000"/>
          <w:sz w:val="28"/>
        </w:rPr>
        <w:t xml:space="preserve">
      -оптимальная кооперация между участками, цехами и заводами по совместной технологической обработке заданного изделия; </w:t>
      </w:r>
    </w:p>
    <w:bookmarkEnd w:id="722"/>
    <w:bookmarkStart w:name="z820" w:id="723"/>
    <w:p>
      <w:pPr>
        <w:spacing w:after="0"/>
        <w:ind w:left="0"/>
        <w:jc w:val="both"/>
      </w:pPr>
      <w:r>
        <w:rPr>
          <w:rFonts w:ascii="Times New Roman"/>
          <w:b w:val="false"/>
          <w:i w:val="false"/>
          <w:color w:val="000000"/>
          <w:sz w:val="28"/>
        </w:rPr>
        <w:t>
      -максимальная автоматизация и механизация производственных процессов.</w:t>
      </w:r>
    </w:p>
    <w:bookmarkEnd w:id="723"/>
    <w:bookmarkStart w:name="z821" w:id="724"/>
    <w:p>
      <w:pPr>
        <w:spacing w:after="0"/>
        <w:ind w:left="0"/>
        <w:jc w:val="both"/>
      </w:pPr>
      <w:r>
        <w:rPr>
          <w:rFonts w:ascii="Times New Roman"/>
          <w:b w:val="false"/>
          <w:i w:val="false"/>
          <w:color w:val="000000"/>
          <w:sz w:val="28"/>
        </w:rPr>
        <w:t>
      Рисунок 5.3.1.1. Текущая техническая оснащенность ДЗО</w:t>
      </w:r>
    </w:p>
    <w:bookmarkEnd w:id="724"/>
    <w:bookmarkStart w:name="z822"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3" w:id="726"/>
    <w:p>
      <w:pPr>
        <w:spacing w:after="0"/>
        <w:ind w:left="0"/>
        <w:jc w:val="both"/>
      </w:pPr>
      <w:r>
        <w:rPr>
          <w:rFonts w:ascii="Times New Roman"/>
          <w:b w:val="false"/>
          <w:i w:val="false"/>
          <w:color w:val="000000"/>
          <w:sz w:val="28"/>
        </w:rPr>
        <w:t>
      ДЗО Компании имеют широкую техническую оснащенность. Практически на каждом заводе имеются основные цеха с оборудованием для обработки металлов. Однако большинство из них имеет высокий физический и моральный износ, что негативно отражается на производительности заводов.</w:t>
      </w:r>
    </w:p>
    <w:bookmarkEnd w:id="726"/>
    <w:bookmarkStart w:name="z824" w:id="727"/>
    <w:p>
      <w:pPr>
        <w:spacing w:after="0"/>
        <w:ind w:left="0"/>
        <w:jc w:val="both"/>
      </w:pPr>
      <w:r>
        <w:rPr>
          <w:rFonts w:ascii="Times New Roman"/>
          <w:b w:val="false"/>
          <w:i w:val="false"/>
          <w:color w:val="000000"/>
          <w:sz w:val="28"/>
        </w:rPr>
        <w:t>
      Коэффициент обновления в 2017 году составил всего 3%, тогда как коэффициент износа равен 28% (график 5.3.1.1).</w:t>
      </w:r>
    </w:p>
    <w:bookmarkEnd w:id="727"/>
    <w:bookmarkStart w:name="z825" w:id="728"/>
    <w:p>
      <w:pPr>
        <w:spacing w:after="0"/>
        <w:ind w:left="0"/>
        <w:jc w:val="both"/>
      </w:pPr>
      <w:r>
        <w:rPr>
          <w:rFonts w:ascii="Times New Roman"/>
          <w:b w:val="false"/>
          <w:i w:val="false"/>
          <w:color w:val="000000"/>
          <w:sz w:val="28"/>
        </w:rPr>
        <w:t>
      График 5.3.1.1. Данные по износу и обновлениям оборудования</w:t>
      </w:r>
    </w:p>
    <w:bookmarkEnd w:id="728"/>
    <w:bookmarkStart w:name="z826" w:id="729"/>
    <w:p>
      <w:pPr>
        <w:spacing w:after="0"/>
        <w:ind w:left="0"/>
        <w:jc w:val="both"/>
      </w:pPr>
      <w:r>
        <w:rPr>
          <w:rFonts w:ascii="Times New Roman"/>
          <w:b w:val="false"/>
          <w:i w:val="false"/>
          <w:color w:val="000000"/>
          <w:sz w:val="28"/>
        </w:rPr>
        <w:t xml:space="preserve">
      Для обеспечения высокого уровня технической и технологической оснащенности необходимо провести технический аудит предприятий с целью определения соответствия потенциала и фактического состояния оборудования для реализации производственной программы. </w:t>
      </w:r>
    </w:p>
    <w:bookmarkEnd w:id="729"/>
    <w:bookmarkStart w:name="z827" w:id="730"/>
    <w:p>
      <w:pPr>
        <w:spacing w:after="0"/>
        <w:ind w:left="0"/>
        <w:jc w:val="both"/>
      </w:pPr>
      <w:r>
        <w:rPr>
          <w:rFonts w:ascii="Times New Roman"/>
          <w:b w:val="false"/>
          <w:i w:val="false"/>
          <w:color w:val="000000"/>
          <w:sz w:val="28"/>
        </w:rPr>
        <w:t>
      По результатам технического аудита потребуется разработка долгосрочной производственной программы для:</w:t>
      </w:r>
    </w:p>
    <w:bookmarkEnd w:id="730"/>
    <w:bookmarkStart w:name="z828" w:id="731"/>
    <w:p>
      <w:pPr>
        <w:spacing w:after="0"/>
        <w:ind w:left="0"/>
        <w:jc w:val="both"/>
      </w:pPr>
      <w:r>
        <w:rPr>
          <w:rFonts w:ascii="Times New Roman"/>
          <w:b w:val="false"/>
          <w:i w:val="false"/>
          <w:color w:val="000000"/>
          <w:sz w:val="28"/>
        </w:rPr>
        <w:t>
      расширения ремонтных возможностей, за счет технического дооснащения и переоснащения предприятий;</w:t>
      </w:r>
    </w:p>
    <w:bookmarkEnd w:id="731"/>
    <w:bookmarkStart w:name="z829" w:id="732"/>
    <w:p>
      <w:pPr>
        <w:spacing w:after="0"/>
        <w:ind w:left="0"/>
        <w:jc w:val="both"/>
      </w:pPr>
      <w:r>
        <w:rPr>
          <w:rFonts w:ascii="Times New Roman"/>
          <w:b w:val="false"/>
          <w:i w:val="false"/>
          <w:color w:val="000000"/>
          <w:sz w:val="28"/>
        </w:rPr>
        <w:t>
      освоения новых технологий ремонтов;</w:t>
      </w:r>
    </w:p>
    <w:bookmarkEnd w:id="732"/>
    <w:bookmarkStart w:name="z830" w:id="733"/>
    <w:p>
      <w:pPr>
        <w:spacing w:after="0"/>
        <w:ind w:left="0"/>
        <w:jc w:val="both"/>
      </w:pPr>
      <w:r>
        <w:rPr>
          <w:rFonts w:ascii="Times New Roman"/>
          <w:b w:val="false"/>
          <w:i w:val="false"/>
          <w:color w:val="000000"/>
          <w:sz w:val="28"/>
        </w:rPr>
        <w:t>
      освоения производства комплектующих частей, узлов и агрегатов военной техники (локализация производства);</w:t>
      </w:r>
    </w:p>
    <w:bookmarkEnd w:id="733"/>
    <w:bookmarkStart w:name="z831" w:id="734"/>
    <w:p>
      <w:pPr>
        <w:spacing w:after="0"/>
        <w:ind w:left="0"/>
        <w:jc w:val="both"/>
      </w:pPr>
      <w:r>
        <w:rPr>
          <w:rFonts w:ascii="Times New Roman"/>
          <w:b w:val="false"/>
          <w:i w:val="false"/>
          <w:color w:val="000000"/>
          <w:sz w:val="28"/>
        </w:rPr>
        <w:t>
      реализации потенциала межзаводской кооперации, нацеленной на сокращение затрат на закуп и поддержание в рабочем состоянии оборудования, которое можно использовать совместно несколькими предприятиями (пилотным проектом могли бы стать предприятия Компании в гг.Петропавловск и Кокшетау).</w:t>
      </w:r>
    </w:p>
    <w:bookmarkEnd w:id="734"/>
    <w:bookmarkStart w:name="z832" w:id="73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создание подразделения по инженерному консалтингу и технологическому аудиту</w:t>
      </w:r>
    </w:p>
    <w:bookmarkEnd w:id="735"/>
    <w:bookmarkStart w:name="z833" w:id="736"/>
    <w:p>
      <w:pPr>
        <w:spacing w:after="0"/>
        <w:ind w:left="0"/>
        <w:jc w:val="both"/>
      </w:pPr>
      <w:r>
        <w:rPr>
          <w:rFonts w:ascii="Times New Roman"/>
          <w:b w:val="false"/>
          <w:i w:val="false"/>
          <w:color w:val="000000"/>
          <w:sz w:val="28"/>
        </w:rPr>
        <w:t>
      Инженерный консалтинг – деятельность, направленная на достижение высоких результатов в отношении качества изделий, затрат на их производство и сроков выведения новых изделий на рынок, при техническом перевооружении производства и переходе на новые технологии.</w:t>
      </w:r>
    </w:p>
    <w:bookmarkEnd w:id="736"/>
    <w:bookmarkStart w:name="z834" w:id="737"/>
    <w:p>
      <w:pPr>
        <w:spacing w:after="0"/>
        <w:ind w:left="0"/>
        <w:jc w:val="both"/>
      </w:pPr>
      <w:r>
        <w:rPr>
          <w:rFonts w:ascii="Times New Roman"/>
          <w:b w:val="false"/>
          <w:i w:val="false"/>
          <w:color w:val="000000"/>
          <w:sz w:val="28"/>
        </w:rPr>
        <w:t>
      Включает в себя:</w:t>
      </w:r>
    </w:p>
    <w:bookmarkEnd w:id="737"/>
    <w:bookmarkStart w:name="z835" w:id="738"/>
    <w:p>
      <w:pPr>
        <w:spacing w:after="0"/>
        <w:ind w:left="0"/>
        <w:jc w:val="both"/>
      </w:pPr>
      <w:r>
        <w:rPr>
          <w:rFonts w:ascii="Times New Roman"/>
          <w:b w:val="false"/>
          <w:i w:val="false"/>
          <w:color w:val="000000"/>
          <w:sz w:val="28"/>
        </w:rPr>
        <w:t>
      разработку новых и оптимизацию существующих технологических процессов;</w:t>
      </w:r>
    </w:p>
    <w:bookmarkEnd w:id="738"/>
    <w:bookmarkStart w:name="z836" w:id="739"/>
    <w:p>
      <w:pPr>
        <w:spacing w:after="0"/>
        <w:ind w:left="0"/>
        <w:jc w:val="both"/>
      </w:pPr>
      <w:r>
        <w:rPr>
          <w:rFonts w:ascii="Times New Roman"/>
          <w:b w:val="false"/>
          <w:i w:val="false"/>
          <w:color w:val="000000"/>
          <w:sz w:val="28"/>
        </w:rPr>
        <w:t>
      разработку новых бизнес-процессов и оптимизацию существующих;</w:t>
      </w:r>
    </w:p>
    <w:bookmarkEnd w:id="739"/>
    <w:bookmarkStart w:name="z837" w:id="740"/>
    <w:p>
      <w:pPr>
        <w:spacing w:after="0"/>
        <w:ind w:left="0"/>
        <w:jc w:val="both"/>
      </w:pPr>
      <w:r>
        <w:rPr>
          <w:rFonts w:ascii="Times New Roman"/>
          <w:b w:val="false"/>
          <w:i w:val="false"/>
          <w:color w:val="000000"/>
          <w:sz w:val="28"/>
        </w:rPr>
        <w:t>
      систему управления проектами.</w:t>
      </w:r>
    </w:p>
    <w:bookmarkEnd w:id="740"/>
    <w:bookmarkStart w:name="z838" w:id="741"/>
    <w:p>
      <w:pPr>
        <w:spacing w:after="0"/>
        <w:ind w:left="0"/>
        <w:jc w:val="both"/>
      </w:pPr>
      <w:r>
        <w:rPr>
          <w:rFonts w:ascii="Times New Roman"/>
          <w:b w:val="false"/>
          <w:i w:val="false"/>
          <w:color w:val="000000"/>
          <w:sz w:val="28"/>
        </w:rPr>
        <w:t>
      Технологический аудит – это способ проверки технологического состояния предприятия с помощью определенных критериев, дающих возможность выявления ее сильных и слабых сторон, что ведет к формулировке стратегии, направленной на повышение эффективности работы предприятия.</w:t>
      </w:r>
    </w:p>
    <w:bookmarkEnd w:id="741"/>
    <w:bookmarkStart w:name="z839" w:id="742"/>
    <w:p>
      <w:pPr>
        <w:spacing w:after="0"/>
        <w:ind w:left="0"/>
        <w:jc w:val="both"/>
      </w:pPr>
      <w:r>
        <w:rPr>
          <w:rFonts w:ascii="Times New Roman"/>
          <w:b w:val="false"/>
          <w:i w:val="false"/>
          <w:color w:val="000000"/>
          <w:sz w:val="28"/>
        </w:rPr>
        <w:t>
      Также в функции подразделения войдут:</w:t>
      </w:r>
    </w:p>
    <w:bookmarkEnd w:id="742"/>
    <w:bookmarkStart w:name="z840" w:id="743"/>
    <w:p>
      <w:pPr>
        <w:spacing w:after="0"/>
        <w:ind w:left="0"/>
        <w:jc w:val="both"/>
      </w:pPr>
      <w:r>
        <w:rPr>
          <w:rFonts w:ascii="Times New Roman"/>
          <w:b w:val="false"/>
          <w:i w:val="false"/>
          <w:color w:val="000000"/>
          <w:sz w:val="28"/>
        </w:rPr>
        <w:t>
      инженерно-техническое сопровождение документации;</w:t>
      </w:r>
    </w:p>
    <w:bookmarkEnd w:id="743"/>
    <w:bookmarkStart w:name="z841" w:id="744"/>
    <w:p>
      <w:pPr>
        <w:spacing w:after="0"/>
        <w:ind w:left="0"/>
        <w:jc w:val="both"/>
      </w:pPr>
      <w:r>
        <w:rPr>
          <w:rFonts w:ascii="Times New Roman"/>
          <w:b w:val="false"/>
          <w:i w:val="false"/>
          <w:color w:val="000000"/>
          <w:sz w:val="28"/>
        </w:rPr>
        <w:t>
      повышение энергоэффективности;</w:t>
      </w:r>
    </w:p>
    <w:bookmarkEnd w:id="744"/>
    <w:bookmarkStart w:name="z842" w:id="745"/>
    <w:p>
      <w:pPr>
        <w:spacing w:after="0"/>
        <w:ind w:left="0"/>
        <w:jc w:val="both"/>
      </w:pPr>
      <w:r>
        <w:rPr>
          <w:rFonts w:ascii="Times New Roman"/>
          <w:b w:val="false"/>
          <w:i w:val="false"/>
          <w:color w:val="000000"/>
          <w:sz w:val="28"/>
        </w:rPr>
        <w:t>
      внедрение "зеленых" технологий;</w:t>
      </w:r>
    </w:p>
    <w:bookmarkEnd w:id="745"/>
    <w:bookmarkStart w:name="z843" w:id="746"/>
    <w:p>
      <w:pPr>
        <w:spacing w:after="0"/>
        <w:ind w:left="0"/>
        <w:jc w:val="both"/>
      </w:pPr>
      <w:r>
        <w:rPr>
          <w:rFonts w:ascii="Times New Roman"/>
          <w:b w:val="false"/>
          <w:i w:val="false"/>
          <w:color w:val="000000"/>
          <w:sz w:val="28"/>
        </w:rPr>
        <w:t>
      сертификация;</w:t>
      </w:r>
    </w:p>
    <w:bookmarkEnd w:id="746"/>
    <w:bookmarkStart w:name="z844" w:id="747"/>
    <w:p>
      <w:pPr>
        <w:spacing w:after="0"/>
        <w:ind w:left="0"/>
        <w:jc w:val="both"/>
      </w:pPr>
      <w:r>
        <w:rPr>
          <w:rFonts w:ascii="Times New Roman"/>
          <w:b w:val="false"/>
          <w:i w:val="false"/>
          <w:color w:val="000000"/>
          <w:sz w:val="28"/>
        </w:rPr>
        <w:t>
      обучение сотрудников.</w:t>
      </w:r>
    </w:p>
    <w:bookmarkEnd w:id="747"/>
    <w:bookmarkStart w:name="z845" w:id="748"/>
    <w:p>
      <w:pPr>
        <w:spacing w:after="0"/>
        <w:ind w:left="0"/>
        <w:jc w:val="both"/>
      </w:pPr>
      <w:r>
        <w:rPr>
          <w:rFonts w:ascii="Times New Roman"/>
          <w:b w:val="false"/>
          <w:i w:val="false"/>
          <w:color w:val="000000"/>
          <w:sz w:val="28"/>
        </w:rPr>
        <w:t xml:space="preserve">
      </w:t>
      </w:r>
      <w:r>
        <w:rPr>
          <w:rFonts w:ascii="Times New Roman"/>
          <w:b w:val="false"/>
          <w:i/>
          <w:color w:val="000000"/>
          <w:sz w:val="28"/>
        </w:rPr>
        <w:t>Для создания подразделения требуются:</w:t>
      </w:r>
    </w:p>
    <w:bookmarkEnd w:id="748"/>
    <w:bookmarkStart w:name="z846" w:id="749"/>
    <w:p>
      <w:pPr>
        <w:spacing w:after="0"/>
        <w:ind w:left="0"/>
        <w:jc w:val="both"/>
      </w:pPr>
      <w:r>
        <w:rPr>
          <w:rFonts w:ascii="Times New Roman"/>
          <w:b w:val="false"/>
          <w:i w:val="false"/>
          <w:color w:val="000000"/>
          <w:sz w:val="28"/>
        </w:rPr>
        <w:t>
      1. Наем квалифицированных кадров.</w:t>
      </w:r>
    </w:p>
    <w:bookmarkEnd w:id="749"/>
    <w:bookmarkStart w:name="z847" w:id="750"/>
    <w:p>
      <w:pPr>
        <w:spacing w:after="0"/>
        <w:ind w:left="0"/>
        <w:jc w:val="both"/>
      </w:pPr>
      <w:r>
        <w:rPr>
          <w:rFonts w:ascii="Times New Roman"/>
          <w:b w:val="false"/>
          <w:i w:val="false"/>
          <w:color w:val="000000"/>
          <w:sz w:val="28"/>
        </w:rPr>
        <w:t>
      2. Получение лицензий, свидетельств, аттестатов и других разрешительных документов на ведение деятельности в области:</w:t>
      </w:r>
    </w:p>
    <w:bookmarkEnd w:id="750"/>
    <w:bookmarkStart w:name="z848" w:id="751"/>
    <w:p>
      <w:pPr>
        <w:spacing w:after="0"/>
        <w:ind w:left="0"/>
        <w:jc w:val="both"/>
      </w:pPr>
      <w:r>
        <w:rPr>
          <w:rFonts w:ascii="Times New Roman"/>
          <w:b w:val="false"/>
          <w:i w:val="false"/>
          <w:color w:val="000000"/>
          <w:sz w:val="28"/>
        </w:rPr>
        <w:t>
      обеспечения промышленной безопасности;</w:t>
      </w:r>
    </w:p>
    <w:bookmarkEnd w:id="751"/>
    <w:bookmarkStart w:name="z849" w:id="752"/>
    <w:p>
      <w:pPr>
        <w:spacing w:after="0"/>
        <w:ind w:left="0"/>
        <w:jc w:val="both"/>
      </w:pPr>
      <w:r>
        <w:rPr>
          <w:rFonts w:ascii="Times New Roman"/>
          <w:b w:val="false"/>
          <w:i w:val="false"/>
          <w:color w:val="000000"/>
          <w:sz w:val="28"/>
        </w:rPr>
        <w:t>
      технологического проектирования;</w:t>
      </w:r>
    </w:p>
    <w:bookmarkEnd w:id="752"/>
    <w:bookmarkStart w:name="z850" w:id="753"/>
    <w:p>
      <w:pPr>
        <w:spacing w:after="0"/>
        <w:ind w:left="0"/>
        <w:jc w:val="both"/>
      </w:pPr>
      <w:r>
        <w:rPr>
          <w:rFonts w:ascii="Times New Roman"/>
          <w:b w:val="false"/>
          <w:i w:val="false"/>
          <w:color w:val="000000"/>
          <w:sz w:val="28"/>
        </w:rPr>
        <w:t>
      строительного проектирования и конструирования;</w:t>
      </w:r>
    </w:p>
    <w:bookmarkEnd w:id="753"/>
    <w:bookmarkStart w:name="z851" w:id="754"/>
    <w:p>
      <w:pPr>
        <w:spacing w:after="0"/>
        <w:ind w:left="0"/>
        <w:jc w:val="both"/>
      </w:pPr>
      <w:r>
        <w:rPr>
          <w:rFonts w:ascii="Times New Roman"/>
          <w:b w:val="false"/>
          <w:i w:val="false"/>
          <w:color w:val="000000"/>
          <w:sz w:val="28"/>
        </w:rPr>
        <w:t>
      строительно-монтажных работ;</w:t>
      </w:r>
    </w:p>
    <w:bookmarkEnd w:id="754"/>
    <w:bookmarkStart w:name="z852" w:id="755"/>
    <w:p>
      <w:pPr>
        <w:spacing w:after="0"/>
        <w:ind w:left="0"/>
        <w:jc w:val="both"/>
      </w:pPr>
      <w:r>
        <w:rPr>
          <w:rFonts w:ascii="Times New Roman"/>
          <w:b w:val="false"/>
          <w:i w:val="false"/>
          <w:color w:val="000000"/>
          <w:sz w:val="28"/>
        </w:rPr>
        <w:t>
      контроля качества (металлов).</w:t>
      </w:r>
    </w:p>
    <w:bookmarkEnd w:id="755"/>
    <w:bookmarkStart w:name="z853" w:id="756"/>
    <w:p>
      <w:pPr>
        <w:spacing w:after="0"/>
        <w:ind w:left="0"/>
        <w:jc w:val="both"/>
      </w:pPr>
      <w:r>
        <w:rPr>
          <w:rFonts w:ascii="Times New Roman"/>
          <w:b w:val="false"/>
          <w:i w:val="false"/>
          <w:color w:val="000000"/>
          <w:sz w:val="28"/>
        </w:rPr>
        <w:t>
      3. Приобретение необходимого оборудования и техники.</w:t>
      </w:r>
    </w:p>
    <w:bookmarkEnd w:id="756"/>
    <w:bookmarkStart w:name="z854" w:id="757"/>
    <w:p>
      <w:pPr>
        <w:spacing w:after="0"/>
        <w:ind w:left="0"/>
        <w:jc w:val="both"/>
      </w:pPr>
      <w:r>
        <w:rPr>
          <w:rFonts w:ascii="Times New Roman"/>
          <w:b w:val="false"/>
          <w:i w:val="false"/>
          <w:color w:val="000000"/>
          <w:sz w:val="28"/>
        </w:rPr>
        <w:t>
      4. Изыскание средств в фонде оплаты труда.</w:t>
      </w:r>
    </w:p>
    <w:bookmarkEnd w:id="757"/>
    <w:bookmarkStart w:name="z855" w:id="758"/>
    <w:p>
      <w:pPr>
        <w:spacing w:after="0"/>
        <w:ind w:left="0"/>
        <w:jc w:val="both"/>
      </w:pPr>
      <w:r>
        <w:rPr>
          <w:rFonts w:ascii="Times New Roman"/>
          <w:b w:val="false"/>
          <w:i w:val="false"/>
          <w:color w:val="000000"/>
          <w:sz w:val="28"/>
        </w:rPr>
        <w:t xml:space="preserve">
      </w:t>
      </w:r>
      <w:r>
        <w:rPr>
          <w:rFonts w:ascii="Times New Roman"/>
          <w:b w:val="false"/>
          <w:i/>
          <w:color w:val="000000"/>
          <w:sz w:val="28"/>
        </w:rPr>
        <w:t>Условия для успешной работы:</w:t>
      </w:r>
    </w:p>
    <w:bookmarkEnd w:id="758"/>
    <w:bookmarkStart w:name="z856" w:id="759"/>
    <w:p>
      <w:pPr>
        <w:spacing w:after="0"/>
        <w:ind w:left="0"/>
        <w:jc w:val="both"/>
      </w:pPr>
      <w:r>
        <w:rPr>
          <w:rFonts w:ascii="Times New Roman"/>
          <w:b w:val="false"/>
          <w:i w:val="false"/>
          <w:color w:val="000000"/>
          <w:sz w:val="28"/>
        </w:rPr>
        <w:t>
      квалификация и мотивация команды;</w:t>
      </w:r>
    </w:p>
    <w:bookmarkEnd w:id="759"/>
    <w:bookmarkStart w:name="z857" w:id="760"/>
    <w:p>
      <w:pPr>
        <w:spacing w:after="0"/>
        <w:ind w:left="0"/>
        <w:jc w:val="both"/>
      </w:pPr>
      <w:r>
        <w:rPr>
          <w:rFonts w:ascii="Times New Roman"/>
          <w:b w:val="false"/>
          <w:i w:val="false"/>
          <w:color w:val="000000"/>
          <w:sz w:val="28"/>
        </w:rPr>
        <w:t>
      заинтересованность и содействие ДЗО;</w:t>
      </w:r>
    </w:p>
    <w:bookmarkEnd w:id="760"/>
    <w:bookmarkStart w:name="z858" w:id="761"/>
    <w:p>
      <w:pPr>
        <w:spacing w:after="0"/>
        <w:ind w:left="0"/>
        <w:jc w:val="both"/>
      </w:pPr>
      <w:r>
        <w:rPr>
          <w:rFonts w:ascii="Times New Roman"/>
          <w:b w:val="false"/>
          <w:i w:val="false"/>
          <w:color w:val="000000"/>
          <w:sz w:val="28"/>
        </w:rPr>
        <w:t>
      поддержка государства (МИИР РК, МНЭ РК, причастные госорганы, госпрограммы);</w:t>
      </w:r>
    </w:p>
    <w:bookmarkEnd w:id="761"/>
    <w:bookmarkStart w:name="z859" w:id="762"/>
    <w:p>
      <w:pPr>
        <w:spacing w:after="0"/>
        <w:ind w:left="0"/>
        <w:jc w:val="both"/>
      </w:pPr>
      <w:r>
        <w:rPr>
          <w:rFonts w:ascii="Times New Roman"/>
          <w:b w:val="false"/>
          <w:i w:val="false"/>
          <w:color w:val="000000"/>
          <w:sz w:val="28"/>
        </w:rPr>
        <w:t>
      разработка четкой и понятной методологии, которая в дальнейшем будет использоваться ДЗО самостоятельно.</w:t>
      </w:r>
    </w:p>
    <w:bookmarkEnd w:id="762"/>
    <w:bookmarkStart w:name="z860" w:id="763"/>
    <w:p>
      <w:pPr>
        <w:spacing w:after="0"/>
        <w:ind w:left="0"/>
        <w:jc w:val="both"/>
      </w:pPr>
      <w:r>
        <w:rPr>
          <w:rFonts w:ascii="Times New Roman"/>
          <w:b w:val="false"/>
          <w:i w:val="false"/>
          <w:color w:val="000000"/>
          <w:sz w:val="28"/>
        </w:rPr>
        <w:t>
      Создание подразделения по инженерному консалтингу и технологическому аудиту может привести к следующим положительным результатам:</w:t>
      </w:r>
    </w:p>
    <w:bookmarkEnd w:id="763"/>
    <w:bookmarkStart w:name="z861" w:id="764"/>
    <w:p>
      <w:pPr>
        <w:spacing w:after="0"/>
        <w:ind w:left="0"/>
        <w:jc w:val="both"/>
      </w:pPr>
      <w:r>
        <w:rPr>
          <w:rFonts w:ascii="Times New Roman"/>
          <w:b w:val="false"/>
          <w:i w:val="false"/>
          <w:color w:val="000000"/>
          <w:sz w:val="28"/>
        </w:rPr>
        <w:t>
      эффективная технологическая модернизация ДО;</w:t>
      </w:r>
    </w:p>
    <w:bookmarkEnd w:id="764"/>
    <w:bookmarkStart w:name="z862" w:id="765"/>
    <w:p>
      <w:pPr>
        <w:spacing w:after="0"/>
        <w:ind w:left="0"/>
        <w:jc w:val="both"/>
      </w:pPr>
      <w:r>
        <w:rPr>
          <w:rFonts w:ascii="Times New Roman"/>
          <w:b w:val="false"/>
          <w:i w:val="false"/>
          <w:color w:val="000000"/>
          <w:sz w:val="28"/>
        </w:rPr>
        <w:t>
      развитие, распространение и сохранение компетенций в Компании;</w:t>
      </w:r>
    </w:p>
    <w:bookmarkEnd w:id="765"/>
    <w:bookmarkStart w:name="z863" w:id="766"/>
    <w:p>
      <w:pPr>
        <w:spacing w:after="0"/>
        <w:ind w:left="0"/>
        <w:jc w:val="both"/>
      </w:pPr>
      <w:r>
        <w:rPr>
          <w:rFonts w:ascii="Times New Roman"/>
          <w:b w:val="false"/>
          <w:i w:val="false"/>
          <w:color w:val="000000"/>
          <w:sz w:val="28"/>
        </w:rPr>
        <w:t>
      экономия средств;</w:t>
      </w:r>
    </w:p>
    <w:bookmarkEnd w:id="766"/>
    <w:bookmarkStart w:name="z864" w:id="767"/>
    <w:p>
      <w:pPr>
        <w:spacing w:after="0"/>
        <w:ind w:left="0"/>
        <w:jc w:val="both"/>
      </w:pPr>
      <w:r>
        <w:rPr>
          <w:rFonts w:ascii="Times New Roman"/>
          <w:b w:val="false"/>
          <w:i w:val="false"/>
          <w:color w:val="000000"/>
          <w:sz w:val="28"/>
        </w:rPr>
        <w:t>
      возможность получения дополнительного дохода путем оказания услуг предприятиям вне Холдинга.</w:t>
      </w:r>
    </w:p>
    <w:bookmarkEnd w:id="767"/>
    <w:bookmarkStart w:name="z865" w:id="768"/>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768"/>
    <w:bookmarkStart w:name="z866" w:id="769"/>
    <w:p>
      <w:pPr>
        <w:spacing w:after="0"/>
        <w:ind w:left="0"/>
        <w:jc w:val="both"/>
      </w:pPr>
      <w:r>
        <w:rPr>
          <w:rFonts w:ascii="Times New Roman"/>
          <w:b w:val="false"/>
          <w:i w:val="false"/>
          <w:color w:val="000000"/>
          <w:sz w:val="28"/>
        </w:rPr>
        <w:t>
      Модернизация оборудования приведет к снижению уровня износа на всех заводах Компании ниже 50%. А также к 2029 году возможно:</w:t>
      </w:r>
    </w:p>
    <w:bookmarkEnd w:id="769"/>
    <w:bookmarkStart w:name="z867" w:id="770"/>
    <w:p>
      <w:pPr>
        <w:spacing w:after="0"/>
        <w:ind w:left="0"/>
        <w:jc w:val="both"/>
      </w:pPr>
      <w:r>
        <w:rPr>
          <w:rFonts w:ascii="Times New Roman"/>
          <w:b w:val="false"/>
          <w:i w:val="false"/>
          <w:color w:val="000000"/>
          <w:sz w:val="28"/>
        </w:rPr>
        <w:t>
      обеспечить уровень износа машин и оборудования в каждой ДО ниже 50%;</w:t>
      </w:r>
    </w:p>
    <w:bookmarkEnd w:id="770"/>
    <w:bookmarkStart w:name="z868" w:id="771"/>
    <w:p>
      <w:pPr>
        <w:spacing w:after="0"/>
        <w:ind w:left="0"/>
        <w:jc w:val="both"/>
      </w:pPr>
      <w:r>
        <w:rPr>
          <w:rFonts w:ascii="Times New Roman"/>
          <w:b w:val="false"/>
          <w:i w:val="false"/>
          <w:color w:val="000000"/>
          <w:sz w:val="28"/>
        </w:rPr>
        <w:t>
      достичь нулевого уровня по рекламациям.</w:t>
      </w:r>
    </w:p>
    <w:bookmarkEnd w:id="771"/>
    <w:bookmarkStart w:name="z869" w:id="772"/>
    <w:p>
      <w:pPr>
        <w:spacing w:after="0"/>
        <w:ind w:left="0"/>
        <w:jc w:val="both"/>
      </w:pPr>
      <w:r>
        <w:rPr>
          <w:rFonts w:ascii="Times New Roman"/>
          <w:b w:val="false"/>
          <w:i w:val="false"/>
          <w:color w:val="000000"/>
          <w:sz w:val="28"/>
        </w:rPr>
        <w:t xml:space="preserve">
      </w:t>
      </w:r>
      <w:r>
        <w:rPr>
          <w:rFonts w:ascii="Times New Roman"/>
          <w:b/>
          <w:i w:val="false"/>
          <w:color w:val="000000"/>
          <w:sz w:val="28"/>
        </w:rPr>
        <w:t>5.3.2. Стратегическая цель: снижение производственной себестоимости</w:t>
      </w:r>
    </w:p>
    <w:bookmarkEnd w:id="772"/>
    <w:bookmarkStart w:name="z870" w:id="773"/>
    <w:p>
      <w:pPr>
        <w:spacing w:after="0"/>
        <w:ind w:left="0"/>
        <w:jc w:val="both"/>
      </w:pPr>
      <w:r>
        <w:rPr>
          <w:rFonts w:ascii="Times New Roman"/>
          <w:b w:val="false"/>
          <w:i w:val="false"/>
          <w:color w:val="000000"/>
          <w:sz w:val="28"/>
        </w:rPr>
        <w:t>
      Себестоимость – один из важнейших качественных показателей работы предприятия. Получение наибольшего эффекта с наименьшими затратами, то есть снижение себестоимости продукции является актуальным для любого предприятия. Оптимальным путем является выполнение тщательного структурного анализа себестоимости продукции предприятия и всех функций, которые добавляют стоимость к конечной продукции.</w:t>
      </w:r>
    </w:p>
    <w:bookmarkEnd w:id="773"/>
    <w:bookmarkStart w:name="z871" w:id="77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цифровизация производственных и бизнес-процессов</w:t>
      </w:r>
    </w:p>
    <w:bookmarkEnd w:id="774"/>
    <w:bookmarkStart w:name="z872" w:id="775"/>
    <w:p>
      <w:pPr>
        <w:spacing w:after="0"/>
        <w:ind w:left="0"/>
        <w:jc w:val="both"/>
      </w:pPr>
      <w:r>
        <w:rPr>
          <w:rFonts w:ascii="Times New Roman"/>
          <w:b w:val="false"/>
          <w:i w:val="false"/>
          <w:color w:val="000000"/>
          <w:sz w:val="28"/>
        </w:rPr>
        <w:t>
      Одними из основных драйверов повышения операционной эффективности и прозрачности ведения бизнеса являются оптимизация бизнес-процессов путем упрощения сложных процессов (согласований и т.п.) и цифровизация данных процессов.</w:t>
      </w:r>
    </w:p>
    <w:bookmarkEnd w:id="775"/>
    <w:bookmarkStart w:name="z873" w:id="776"/>
    <w:p>
      <w:pPr>
        <w:spacing w:after="0"/>
        <w:ind w:left="0"/>
        <w:jc w:val="both"/>
      </w:pPr>
      <w:r>
        <w:rPr>
          <w:rFonts w:ascii="Times New Roman"/>
          <w:b w:val="false"/>
          <w:i w:val="false"/>
          <w:color w:val="000000"/>
          <w:sz w:val="28"/>
        </w:rPr>
        <w:t>
      Рисунок 5.3.2.1. Ключевые шаги цифровизации производственных и бизнес-процессов.</w:t>
      </w:r>
    </w:p>
    <w:bookmarkEnd w:id="776"/>
    <w:bookmarkStart w:name="z874"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778"/>
    <w:p>
      <w:pPr>
        <w:spacing w:after="0"/>
        <w:ind w:left="0"/>
        <w:jc w:val="both"/>
      </w:pPr>
      <w:r>
        <w:rPr>
          <w:rFonts w:ascii="Times New Roman"/>
          <w:b w:val="false"/>
          <w:i w:val="false"/>
          <w:color w:val="000000"/>
          <w:sz w:val="28"/>
        </w:rPr>
        <w:t>
      Для цифровизации Компании необходимо иметь единую информационную систему. Стоит заметить, что разовое внедрение ERP-системы всему Холдингу будет выгоднее и удобнее, чем отдельная имплементация у каждой ДЗО.</w:t>
      </w:r>
    </w:p>
    <w:bookmarkEnd w:id="778"/>
    <w:bookmarkStart w:name="z876" w:id="779"/>
    <w:p>
      <w:pPr>
        <w:spacing w:after="0"/>
        <w:ind w:left="0"/>
        <w:jc w:val="both"/>
      </w:pPr>
      <w:r>
        <w:rPr>
          <w:rFonts w:ascii="Times New Roman"/>
          <w:b w:val="false"/>
          <w:i w:val="false"/>
          <w:color w:val="000000"/>
          <w:sz w:val="28"/>
        </w:rPr>
        <w:t>
      Таблица 5.3.2.1. Преимущества и недостатки информационных систем</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Преимущества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Недостатки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можно охватить все бизнес-процессы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80"/>
          <w:p>
            <w:pPr>
              <w:spacing w:after="20"/>
              <w:ind w:left="20"/>
              <w:jc w:val="both"/>
            </w:pPr>
            <w:r>
              <w:rPr>
                <w:rFonts w:ascii="Times New Roman"/>
                <w:b w:val="false"/>
                <w:i w:val="false"/>
                <w:color w:val="000000"/>
                <w:sz w:val="20"/>
              </w:rPr>
              <w:t>
-высокая стоимость</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-длительная настройка/установка</w:t>
            </w:r>
          </w:p>
          <w:p>
            <w:pPr>
              <w:spacing w:after="20"/>
              <w:ind w:left="20"/>
              <w:jc w:val="both"/>
            </w:pPr>
            <w:r>
              <w:rPr>
                <w:rFonts w:ascii="Times New Roman"/>
                <w:b w:val="false"/>
                <w:i w:val="false"/>
                <w:color w:val="000000"/>
                <w:sz w:val="20"/>
              </w:rPr>
              <w:t>
-дорогая поддержка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1"/>
          <w:p>
            <w:pPr>
              <w:spacing w:after="20"/>
              <w:ind w:left="20"/>
              <w:jc w:val="both"/>
            </w:pPr>
            <w:r>
              <w:rPr>
                <w:rFonts w:ascii="Times New Roman"/>
                <w:b w:val="false"/>
                <w:i w:val="false"/>
                <w:color w:val="000000"/>
                <w:sz w:val="20"/>
              </w:rPr>
              <w:t>
-низкая стоимость</w:t>
            </w:r>
          </w:p>
          <w:bookmarkEnd w:id="781"/>
          <w:p>
            <w:pPr>
              <w:spacing w:after="20"/>
              <w:ind w:left="20"/>
              <w:jc w:val="both"/>
            </w:pPr>
            <w:r>
              <w:rPr>
                <w:rFonts w:ascii="Times New Roman"/>
                <w:b w:val="false"/>
                <w:i w:val="false"/>
                <w:color w:val="000000"/>
                <w:sz w:val="20"/>
              </w:rPr>
              <w:t>
-легкое добавление/ изменение конфигураций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охватывает все бизнес-процессы компании – для каждого направления необходима отдельная программа</w:t>
            </w:r>
          </w:p>
        </w:tc>
      </w:tr>
    </w:tbl>
    <w:bookmarkStart w:name="z880" w:id="78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построение интегрированной системы стратегического и операционного планирования</w:t>
      </w:r>
    </w:p>
    <w:bookmarkEnd w:id="782"/>
    <w:bookmarkStart w:name="z881" w:id="783"/>
    <w:p>
      <w:pPr>
        <w:spacing w:after="0"/>
        <w:ind w:left="0"/>
        <w:jc w:val="both"/>
      </w:pPr>
      <w:r>
        <w:rPr>
          <w:rFonts w:ascii="Times New Roman"/>
          <w:b w:val="false"/>
          <w:i w:val="false"/>
          <w:color w:val="000000"/>
          <w:sz w:val="28"/>
        </w:rPr>
        <w:t>
      Внедрением интегрированной системы стратегического и операционного планирования предполагается изменение процесса планирования на всех этапах – от определения спроса и производственного планирования до утверждения стратегических финансовых показателей. Изменения коснутся всех уровней планирования – от линейного до корпоративного, и во всех горизонтах планирования – стратегический (&gt;5 лет), среднесрочный (1-5 лет) и оперативный (&lt;=1 год).</w:t>
      </w:r>
    </w:p>
    <w:bookmarkEnd w:id="783"/>
    <w:bookmarkStart w:name="z882" w:id="784"/>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шаги реализации интегрированной системы стратегического и операционного планирования.</w:t>
      </w:r>
    </w:p>
    <w:bookmarkEnd w:id="784"/>
    <w:bookmarkStart w:name="z883" w:id="785"/>
    <w:p>
      <w:pPr>
        <w:spacing w:after="0"/>
        <w:ind w:left="0"/>
        <w:jc w:val="both"/>
      </w:pPr>
      <w:r>
        <w:rPr>
          <w:rFonts w:ascii="Times New Roman"/>
          <w:b w:val="false"/>
          <w:i w:val="false"/>
          <w:color w:val="000000"/>
          <w:sz w:val="28"/>
        </w:rPr>
        <w:t xml:space="preserve">
      1. Стратегическая диагностика </w:t>
      </w:r>
    </w:p>
    <w:bookmarkEnd w:id="785"/>
    <w:bookmarkStart w:name="z884" w:id="786"/>
    <w:p>
      <w:pPr>
        <w:spacing w:after="0"/>
        <w:ind w:left="0"/>
        <w:jc w:val="both"/>
      </w:pPr>
      <w:r>
        <w:rPr>
          <w:rFonts w:ascii="Times New Roman"/>
          <w:b w:val="false"/>
          <w:i w:val="false"/>
          <w:color w:val="000000"/>
          <w:sz w:val="28"/>
        </w:rPr>
        <w:t>
      Для принятия стратегических решений необходим точный диагноз не только финансово-экономического состояния предприятия, но и его положения на рынке.</w:t>
      </w:r>
    </w:p>
    <w:bookmarkEnd w:id="786"/>
    <w:bookmarkStart w:name="z885" w:id="787"/>
    <w:p>
      <w:pPr>
        <w:spacing w:after="0"/>
        <w:ind w:left="0"/>
        <w:jc w:val="both"/>
      </w:pPr>
      <w:r>
        <w:rPr>
          <w:rFonts w:ascii="Times New Roman"/>
          <w:b w:val="false"/>
          <w:i w:val="false"/>
          <w:color w:val="000000"/>
          <w:sz w:val="28"/>
        </w:rPr>
        <w:t>
      2. Выбор стратегических целей</w:t>
      </w:r>
    </w:p>
    <w:bookmarkEnd w:id="787"/>
    <w:bookmarkStart w:name="z886" w:id="788"/>
    <w:p>
      <w:pPr>
        <w:spacing w:after="0"/>
        <w:ind w:left="0"/>
        <w:jc w:val="both"/>
      </w:pPr>
      <w:r>
        <w:rPr>
          <w:rFonts w:ascii="Times New Roman"/>
          <w:b w:val="false"/>
          <w:i w:val="false"/>
          <w:color w:val="000000"/>
          <w:sz w:val="28"/>
        </w:rPr>
        <w:t>
      Цели возникают как компромисс возможностей, ограничений и амбиций, а затем проверяются на "прочность". При этом проводится анализ стратегических альтернатив, оценка выгод и рисков, связанных с реализацией той или иной стратегии.</w:t>
      </w:r>
    </w:p>
    <w:bookmarkEnd w:id="788"/>
    <w:bookmarkStart w:name="z887" w:id="789"/>
    <w:p>
      <w:pPr>
        <w:spacing w:after="0"/>
        <w:ind w:left="0"/>
        <w:jc w:val="both"/>
      </w:pPr>
      <w:r>
        <w:rPr>
          <w:rFonts w:ascii="Times New Roman"/>
          <w:b w:val="false"/>
          <w:i w:val="false"/>
          <w:color w:val="000000"/>
          <w:sz w:val="28"/>
        </w:rPr>
        <w:t>
      3. Стратегическое планирование</w:t>
      </w:r>
    </w:p>
    <w:bookmarkEnd w:id="789"/>
    <w:bookmarkStart w:name="z888" w:id="790"/>
    <w:p>
      <w:pPr>
        <w:spacing w:after="0"/>
        <w:ind w:left="0"/>
        <w:jc w:val="both"/>
      </w:pPr>
      <w:r>
        <w:rPr>
          <w:rFonts w:ascii="Times New Roman"/>
          <w:b w:val="false"/>
          <w:i w:val="false"/>
          <w:color w:val="000000"/>
          <w:sz w:val="28"/>
        </w:rPr>
        <w:t>
      Между текущим состоянием и тем положением, которое компания стремится достичь, существует разрыв, который заполняется стратегическими проектами, обеспечивающими проведение изменений, ведущих Компанию к намеченной цели.</w:t>
      </w:r>
    </w:p>
    <w:bookmarkEnd w:id="790"/>
    <w:bookmarkStart w:name="z889" w:id="791"/>
    <w:p>
      <w:pPr>
        <w:spacing w:after="0"/>
        <w:ind w:left="0"/>
        <w:jc w:val="both"/>
      </w:pPr>
      <w:r>
        <w:rPr>
          <w:rFonts w:ascii="Times New Roman"/>
          <w:b w:val="false"/>
          <w:i w:val="false"/>
          <w:color w:val="000000"/>
          <w:sz w:val="28"/>
        </w:rPr>
        <w:t>
      4. Стратегический контроллинг</w:t>
      </w:r>
    </w:p>
    <w:bookmarkEnd w:id="791"/>
    <w:bookmarkStart w:name="z890" w:id="792"/>
    <w:p>
      <w:pPr>
        <w:spacing w:after="0"/>
        <w:ind w:left="0"/>
        <w:jc w:val="both"/>
      </w:pPr>
      <w:r>
        <w:rPr>
          <w:rFonts w:ascii="Times New Roman"/>
          <w:b w:val="false"/>
          <w:i w:val="false"/>
          <w:color w:val="000000"/>
          <w:sz w:val="28"/>
        </w:rPr>
        <w:t>
      Топ-менеджмент Компании должен иметь возможность отслеживать по ключевым показателям процесс выполнения стратегии и, в случае необходимости, корректировать стратегические планы или пересматривать стратегические цели. Данные контроллинга служат индикаторами для диагностики состояния предприятия. Таким образом, цепь замыкается, обеспечивая непрерывность процесса стратегического управления.</w:t>
      </w:r>
    </w:p>
    <w:bookmarkEnd w:id="792"/>
    <w:bookmarkStart w:name="z891" w:id="79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внедрение раздельного учета затрат</w:t>
      </w:r>
    </w:p>
    <w:bookmarkEnd w:id="793"/>
    <w:bookmarkStart w:name="z892" w:id="794"/>
    <w:p>
      <w:pPr>
        <w:spacing w:after="0"/>
        <w:ind w:left="0"/>
        <w:jc w:val="both"/>
      </w:pPr>
      <w:r>
        <w:rPr>
          <w:rFonts w:ascii="Times New Roman"/>
          <w:b w:val="false"/>
          <w:i w:val="false"/>
          <w:color w:val="000000"/>
          <w:sz w:val="28"/>
        </w:rPr>
        <w:t>
      Необходимо внедрить единую методику по распределению производственных и непроизводственных накладных расходов.</w:t>
      </w:r>
    </w:p>
    <w:bookmarkEnd w:id="794"/>
    <w:bookmarkStart w:name="z893" w:id="795"/>
    <w:p>
      <w:pPr>
        <w:spacing w:after="0"/>
        <w:ind w:left="0"/>
        <w:jc w:val="both"/>
      </w:pPr>
      <w:r>
        <w:rPr>
          <w:rFonts w:ascii="Times New Roman"/>
          <w:b w:val="false"/>
          <w:i w:val="false"/>
          <w:color w:val="000000"/>
          <w:sz w:val="28"/>
        </w:rPr>
        <w:t>
      Отсутствие единой методики распределения затрат может привести к:</w:t>
      </w:r>
    </w:p>
    <w:bookmarkEnd w:id="795"/>
    <w:bookmarkStart w:name="z894" w:id="796"/>
    <w:p>
      <w:pPr>
        <w:spacing w:after="0"/>
        <w:ind w:left="0"/>
        <w:jc w:val="both"/>
      </w:pPr>
      <w:r>
        <w:rPr>
          <w:rFonts w:ascii="Times New Roman"/>
          <w:b w:val="false"/>
          <w:i w:val="false"/>
          <w:color w:val="000000"/>
          <w:sz w:val="28"/>
        </w:rPr>
        <w:t>
      искажению консолидированной финансовой отчетности;</w:t>
      </w:r>
    </w:p>
    <w:bookmarkEnd w:id="796"/>
    <w:bookmarkStart w:name="z895" w:id="797"/>
    <w:p>
      <w:pPr>
        <w:spacing w:after="0"/>
        <w:ind w:left="0"/>
        <w:jc w:val="both"/>
      </w:pPr>
      <w:r>
        <w:rPr>
          <w:rFonts w:ascii="Times New Roman"/>
          <w:b w:val="false"/>
          <w:i w:val="false"/>
          <w:color w:val="000000"/>
          <w:sz w:val="28"/>
        </w:rPr>
        <w:t>
      некорректным управленческим решениям.</w:t>
      </w:r>
    </w:p>
    <w:bookmarkEnd w:id="797"/>
    <w:bookmarkStart w:name="z896" w:id="798"/>
    <w:p>
      <w:pPr>
        <w:spacing w:after="0"/>
        <w:ind w:left="0"/>
        <w:jc w:val="both"/>
      </w:pPr>
      <w:r>
        <w:rPr>
          <w:rFonts w:ascii="Times New Roman"/>
          <w:b w:val="false"/>
          <w:i w:val="false"/>
          <w:color w:val="000000"/>
          <w:sz w:val="28"/>
        </w:rPr>
        <w:t>
      Раздельный учет затрат упорядочит систему сбора, обработки и предоставления данных о доходах и расходах отдельно по каждому виду товаров и услуг.</w:t>
      </w:r>
    </w:p>
    <w:bookmarkEnd w:id="798"/>
    <w:bookmarkStart w:name="z897" w:id="799"/>
    <w:p>
      <w:pPr>
        <w:spacing w:after="0"/>
        <w:ind w:left="0"/>
        <w:jc w:val="both"/>
      </w:pPr>
      <w:r>
        <w:rPr>
          <w:rFonts w:ascii="Times New Roman"/>
          <w:b w:val="false"/>
          <w:i w:val="false"/>
          <w:color w:val="000000"/>
          <w:sz w:val="28"/>
        </w:rPr>
        <w:t xml:space="preserve">
      </w:t>
      </w:r>
      <w:r>
        <w:rPr>
          <w:rFonts w:ascii="Times New Roman"/>
          <w:b w:val="false"/>
          <w:i/>
          <w:color w:val="000000"/>
          <w:sz w:val="28"/>
        </w:rPr>
        <w:t>Условия для реализации:</w:t>
      </w:r>
    </w:p>
    <w:bookmarkEnd w:id="799"/>
    <w:bookmarkStart w:name="z898" w:id="800"/>
    <w:p>
      <w:pPr>
        <w:spacing w:after="0"/>
        <w:ind w:left="0"/>
        <w:jc w:val="both"/>
      </w:pPr>
      <w:r>
        <w:rPr>
          <w:rFonts w:ascii="Times New Roman"/>
          <w:b w:val="false"/>
          <w:i w:val="false"/>
          <w:color w:val="000000"/>
          <w:sz w:val="28"/>
        </w:rPr>
        <w:t>
      производственные накладные расходы являются высокими по сравнению с прямыми затратами;</w:t>
      </w:r>
    </w:p>
    <w:bookmarkEnd w:id="800"/>
    <w:bookmarkStart w:name="z899" w:id="801"/>
    <w:p>
      <w:pPr>
        <w:spacing w:after="0"/>
        <w:ind w:left="0"/>
        <w:jc w:val="both"/>
      </w:pPr>
      <w:r>
        <w:rPr>
          <w:rFonts w:ascii="Times New Roman"/>
          <w:b w:val="false"/>
          <w:i w:val="false"/>
          <w:color w:val="000000"/>
          <w:sz w:val="28"/>
        </w:rPr>
        <w:t>
      большой ассортимент существенно различающихся между собой продуктов;</w:t>
      </w:r>
    </w:p>
    <w:bookmarkEnd w:id="801"/>
    <w:bookmarkStart w:name="z900" w:id="802"/>
    <w:p>
      <w:pPr>
        <w:spacing w:after="0"/>
        <w:ind w:left="0"/>
        <w:jc w:val="both"/>
      </w:pPr>
      <w:r>
        <w:rPr>
          <w:rFonts w:ascii="Times New Roman"/>
          <w:b w:val="false"/>
          <w:i w:val="false"/>
          <w:color w:val="000000"/>
          <w:sz w:val="28"/>
        </w:rPr>
        <w:t>
      множество поддерживающих процессов;</w:t>
      </w:r>
    </w:p>
    <w:bookmarkEnd w:id="802"/>
    <w:bookmarkStart w:name="z901" w:id="803"/>
    <w:p>
      <w:pPr>
        <w:spacing w:after="0"/>
        <w:ind w:left="0"/>
        <w:jc w:val="both"/>
      </w:pPr>
      <w:r>
        <w:rPr>
          <w:rFonts w:ascii="Times New Roman"/>
          <w:b w:val="false"/>
          <w:i w:val="false"/>
          <w:color w:val="000000"/>
          <w:sz w:val="28"/>
        </w:rPr>
        <w:t>
      разнообразные производственные накладные расходы.</w:t>
      </w:r>
    </w:p>
    <w:bookmarkEnd w:id="803"/>
    <w:bookmarkStart w:name="z902" w:id="804"/>
    <w:p>
      <w:pPr>
        <w:spacing w:after="0"/>
        <w:ind w:left="0"/>
        <w:jc w:val="both"/>
      </w:pPr>
      <w:r>
        <w:rPr>
          <w:rFonts w:ascii="Times New Roman"/>
          <w:b w:val="false"/>
          <w:i w:val="false"/>
          <w:color w:val="000000"/>
          <w:sz w:val="28"/>
        </w:rPr>
        <w:t xml:space="preserve">
      </w:t>
      </w:r>
      <w:r>
        <w:rPr>
          <w:rFonts w:ascii="Times New Roman"/>
          <w:b w:val="false"/>
          <w:i/>
          <w:color w:val="000000"/>
          <w:sz w:val="28"/>
        </w:rPr>
        <w:t>Последовательность действий.</w:t>
      </w:r>
    </w:p>
    <w:bookmarkEnd w:id="804"/>
    <w:bookmarkStart w:name="z903" w:id="805"/>
    <w:p>
      <w:pPr>
        <w:spacing w:after="0"/>
        <w:ind w:left="0"/>
        <w:jc w:val="both"/>
      </w:pPr>
      <w:r>
        <w:rPr>
          <w:rFonts w:ascii="Times New Roman"/>
          <w:b w:val="false"/>
          <w:i w:val="false"/>
          <w:color w:val="000000"/>
          <w:sz w:val="28"/>
        </w:rPr>
        <w:t>
      1. Определить основные процессы, связанные с производством.</w:t>
      </w:r>
    </w:p>
    <w:bookmarkEnd w:id="805"/>
    <w:bookmarkStart w:name="z904" w:id="806"/>
    <w:p>
      <w:pPr>
        <w:spacing w:after="0"/>
        <w:ind w:left="0"/>
        <w:jc w:val="both"/>
      </w:pPr>
      <w:r>
        <w:rPr>
          <w:rFonts w:ascii="Times New Roman"/>
          <w:b w:val="false"/>
          <w:i w:val="false"/>
          <w:color w:val="000000"/>
          <w:sz w:val="28"/>
        </w:rPr>
        <w:t>
      2. Определить затраты по каждому выявленному процессу.</w:t>
      </w:r>
    </w:p>
    <w:bookmarkEnd w:id="806"/>
    <w:bookmarkStart w:name="z905" w:id="807"/>
    <w:p>
      <w:pPr>
        <w:spacing w:after="0"/>
        <w:ind w:left="0"/>
        <w:jc w:val="both"/>
      </w:pPr>
      <w:r>
        <w:rPr>
          <w:rFonts w:ascii="Times New Roman"/>
          <w:b w:val="false"/>
          <w:i w:val="false"/>
          <w:color w:val="000000"/>
          <w:sz w:val="28"/>
        </w:rPr>
        <w:t>
      3. Определить драйвер затрат по каждому выявленному процессу.</w:t>
      </w:r>
    </w:p>
    <w:bookmarkEnd w:id="807"/>
    <w:bookmarkStart w:name="z906" w:id="808"/>
    <w:p>
      <w:pPr>
        <w:spacing w:after="0"/>
        <w:ind w:left="0"/>
        <w:jc w:val="both"/>
      </w:pPr>
      <w:r>
        <w:rPr>
          <w:rFonts w:ascii="Times New Roman"/>
          <w:b w:val="false"/>
          <w:i w:val="false"/>
          <w:color w:val="000000"/>
          <w:sz w:val="28"/>
        </w:rPr>
        <w:t>
      4. Рассчитать ставку драйвера затрат для всех накопителей затрат по процессам.</w:t>
      </w:r>
    </w:p>
    <w:bookmarkEnd w:id="808"/>
    <w:bookmarkStart w:name="z907" w:id="809"/>
    <w:p>
      <w:pPr>
        <w:spacing w:after="0"/>
        <w:ind w:left="0"/>
        <w:jc w:val="both"/>
      </w:pPr>
      <w:r>
        <w:rPr>
          <w:rFonts w:ascii="Times New Roman"/>
          <w:b w:val="false"/>
          <w:i w:val="false"/>
          <w:color w:val="000000"/>
          <w:sz w:val="28"/>
        </w:rPr>
        <w:t>
      5. Применить ставки драйверов затрат к продуктам.</w:t>
      </w:r>
    </w:p>
    <w:bookmarkEnd w:id="809"/>
    <w:bookmarkStart w:name="z908" w:id="81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автоматизация складов</w:t>
      </w:r>
    </w:p>
    <w:bookmarkEnd w:id="810"/>
    <w:bookmarkStart w:name="z909" w:id="811"/>
    <w:p>
      <w:pPr>
        <w:spacing w:after="0"/>
        <w:ind w:left="0"/>
        <w:jc w:val="both"/>
      </w:pPr>
      <w:r>
        <w:rPr>
          <w:rFonts w:ascii="Times New Roman"/>
          <w:b w:val="false"/>
          <w:i w:val="false"/>
          <w:color w:val="000000"/>
          <w:sz w:val="28"/>
        </w:rPr>
        <w:t>
      Основным показателем эффективности управления складом является коэффициент оборачиваемости складских запасов. Оптимизация складского запаса поможет увеличить коэффициент оборачиваемости и более выгодно использовать инвестиции, замороженные в товарном запасе.</w:t>
      </w:r>
    </w:p>
    <w:bookmarkEnd w:id="811"/>
    <w:bookmarkStart w:name="z910" w:id="812"/>
    <w:p>
      <w:pPr>
        <w:spacing w:after="0"/>
        <w:ind w:left="0"/>
        <w:jc w:val="both"/>
      </w:pPr>
      <w:r>
        <w:rPr>
          <w:rFonts w:ascii="Times New Roman"/>
          <w:b w:val="false"/>
          <w:i w:val="false"/>
          <w:color w:val="000000"/>
          <w:sz w:val="28"/>
        </w:rPr>
        <w:t>
      Рисунок 5.3.2.2. Ключевые шаги реализации при автоматизации складов</w:t>
      </w:r>
    </w:p>
    <w:bookmarkEnd w:id="812"/>
    <w:bookmarkStart w:name="z911"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1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внедрение новой модели ТОиР оборудования</w:t>
      </w:r>
    </w:p>
    <w:bookmarkEnd w:id="814"/>
    <w:bookmarkStart w:name="z913" w:id="815"/>
    <w:p>
      <w:pPr>
        <w:spacing w:after="0"/>
        <w:ind w:left="0"/>
        <w:jc w:val="both"/>
      </w:pPr>
      <w:r>
        <w:rPr>
          <w:rFonts w:ascii="Times New Roman"/>
          <w:b w:val="false"/>
          <w:i w:val="false"/>
          <w:color w:val="000000"/>
          <w:sz w:val="28"/>
        </w:rPr>
        <w:t>
      Одной из существенных статей затрат в бюджете являются затраты на техническое обслуживание и ремонт (ТОиР), которые зачастую являются "черной дырой" для бюджета. Переход на новые подходы к ремонту оборудования, используемого в производстве, может дать экономию до 15%.</w:t>
      </w:r>
    </w:p>
    <w:bookmarkEnd w:id="815"/>
    <w:bookmarkStart w:name="z914" w:id="816"/>
    <w:p>
      <w:pPr>
        <w:spacing w:after="0"/>
        <w:ind w:left="0"/>
        <w:jc w:val="both"/>
      </w:pPr>
      <w:r>
        <w:rPr>
          <w:rFonts w:ascii="Times New Roman"/>
          <w:b w:val="false"/>
          <w:i w:val="false"/>
          <w:color w:val="000000"/>
          <w:sz w:val="28"/>
        </w:rPr>
        <w:t xml:space="preserve">
      Рисунок 5.3.2.3. Ключевые шаги реализации инициативы </w:t>
      </w:r>
    </w:p>
    <w:bookmarkEnd w:id="816"/>
    <w:bookmarkStart w:name="z915"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6" w:id="81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сокращение ТМЗ</w:t>
      </w:r>
    </w:p>
    <w:bookmarkEnd w:id="818"/>
    <w:bookmarkStart w:name="z917" w:id="819"/>
    <w:p>
      <w:pPr>
        <w:spacing w:after="0"/>
        <w:ind w:left="0"/>
        <w:jc w:val="both"/>
      </w:pPr>
      <w:r>
        <w:rPr>
          <w:rFonts w:ascii="Times New Roman"/>
          <w:b w:val="false"/>
          <w:i w:val="false"/>
          <w:color w:val="000000"/>
          <w:sz w:val="28"/>
        </w:rPr>
        <w:t>
      Монетизация неиспользуемых ТМЗ, а также высвобождение складских площадей от устаревших, неиспользуемых материалов и продукции.</w:t>
      </w:r>
    </w:p>
    <w:bookmarkEnd w:id="819"/>
    <w:bookmarkStart w:name="z918" w:id="820"/>
    <w:p>
      <w:pPr>
        <w:spacing w:after="0"/>
        <w:ind w:left="0"/>
        <w:jc w:val="both"/>
      </w:pPr>
      <w:r>
        <w:rPr>
          <w:rFonts w:ascii="Times New Roman"/>
          <w:b w:val="false"/>
          <w:i w:val="false"/>
          <w:color w:val="000000"/>
          <w:sz w:val="28"/>
        </w:rPr>
        <w:t>
      Рисунок 5.3.2.4. ТМЗ Компании, млрд. тенге</w:t>
      </w:r>
    </w:p>
    <w:bookmarkEnd w:id="820"/>
    <w:bookmarkStart w:name="z919"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5092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927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822"/>
    <w:p>
      <w:pPr>
        <w:spacing w:after="0"/>
        <w:ind w:left="0"/>
        <w:jc w:val="both"/>
      </w:pPr>
      <w:r>
        <w:rPr>
          <w:rFonts w:ascii="Times New Roman"/>
          <w:b w:val="false"/>
          <w:i w:val="false"/>
          <w:color w:val="000000"/>
          <w:sz w:val="28"/>
        </w:rPr>
        <w:t>
      Рисунок 5.3.2.5. Неликвидный ТМЗ Холдинга, млн. тенге</w:t>
      </w:r>
    </w:p>
    <w:bookmarkEnd w:id="822"/>
    <w:bookmarkStart w:name="z921"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49530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 w:id="824"/>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шаги сокращения ТМЗ.</w:t>
      </w:r>
    </w:p>
    <w:bookmarkEnd w:id="824"/>
    <w:bookmarkStart w:name="z923" w:id="825"/>
    <w:p>
      <w:pPr>
        <w:spacing w:after="0"/>
        <w:ind w:left="0"/>
        <w:jc w:val="both"/>
      </w:pPr>
      <w:r>
        <w:rPr>
          <w:rFonts w:ascii="Times New Roman"/>
          <w:b w:val="false"/>
          <w:i w:val="false"/>
          <w:color w:val="000000"/>
          <w:sz w:val="28"/>
        </w:rPr>
        <w:t>
      1. Определение устаревших, неиспользуемых и неликвидных материалов и продукции:</w:t>
      </w:r>
    </w:p>
    <w:bookmarkEnd w:id="825"/>
    <w:bookmarkStart w:name="z924" w:id="826"/>
    <w:p>
      <w:pPr>
        <w:spacing w:after="0"/>
        <w:ind w:left="0"/>
        <w:jc w:val="both"/>
      </w:pPr>
      <w:r>
        <w:rPr>
          <w:rFonts w:ascii="Times New Roman"/>
          <w:b w:val="false"/>
          <w:i w:val="false"/>
          <w:color w:val="000000"/>
          <w:sz w:val="28"/>
        </w:rPr>
        <w:t>
      отсутствие движения более 3-5 лет;</w:t>
      </w:r>
    </w:p>
    <w:bookmarkEnd w:id="826"/>
    <w:bookmarkStart w:name="z925" w:id="827"/>
    <w:p>
      <w:pPr>
        <w:spacing w:after="0"/>
        <w:ind w:left="0"/>
        <w:jc w:val="both"/>
      </w:pPr>
      <w:r>
        <w:rPr>
          <w:rFonts w:ascii="Times New Roman"/>
          <w:b w:val="false"/>
          <w:i w:val="false"/>
          <w:color w:val="000000"/>
          <w:sz w:val="28"/>
        </w:rPr>
        <w:t>
      закуп под оборудование, которое больше не используется;</w:t>
      </w:r>
    </w:p>
    <w:bookmarkEnd w:id="827"/>
    <w:bookmarkStart w:name="z926" w:id="828"/>
    <w:p>
      <w:pPr>
        <w:spacing w:after="0"/>
        <w:ind w:left="0"/>
        <w:jc w:val="both"/>
      </w:pPr>
      <w:r>
        <w:rPr>
          <w:rFonts w:ascii="Times New Roman"/>
          <w:b w:val="false"/>
          <w:i w:val="false"/>
          <w:color w:val="000000"/>
          <w:sz w:val="28"/>
        </w:rPr>
        <w:t>
      не пригодны для дальнейшего использования в производстве;</w:t>
      </w:r>
    </w:p>
    <w:bookmarkEnd w:id="828"/>
    <w:bookmarkStart w:name="z927" w:id="829"/>
    <w:p>
      <w:pPr>
        <w:spacing w:after="0"/>
        <w:ind w:left="0"/>
        <w:jc w:val="both"/>
      </w:pPr>
      <w:r>
        <w:rPr>
          <w:rFonts w:ascii="Times New Roman"/>
          <w:b w:val="false"/>
          <w:i w:val="false"/>
          <w:color w:val="000000"/>
          <w:sz w:val="28"/>
        </w:rPr>
        <w:t>
      излишек покрывает расход на несколько лет вперед.</w:t>
      </w:r>
    </w:p>
    <w:bookmarkEnd w:id="829"/>
    <w:bookmarkStart w:name="z928" w:id="830"/>
    <w:p>
      <w:pPr>
        <w:spacing w:after="0"/>
        <w:ind w:left="0"/>
        <w:jc w:val="both"/>
      </w:pPr>
      <w:r>
        <w:rPr>
          <w:rFonts w:ascii="Times New Roman"/>
          <w:b w:val="false"/>
          <w:i w:val="false"/>
          <w:color w:val="000000"/>
          <w:sz w:val="28"/>
        </w:rPr>
        <w:t>
      2. Составление списка материалов и продукции, которые необходимо переместить.</w:t>
      </w:r>
    </w:p>
    <w:bookmarkEnd w:id="830"/>
    <w:bookmarkStart w:name="z929" w:id="831"/>
    <w:p>
      <w:pPr>
        <w:spacing w:after="0"/>
        <w:ind w:left="0"/>
        <w:jc w:val="both"/>
      </w:pPr>
      <w:r>
        <w:rPr>
          <w:rFonts w:ascii="Times New Roman"/>
          <w:b w:val="false"/>
          <w:i w:val="false"/>
          <w:color w:val="000000"/>
          <w:sz w:val="28"/>
        </w:rPr>
        <w:t>
      3. Решение по дальнейшему действию:</w:t>
      </w:r>
    </w:p>
    <w:bookmarkEnd w:id="831"/>
    <w:bookmarkStart w:name="z930" w:id="832"/>
    <w:p>
      <w:pPr>
        <w:spacing w:after="0"/>
        <w:ind w:left="0"/>
        <w:jc w:val="both"/>
      </w:pPr>
      <w:r>
        <w:rPr>
          <w:rFonts w:ascii="Times New Roman"/>
          <w:b w:val="false"/>
          <w:i w:val="false"/>
          <w:color w:val="000000"/>
          <w:sz w:val="28"/>
        </w:rPr>
        <w:t>
      продажа;</w:t>
      </w:r>
    </w:p>
    <w:bookmarkEnd w:id="832"/>
    <w:bookmarkStart w:name="z931" w:id="833"/>
    <w:p>
      <w:pPr>
        <w:spacing w:after="0"/>
        <w:ind w:left="0"/>
        <w:jc w:val="both"/>
      </w:pPr>
      <w:r>
        <w:rPr>
          <w:rFonts w:ascii="Times New Roman"/>
          <w:b w:val="false"/>
          <w:i w:val="false"/>
          <w:color w:val="000000"/>
          <w:sz w:val="28"/>
        </w:rPr>
        <w:t>
      использование в других целях;</w:t>
      </w:r>
    </w:p>
    <w:bookmarkEnd w:id="833"/>
    <w:bookmarkStart w:name="z932" w:id="834"/>
    <w:p>
      <w:pPr>
        <w:spacing w:after="0"/>
        <w:ind w:left="0"/>
        <w:jc w:val="both"/>
      </w:pPr>
      <w:r>
        <w:rPr>
          <w:rFonts w:ascii="Times New Roman"/>
          <w:b w:val="false"/>
          <w:i w:val="false"/>
          <w:color w:val="000000"/>
          <w:sz w:val="28"/>
        </w:rPr>
        <w:t>
      утилизация/ликвидация.</w:t>
      </w:r>
    </w:p>
    <w:bookmarkEnd w:id="834"/>
    <w:bookmarkStart w:name="z933" w:id="835"/>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риски при сокращении ТМЗ:</w:t>
      </w:r>
    </w:p>
    <w:bookmarkEnd w:id="835"/>
    <w:bookmarkStart w:name="z934" w:id="836"/>
    <w:p>
      <w:pPr>
        <w:spacing w:after="0"/>
        <w:ind w:left="0"/>
        <w:jc w:val="both"/>
      </w:pPr>
      <w:r>
        <w:rPr>
          <w:rFonts w:ascii="Times New Roman"/>
          <w:b w:val="false"/>
          <w:i w:val="false"/>
          <w:color w:val="000000"/>
          <w:sz w:val="28"/>
        </w:rPr>
        <w:t>
      отсутствие потребности на рынке на материалы и продукцию, от которых необходимо избавиться;</w:t>
      </w:r>
    </w:p>
    <w:bookmarkEnd w:id="836"/>
    <w:bookmarkStart w:name="z935" w:id="837"/>
    <w:p>
      <w:pPr>
        <w:spacing w:after="0"/>
        <w:ind w:left="0"/>
        <w:jc w:val="both"/>
      </w:pPr>
      <w:r>
        <w:rPr>
          <w:rFonts w:ascii="Times New Roman"/>
          <w:b w:val="false"/>
          <w:i w:val="false"/>
          <w:color w:val="000000"/>
          <w:sz w:val="28"/>
        </w:rPr>
        <w:t>
      признание убытков из-за амортизации стоимости материала и продукции, хранящегося долгое время на складе;</w:t>
      </w:r>
    </w:p>
    <w:bookmarkEnd w:id="837"/>
    <w:bookmarkStart w:name="z936" w:id="838"/>
    <w:p>
      <w:pPr>
        <w:spacing w:after="0"/>
        <w:ind w:left="0"/>
        <w:jc w:val="both"/>
      </w:pPr>
      <w:r>
        <w:rPr>
          <w:rFonts w:ascii="Times New Roman"/>
          <w:b w:val="false"/>
          <w:i w:val="false"/>
          <w:color w:val="000000"/>
          <w:sz w:val="28"/>
        </w:rPr>
        <w:t>
      дополнительные расходы на утилизацию/ликвидацию материалов и продукции;</w:t>
      </w:r>
    </w:p>
    <w:bookmarkEnd w:id="838"/>
    <w:bookmarkStart w:name="z937" w:id="839"/>
    <w:p>
      <w:pPr>
        <w:spacing w:after="0"/>
        <w:ind w:left="0"/>
        <w:jc w:val="both"/>
      </w:pPr>
      <w:r>
        <w:rPr>
          <w:rFonts w:ascii="Times New Roman"/>
          <w:b w:val="false"/>
          <w:i w:val="false"/>
          <w:color w:val="000000"/>
          <w:sz w:val="28"/>
        </w:rPr>
        <w:t>
      отсутствие на рынке компаний, которые могут утилизировать специфичные материалы.</w:t>
      </w:r>
    </w:p>
    <w:bookmarkEnd w:id="839"/>
    <w:bookmarkStart w:name="z938" w:id="84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внедрение категорийного управления закупками</w:t>
      </w:r>
    </w:p>
    <w:bookmarkEnd w:id="840"/>
    <w:bookmarkStart w:name="z939" w:id="841"/>
    <w:p>
      <w:pPr>
        <w:spacing w:after="0"/>
        <w:ind w:left="0"/>
        <w:jc w:val="both"/>
      </w:pPr>
      <w:r>
        <w:rPr>
          <w:rFonts w:ascii="Times New Roman"/>
          <w:b w:val="false"/>
          <w:i w:val="false"/>
          <w:color w:val="000000"/>
          <w:sz w:val="28"/>
        </w:rPr>
        <w:t>
      Управление закупками путем разделения закупаемых товаров и услуг на категории и внедрение отдельных политик закупа с методологией действий по каждой категории.</w:t>
      </w:r>
    </w:p>
    <w:bookmarkEnd w:id="841"/>
    <w:bookmarkStart w:name="z940" w:id="842"/>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шаги внедрения категорийного управления закупками.</w:t>
      </w:r>
    </w:p>
    <w:bookmarkEnd w:id="842"/>
    <w:bookmarkStart w:name="z941" w:id="843"/>
    <w:p>
      <w:pPr>
        <w:spacing w:after="0"/>
        <w:ind w:left="0"/>
        <w:jc w:val="both"/>
      </w:pPr>
      <w:r>
        <w:rPr>
          <w:rFonts w:ascii="Times New Roman"/>
          <w:b w:val="false"/>
          <w:i w:val="false"/>
          <w:color w:val="000000"/>
          <w:sz w:val="28"/>
        </w:rPr>
        <w:t>
      1. Стратегическое категорийное планирование</w:t>
      </w:r>
    </w:p>
    <w:bookmarkEnd w:id="843"/>
    <w:bookmarkStart w:name="z942" w:id="844"/>
    <w:p>
      <w:pPr>
        <w:spacing w:after="0"/>
        <w:ind w:left="0"/>
        <w:jc w:val="both"/>
      </w:pPr>
      <w:r>
        <w:rPr>
          <w:rFonts w:ascii="Times New Roman"/>
          <w:b w:val="false"/>
          <w:i w:val="false"/>
          <w:color w:val="000000"/>
          <w:sz w:val="28"/>
        </w:rPr>
        <w:t>
      анализ закупок и затрат</w:t>
      </w:r>
    </w:p>
    <w:bookmarkEnd w:id="844"/>
    <w:bookmarkStart w:name="z943" w:id="845"/>
    <w:p>
      <w:pPr>
        <w:spacing w:after="0"/>
        <w:ind w:left="0"/>
        <w:jc w:val="both"/>
      </w:pPr>
      <w:r>
        <w:rPr>
          <w:rFonts w:ascii="Times New Roman"/>
          <w:b w:val="false"/>
          <w:i w:val="false"/>
          <w:color w:val="000000"/>
          <w:sz w:val="28"/>
        </w:rPr>
        <w:t>
      анализ рынка поставок</w:t>
      </w:r>
    </w:p>
    <w:bookmarkEnd w:id="845"/>
    <w:bookmarkStart w:name="z944" w:id="846"/>
    <w:p>
      <w:pPr>
        <w:spacing w:after="0"/>
        <w:ind w:left="0"/>
        <w:jc w:val="both"/>
      </w:pPr>
      <w:r>
        <w:rPr>
          <w:rFonts w:ascii="Times New Roman"/>
          <w:b w:val="false"/>
          <w:i w:val="false"/>
          <w:color w:val="000000"/>
          <w:sz w:val="28"/>
        </w:rPr>
        <w:t>
      анализ рисков и непредвиденных обстоятельств</w:t>
      </w:r>
    </w:p>
    <w:bookmarkEnd w:id="846"/>
    <w:bookmarkStart w:name="z945" w:id="847"/>
    <w:p>
      <w:pPr>
        <w:spacing w:after="0"/>
        <w:ind w:left="0"/>
        <w:jc w:val="both"/>
      </w:pPr>
      <w:r>
        <w:rPr>
          <w:rFonts w:ascii="Times New Roman"/>
          <w:b w:val="false"/>
          <w:i w:val="false"/>
          <w:color w:val="000000"/>
          <w:sz w:val="28"/>
        </w:rPr>
        <w:t>
      стратегия по каждой категории</w:t>
      </w:r>
    </w:p>
    <w:bookmarkEnd w:id="847"/>
    <w:bookmarkStart w:name="z946" w:id="848"/>
    <w:p>
      <w:pPr>
        <w:spacing w:after="0"/>
        <w:ind w:left="0"/>
        <w:jc w:val="both"/>
      </w:pPr>
      <w:r>
        <w:rPr>
          <w:rFonts w:ascii="Times New Roman"/>
          <w:b w:val="false"/>
          <w:i w:val="false"/>
          <w:color w:val="000000"/>
          <w:sz w:val="28"/>
        </w:rPr>
        <w:t>
      2. Внедрение</w:t>
      </w:r>
    </w:p>
    <w:bookmarkEnd w:id="848"/>
    <w:bookmarkStart w:name="z947" w:id="849"/>
    <w:p>
      <w:pPr>
        <w:spacing w:after="0"/>
        <w:ind w:left="0"/>
        <w:jc w:val="both"/>
      </w:pPr>
      <w:r>
        <w:rPr>
          <w:rFonts w:ascii="Times New Roman"/>
          <w:b w:val="false"/>
          <w:i w:val="false"/>
          <w:color w:val="000000"/>
          <w:sz w:val="28"/>
        </w:rPr>
        <w:t>
      развитие рынка поставок</w:t>
      </w:r>
    </w:p>
    <w:bookmarkEnd w:id="849"/>
    <w:bookmarkStart w:name="z948" w:id="850"/>
    <w:p>
      <w:pPr>
        <w:spacing w:after="0"/>
        <w:ind w:left="0"/>
        <w:jc w:val="both"/>
      </w:pPr>
      <w:r>
        <w:rPr>
          <w:rFonts w:ascii="Times New Roman"/>
          <w:b w:val="false"/>
          <w:i w:val="false"/>
          <w:color w:val="000000"/>
          <w:sz w:val="28"/>
        </w:rPr>
        <w:t>
      управление спросом</w:t>
      </w:r>
    </w:p>
    <w:bookmarkEnd w:id="850"/>
    <w:bookmarkStart w:name="z949" w:id="851"/>
    <w:p>
      <w:pPr>
        <w:spacing w:after="0"/>
        <w:ind w:left="0"/>
        <w:jc w:val="both"/>
      </w:pPr>
      <w:r>
        <w:rPr>
          <w:rFonts w:ascii="Times New Roman"/>
          <w:b w:val="false"/>
          <w:i w:val="false"/>
          <w:color w:val="000000"/>
          <w:sz w:val="28"/>
        </w:rPr>
        <w:t>
      управление поставщиками</w:t>
      </w:r>
    </w:p>
    <w:bookmarkEnd w:id="851"/>
    <w:bookmarkStart w:name="z950" w:id="852"/>
    <w:p>
      <w:pPr>
        <w:spacing w:after="0"/>
        <w:ind w:left="0"/>
        <w:jc w:val="both"/>
      </w:pPr>
      <w:r>
        <w:rPr>
          <w:rFonts w:ascii="Times New Roman"/>
          <w:b w:val="false"/>
          <w:i w:val="false"/>
          <w:color w:val="000000"/>
          <w:sz w:val="28"/>
        </w:rPr>
        <w:t>
      стратегические закупки (Strategic sourcing)</w:t>
      </w:r>
    </w:p>
    <w:bookmarkEnd w:id="852"/>
    <w:bookmarkStart w:name="z951" w:id="853"/>
    <w:p>
      <w:pPr>
        <w:spacing w:after="0"/>
        <w:ind w:left="0"/>
        <w:jc w:val="both"/>
      </w:pPr>
      <w:r>
        <w:rPr>
          <w:rFonts w:ascii="Times New Roman"/>
          <w:b w:val="false"/>
          <w:i w:val="false"/>
          <w:color w:val="000000"/>
          <w:sz w:val="28"/>
        </w:rPr>
        <w:t>
      3. Показатели категории</w:t>
      </w:r>
    </w:p>
    <w:bookmarkEnd w:id="853"/>
    <w:bookmarkStart w:name="z952" w:id="854"/>
    <w:p>
      <w:pPr>
        <w:spacing w:after="0"/>
        <w:ind w:left="0"/>
        <w:jc w:val="both"/>
      </w:pPr>
      <w:r>
        <w:rPr>
          <w:rFonts w:ascii="Times New Roman"/>
          <w:b w:val="false"/>
          <w:i w:val="false"/>
          <w:color w:val="000000"/>
          <w:sz w:val="28"/>
        </w:rPr>
        <w:t>
      сравнительный анализ категории</w:t>
      </w:r>
    </w:p>
    <w:bookmarkEnd w:id="854"/>
    <w:bookmarkStart w:name="z953" w:id="855"/>
    <w:p>
      <w:pPr>
        <w:spacing w:after="0"/>
        <w:ind w:left="0"/>
        <w:jc w:val="both"/>
      </w:pPr>
      <w:r>
        <w:rPr>
          <w:rFonts w:ascii="Times New Roman"/>
          <w:b w:val="false"/>
          <w:i w:val="false"/>
          <w:color w:val="000000"/>
          <w:sz w:val="28"/>
        </w:rPr>
        <w:t>
      управление контрактом и поставщиком</w:t>
      </w:r>
    </w:p>
    <w:bookmarkEnd w:id="855"/>
    <w:bookmarkStart w:name="z954" w:id="856"/>
    <w:p>
      <w:pPr>
        <w:spacing w:after="0"/>
        <w:ind w:left="0"/>
        <w:jc w:val="both"/>
      </w:pPr>
      <w:r>
        <w:rPr>
          <w:rFonts w:ascii="Times New Roman"/>
          <w:b w:val="false"/>
          <w:i w:val="false"/>
          <w:color w:val="000000"/>
          <w:sz w:val="28"/>
        </w:rPr>
        <w:t>
      построение отчетности</w:t>
      </w:r>
    </w:p>
    <w:bookmarkEnd w:id="856"/>
    <w:bookmarkStart w:name="z955" w:id="857"/>
    <w:p>
      <w:pPr>
        <w:spacing w:after="0"/>
        <w:ind w:left="0"/>
        <w:jc w:val="both"/>
      </w:pPr>
      <w:r>
        <w:rPr>
          <w:rFonts w:ascii="Times New Roman"/>
          <w:b w:val="false"/>
          <w:i w:val="false"/>
          <w:color w:val="000000"/>
          <w:sz w:val="28"/>
        </w:rPr>
        <w:t>
      управление эффективностью деятельности</w:t>
      </w:r>
    </w:p>
    <w:bookmarkEnd w:id="857"/>
    <w:bookmarkStart w:name="z956" w:id="85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внедрение бережливого производства</w:t>
      </w:r>
    </w:p>
    <w:bookmarkEnd w:id="858"/>
    <w:bookmarkStart w:name="z957" w:id="859"/>
    <w:p>
      <w:pPr>
        <w:spacing w:after="0"/>
        <w:ind w:left="0"/>
        <w:jc w:val="both"/>
      </w:pPr>
      <w:r>
        <w:rPr>
          <w:rFonts w:ascii="Times New Roman"/>
          <w:b w:val="false"/>
          <w:i w:val="false"/>
          <w:color w:val="000000"/>
          <w:sz w:val="28"/>
        </w:rPr>
        <w:t>
      Бережливое производство - это методология управления производственным предприятием, основанная на постоянном стремлении к устранению всех видов потерь. Философия Тойоты, основанная на бережливом производстве, позволила трансформировать компанию в одно из самых высокоэффективных производственных предприятий мира. Внедрение бережливого производства позволит улучшить продуктивность производственных предприятий и уменьшить себестоимость.</w:t>
      </w:r>
    </w:p>
    <w:bookmarkEnd w:id="859"/>
    <w:bookmarkStart w:name="z958" w:id="860"/>
    <w:p>
      <w:pPr>
        <w:spacing w:after="0"/>
        <w:ind w:left="0"/>
        <w:jc w:val="both"/>
      </w:pPr>
      <w:r>
        <w:rPr>
          <w:rFonts w:ascii="Times New Roman"/>
          <w:b w:val="false"/>
          <w:i w:val="false"/>
          <w:color w:val="000000"/>
          <w:sz w:val="28"/>
        </w:rPr>
        <w:t>
      Таблица 5.3.2.2. 8 этапов производственной системы Тойоты</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проблемы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61"/>
          <w:p>
            <w:pPr>
              <w:spacing w:after="20"/>
              <w:ind w:left="20"/>
              <w:jc w:val="both"/>
            </w:pPr>
            <w:r>
              <w:rPr>
                <w:rFonts w:ascii="Times New Roman"/>
                <w:b w:val="false"/>
                <w:i w:val="false"/>
                <w:color w:val="000000"/>
                <w:sz w:val="20"/>
              </w:rPr>
              <w:t>
-определение целей</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"идеального" сценария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"настоящего" сценария</w:t>
            </w:r>
          </w:p>
          <w:p>
            <w:pPr>
              <w:spacing w:after="20"/>
              <w:ind w:left="20"/>
              <w:jc w:val="both"/>
            </w:pPr>
            <w:r>
              <w:rPr>
                <w:rFonts w:ascii="Times New Roman"/>
                <w:b w:val="false"/>
                <w:i w:val="false"/>
                <w:color w:val="000000"/>
                <w:sz w:val="20"/>
              </w:rPr>
              <w:t>
-визуализация разрыва между "идеальным" и "настоящим"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Разбивка проблемы на отдельные части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62"/>
          <w:p>
            <w:pPr>
              <w:spacing w:after="20"/>
              <w:ind w:left="20"/>
              <w:jc w:val="both"/>
            </w:pPr>
            <w:r>
              <w:rPr>
                <w:rFonts w:ascii="Times New Roman"/>
                <w:b w:val="false"/>
                <w:i w:val="false"/>
                <w:color w:val="000000"/>
                <w:sz w:val="20"/>
              </w:rPr>
              <w:t>
-детальное изучение процессов</w:t>
            </w:r>
          </w:p>
          <w:bookmarkEnd w:id="862"/>
          <w:p>
            <w:pPr>
              <w:spacing w:after="20"/>
              <w:ind w:left="20"/>
              <w:jc w:val="both"/>
            </w:pPr>
            <w:r>
              <w:rPr>
                <w:rFonts w:ascii="Times New Roman"/>
                <w:b w:val="false"/>
                <w:i w:val="false"/>
                <w:color w:val="000000"/>
                <w:sz w:val="20"/>
              </w:rPr>
              <w:t>
-разделение проблем по критериям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цели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63"/>
          <w:p>
            <w:pPr>
              <w:spacing w:after="20"/>
              <w:ind w:left="20"/>
              <w:jc w:val="both"/>
            </w:pPr>
            <w:r>
              <w:rPr>
                <w:rFonts w:ascii="Times New Roman"/>
                <w:b w:val="false"/>
                <w:i w:val="false"/>
                <w:color w:val="000000"/>
                <w:sz w:val="20"/>
              </w:rPr>
              <w:t>
-принятие обязательства</w:t>
            </w:r>
          </w:p>
          <w:bookmarkEnd w:id="863"/>
          <w:p>
            <w:pPr>
              <w:spacing w:after="20"/>
              <w:ind w:left="20"/>
              <w:jc w:val="both"/>
            </w:pPr>
            <w:r>
              <w:rPr>
                <w:rFonts w:ascii="Times New Roman"/>
                <w:b w:val="false"/>
                <w:i w:val="false"/>
                <w:color w:val="000000"/>
                <w:sz w:val="20"/>
              </w:rPr>
              <w:t>
-определение конкретных и измеримых задач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основных причин проблем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64"/>
          <w:p>
            <w:pPr>
              <w:spacing w:after="20"/>
              <w:ind w:left="20"/>
              <w:jc w:val="both"/>
            </w:pPr>
            <w:r>
              <w:rPr>
                <w:rFonts w:ascii="Times New Roman"/>
                <w:b w:val="false"/>
                <w:i w:val="false"/>
                <w:color w:val="000000"/>
                <w:sz w:val="20"/>
              </w:rPr>
              <w:t>
-сбор данных и анализ настоящей ситуации для выявления общих причин</w:t>
            </w:r>
          </w:p>
          <w:bookmarkEnd w:id="864"/>
          <w:p>
            <w:pPr>
              <w:spacing w:after="20"/>
              <w:ind w:left="20"/>
              <w:jc w:val="both"/>
            </w:pPr>
            <w:r>
              <w:rPr>
                <w:rFonts w:ascii="Times New Roman"/>
                <w:b w:val="false"/>
                <w:i w:val="false"/>
                <w:color w:val="000000"/>
                <w:sz w:val="20"/>
              </w:rPr>
              <w:t>
-детальный анализ для обозначения коренных причин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Развитие мер противодействия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65"/>
          <w:p>
            <w:pPr>
              <w:spacing w:after="20"/>
              <w:ind w:left="20"/>
              <w:jc w:val="both"/>
            </w:pPr>
            <w:r>
              <w:rPr>
                <w:rFonts w:ascii="Times New Roman"/>
                <w:b w:val="false"/>
                <w:i w:val="false"/>
                <w:color w:val="000000"/>
                <w:sz w:val="20"/>
              </w:rPr>
              <w:t>
-"cost-benefit" анализ</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-достижения консенсуса со всеми участниками</w:t>
            </w:r>
          </w:p>
          <w:p>
            <w:pPr>
              <w:spacing w:after="20"/>
              <w:ind w:left="20"/>
              <w:jc w:val="both"/>
            </w:pPr>
            <w:r>
              <w:rPr>
                <w:rFonts w:ascii="Times New Roman"/>
                <w:b w:val="false"/>
                <w:i w:val="false"/>
                <w:color w:val="000000"/>
                <w:sz w:val="20"/>
              </w:rPr>
              <w:t>
-определение четкого и детального плана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Имплементация мер противодействия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66"/>
          <w:p>
            <w:pPr>
              <w:spacing w:after="20"/>
              <w:ind w:left="20"/>
              <w:jc w:val="both"/>
            </w:pPr>
            <w:r>
              <w:rPr>
                <w:rFonts w:ascii="Times New Roman"/>
                <w:b w:val="false"/>
                <w:i w:val="false"/>
                <w:color w:val="000000"/>
                <w:sz w:val="20"/>
              </w:rPr>
              <w:t>
-брейнсторминг команды, отчеты прогресса</w:t>
            </w:r>
          </w:p>
          <w:bookmarkEnd w:id="866"/>
          <w:p>
            <w:pPr>
              <w:spacing w:after="20"/>
              <w:ind w:left="20"/>
              <w:jc w:val="both"/>
            </w:pPr>
            <w:r>
              <w:rPr>
                <w:rFonts w:ascii="Times New Roman"/>
                <w:b w:val="false"/>
                <w:i w:val="false"/>
                <w:color w:val="000000"/>
                <w:sz w:val="20"/>
              </w:rPr>
              <w:t>
-поочередная имплементация мер противодействия и мониторинг эффекта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Мониторинг результатов и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67"/>
          <w:p>
            <w:pPr>
              <w:spacing w:after="20"/>
              <w:ind w:left="20"/>
              <w:jc w:val="both"/>
            </w:pPr>
            <w:r>
              <w:rPr>
                <w:rFonts w:ascii="Times New Roman"/>
                <w:b w:val="false"/>
                <w:i w:val="false"/>
                <w:color w:val="000000"/>
                <w:sz w:val="20"/>
              </w:rPr>
              <w:t>
-оценка действий</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факторов успеха/провала</w:t>
            </w:r>
          </w:p>
          <w:p>
            <w:pPr>
              <w:spacing w:after="20"/>
              <w:ind w:left="20"/>
              <w:jc w:val="both"/>
            </w:pPr>
            <w:r>
              <w:rPr>
                <w:rFonts w:ascii="Times New Roman"/>
                <w:b w:val="false"/>
                <w:i w:val="false"/>
                <w:color w:val="000000"/>
                <w:sz w:val="20"/>
              </w:rPr>
              <w:t>
-коррекция действий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Стандартизация успешных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-структурирование и документация успешных процессов</w:t>
            </w:r>
          </w:p>
        </w:tc>
      </w:tr>
    </w:tbl>
    <w:bookmarkStart w:name="z970" w:id="868"/>
    <w:p>
      <w:pPr>
        <w:spacing w:after="0"/>
        <w:ind w:left="0"/>
        <w:jc w:val="both"/>
      </w:pPr>
      <w:r>
        <w:rPr>
          <w:rFonts w:ascii="Times New Roman"/>
          <w:b w:val="false"/>
          <w:i w:val="false"/>
          <w:color w:val="000000"/>
          <w:sz w:val="28"/>
        </w:rPr>
        <w:t>
      Таблица 5.3.2.3. Восемь видов потерь в бережливом производстве</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Дефекты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товаров, работ и услуг ниже требуемого качества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большего количества товаров, чем требуется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Ожидание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Ожидание завершения предшествующих этапов процесса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Отсутствие управления талантами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механизмов выявления талантливых сотрудников и управления кадрами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Транспортировка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Ненужное перемещение товаров и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Хранение (ТМЗ)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деталей и частей в большем количестве, чем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Движение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Ненужные перемещения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Дополнительная обработка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любых действий, в которых нет необходимости для создания функционирующего продукта или услуги</w:t>
            </w:r>
          </w:p>
        </w:tc>
      </w:tr>
    </w:tbl>
    <w:bookmarkStart w:name="z971" w:id="869"/>
    <w:p>
      <w:pPr>
        <w:spacing w:after="0"/>
        <w:ind w:left="0"/>
        <w:jc w:val="both"/>
      </w:pPr>
      <w:r>
        <w:rPr>
          <w:rFonts w:ascii="Times New Roman"/>
          <w:b w:val="false"/>
          <w:i w:val="false"/>
          <w:color w:val="000000"/>
          <w:sz w:val="28"/>
        </w:rPr>
        <w:t xml:space="preserve">
      Рисунок 5.3.2.6. Этапы внедрения бережливого производства </w:t>
      </w:r>
    </w:p>
    <w:bookmarkEnd w:id="869"/>
    <w:bookmarkStart w:name="z972"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289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898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871"/>
    <w:p>
      <w:pPr>
        <w:spacing w:after="0"/>
        <w:ind w:left="0"/>
        <w:jc w:val="both"/>
      </w:pPr>
      <w:r>
        <w:rPr>
          <w:rFonts w:ascii="Times New Roman"/>
          <w:b w:val="false"/>
          <w:i w:val="false"/>
          <w:color w:val="000000"/>
          <w:sz w:val="28"/>
        </w:rPr>
        <w:t xml:space="preserve">
      </w:t>
      </w:r>
      <w:r>
        <w:rPr>
          <w:rFonts w:ascii="Times New Roman"/>
          <w:b w:val="false"/>
          <w:i/>
          <w:color w:val="000000"/>
          <w:sz w:val="28"/>
        </w:rPr>
        <w:t>Опыт внедрения бережливого производства в "Ростех"</w:t>
      </w:r>
    </w:p>
    <w:bookmarkEnd w:id="871"/>
    <w:bookmarkStart w:name="z974" w:id="872"/>
    <w:p>
      <w:pPr>
        <w:spacing w:after="0"/>
        <w:ind w:left="0"/>
        <w:jc w:val="both"/>
      </w:pPr>
      <w:r>
        <w:rPr>
          <w:rFonts w:ascii="Times New Roman"/>
          <w:b w:val="false"/>
          <w:i w:val="false"/>
          <w:color w:val="000000"/>
          <w:sz w:val="28"/>
        </w:rPr>
        <w:t xml:space="preserve">
      В рамках внедрения бережливого производства на предприятиях "Ростех" практика развития производственной системы была внедрена на предприятии "КамАЗ" и стала успешной. Достигнутый результат - суммарный экономический эффект в 2006 - 2012 гг. составил более 22 млрд. рублей при затратах около 153 млн. рублей. </w:t>
      </w:r>
    </w:p>
    <w:bookmarkEnd w:id="872"/>
    <w:bookmarkStart w:name="z975" w:id="873"/>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873"/>
    <w:bookmarkStart w:name="z976" w:id="874"/>
    <w:p>
      <w:pPr>
        <w:spacing w:after="0"/>
        <w:ind w:left="0"/>
        <w:jc w:val="both"/>
      </w:pPr>
      <w:r>
        <w:rPr>
          <w:rFonts w:ascii="Times New Roman"/>
          <w:b w:val="false"/>
          <w:i w:val="false"/>
          <w:color w:val="000000"/>
          <w:sz w:val="28"/>
        </w:rPr>
        <w:t>
      При завершении в 2021 году трансформации системы управления и организации производственной деятельности (цифровизация производственных и бизнес-процессов, автоматизация складов, внедрение новой модели ТОиР оборудования, сокращение ТМЗ, внедрение категорийного управления закупками и системы бережливого производства):</w:t>
      </w:r>
    </w:p>
    <w:bookmarkEnd w:id="874"/>
    <w:bookmarkStart w:name="z977" w:id="875"/>
    <w:p>
      <w:pPr>
        <w:spacing w:after="0"/>
        <w:ind w:left="0"/>
        <w:jc w:val="both"/>
      </w:pPr>
      <w:r>
        <w:rPr>
          <w:rFonts w:ascii="Times New Roman"/>
          <w:b w:val="false"/>
          <w:i w:val="false"/>
          <w:color w:val="000000"/>
          <w:sz w:val="28"/>
        </w:rPr>
        <w:t>
      сокращение расходов на хранение ТМЗ;</w:t>
      </w:r>
    </w:p>
    <w:bookmarkEnd w:id="875"/>
    <w:bookmarkStart w:name="z978" w:id="876"/>
    <w:p>
      <w:pPr>
        <w:spacing w:after="0"/>
        <w:ind w:left="0"/>
        <w:jc w:val="both"/>
      </w:pPr>
      <w:r>
        <w:rPr>
          <w:rFonts w:ascii="Times New Roman"/>
          <w:b w:val="false"/>
          <w:i w:val="false"/>
          <w:color w:val="000000"/>
          <w:sz w:val="28"/>
        </w:rPr>
        <w:t>
      снижение потерь при производстве;</w:t>
      </w:r>
    </w:p>
    <w:bookmarkEnd w:id="876"/>
    <w:bookmarkStart w:name="z979" w:id="877"/>
    <w:p>
      <w:pPr>
        <w:spacing w:after="0"/>
        <w:ind w:left="0"/>
        <w:jc w:val="both"/>
      </w:pPr>
      <w:r>
        <w:rPr>
          <w:rFonts w:ascii="Times New Roman"/>
          <w:b w:val="false"/>
          <w:i w:val="false"/>
          <w:color w:val="000000"/>
          <w:sz w:val="28"/>
        </w:rPr>
        <w:t>
      к 2029 году доля себестоимости в выручке снизится на 15%.</w:t>
      </w:r>
    </w:p>
    <w:bookmarkEnd w:id="877"/>
    <w:bookmarkStart w:name="z980" w:id="878"/>
    <w:p>
      <w:pPr>
        <w:spacing w:after="0"/>
        <w:ind w:left="0"/>
        <w:jc w:val="both"/>
      </w:pPr>
      <w:r>
        <w:rPr>
          <w:rFonts w:ascii="Times New Roman"/>
          <w:b w:val="false"/>
          <w:i w:val="false"/>
          <w:color w:val="000000"/>
          <w:sz w:val="28"/>
        </w:rPr>
        <w:t xml:space="preserve">
      </w:t>
      </w:r>
      <w:r>
        <w:rPr>
          <w:rFonts w:ascii="Times New Roman"/>
          <w:b/>
          <w:i w:val="false"/>
          <w:color w:val="000000"/>
          <w:sz w:val="28"/>
        </w:rPr>
        <w:t>5.4. Стратегическое направление 4: организационное развитие</w:t>
      </w:r>
    </w:p>
    <w:bookmarkEnd w:id="878"/>
    <w:bookmarkStart w:name="z981" w:id="879"/>
    <w:p>
      <w:pPr>
        <w:spacing w:after="0"/>
        <w:ind w:left="0"/>
        <w:jc w:val="both"/>
      </w:pPr>
      <w:r>
        <w:rPr>
          <w:rFonts w:ascii="Times New Roman"/>
          <w:b w:val="false"/>
          <w:i w:val="false"/>
          <w:color w:val="000000"/>
          <w:sz w:val="28"/>
        </w:rPr>
        <w:t>
      Постоянные изменения факторов внешней среды и внутренние изменения в дочерних предприятиях создают необходимость непрерывного улучшения организационного управления всем Холдингом. При всех равных ресурсах и возможностях, ключевым фактором конкурентоспособности предприятия может стать эффективно выстроенное организационное управление. Организационное развитие играет особо важную роль в деятельности холдинговых компаний с производственными активами, что может способствовать правильному выстраиванию деятельности всех дочерних предприятий под общими целями и миссией, обеспечивая продуктивное функционирование Холдинга в целом.</w:t>
      </w:r>
    </w:p>
    <w:bookmarkEnd w:id="879"/>
    <w:bookmarkStart w:name="z982" w:id="880"/>
    <w:p>
      <w:pPr>
        <w:spacing w:after="0"/>
        <w:ind w:left="0"/>
        <w:jc w:val="both"/>
      </w:pPr>
      <w:r>
        <w:rPr>
          <w:rFonts w:ascii="Times New Roman"/>
          <w:b w:val="false"/>
          <w:i w:val="false"/>
          <w:color w:val="000000"/>
          <w:sz w:val="28"/>
        </w:rPr>
        <w:t>
      Для достижения эффективного организационного управления в ближайшие 10 лет перед Холдингом ставятся следующие стратегические цели:</w:t>
      </w:r>
    </w:p>
    <w:bookmarkEnd w:id="880"/>
    <w:bookmarkStart w:name="z983" w:id="881"/>
    <w:p>
      <w:pPr>
        <w:spacing w:after="0"/>
        <w:ind w:left="0"/>
        <w:jc w:val="both"/>
      </w:pPr>
      <w:r>
        <w:rPr>
          <w:rFonts w:ascii="Times New Roman"/>
          <w:b w:val="false"/>
          <w:i w:val="false"/>
          <w:color w:val="000000"/>
          <w:sz w:val="28"/>
        </w:rPr>
        <w:t>
      1. Повышение управляемости Холдинга.</w:t>
      </w:r>
    </w:p>
    <w:bookmarkEnd w:id="881"/>
    <w:bookmarkStart w:name="z984" w:id="882"/>
    <w:p>
      <w:pPr>
        <w:spacing w:after="0"/>
        <w:ind w:left="0"/>
        <w:jc w:val="both"/>
      </w:pPr>
      <w:r>
        <w:rPr>
          <w:rFonts w:ascii="Times New Roman"/>
          <w:b w:val="false"/>
          <w:i w:val="false"/>
          <w:color w:val="000000"/>
          <w:sz w:val="28"/>
        </w:rPr>
        <w:t>
      2. Повышение рентабельности портфеля активов Холдинга.</w:t>
      </w:r>
    </w:p>
    <w:bookmarkEnd w:id="882"/>
    <w:bookmarkStart w:name="z985" w:id="883"/>
    <w:p>
      <w:pPr>
        <w:spacing w:after="0"/>
        <w:ind w:left="0"/>
        <w:jc w:val="both"/>
      </w:pPr>
      <w:r>
        <w:rPr>
          <w:rFonts w:ascii="Times New Roman"/>
          <w:b w:val="false"/>
          <w:i w:val="false"/>
          <w:color w:val="000000"/>
          <w:sz w:val="28"/>
        </w:rPr>
        <w:t xml:space="preserve">
      </w:t>
      </w:r>
      <w:r>
        <w:rPr>
          <w:rFonts w:ascii="Times New Roman"/>
          <w:b/>
          <w:i w:val="false"/>
          <w:color w:val="000000"/>
          <w:sz w:val="28"/>
        </w:rPr>
        <w:t>5.4.1. Стратегическая цель: повышение управляемости холдинга</w:t>
      </w:r>
    </w:p>
    <w:bookmarkEnd w:id="883"/>
    <w:bookmarkStart w:name="z986" w:id="884"/>
    <w:p>
      <w:pPr>
        <w:spacing w:after="0"/>
        <w:ind w:left="0"/>
        <w:jc w:val="both"/>
      </w:pPr>
      <w:r>
        <w:rPr>
          <w:rFonts w:ascii="Times New Roman"/>
          <w:b w:val="false"/>
          <w:i w:val="false"/>
          <w:color w:val="000000"/>
          <w:sz w:val="28"/>
        </w:rPr>
        <w:t>
      На сегодняшний день отмечается неэффективная работа корпоративного центра, а именно: отсутствует четкое разграничение ответственности между структурными подразделениями, забюрократизированный процесс принятия решений, слабая внутренняя коммуникация, недостаточность компетенций и человеческих ресурсов, текучесть кадров. Эти проблемы отрицательно влияют на управляемость Компании.</w:t>
      </w:r>
    </w:p>
    <w:bookmarkEnd w:id="884"/>
    <w:bookmarkStart w:name="z987" w:id="885"/>
    <w:p>
      <w:pPr>
        <w:spacing w:after="0"/>
        <w:ind w:left="0"/>
        <w:jc w:val="both"/>
      </w:pPr>
      <w:r>
        <w:rPr>
          <w:rFonts w:ascii="Times New Roman"/>
          <w:b w:val="false"/>
          <w:i w:val="false"/>
          <w:color w:val="000000"/>
          <w:sz w:val="28"/>
        </w:rPr>
        <w:t xml:space="preserve">
      Для роста дочерних предприятий до уровня конкурентных компаний Корпоративному центру необходимо оказывать методологическую помощь для дальнейшего развития. По мере перехода предприятий на уровень конкурентных компаний, роль Холдинга будет расширяться и будет охватывать такие задачи как поиск внешних рынков сбыта, отслеживание мировых трендов и улучшение управленческой практики, привлечение стратегических бизнес-партнеров (см. диаграмму ниже). Для выполнения данной задачи Холдингу в свою очередь, также необходимо повышать свои компетенции. </w:t>
      </w:r>
    </w:p>
    <w:bookmarkEnd w:id="885"/>
    <w:bookmarkStart w:name="z988" w:id="886"/>
    <w:p>
      <w:pPr>
        <w:spacing w:after="0"/>
        <w:ind w:left="0"/>
        <w:jc w:val="both"/>
      </w:pPr>
      <w:r>
        <w:rPr>
          <w:rFonts w:ascii="Times New Roman"/>
          <w:b w:val="false"/>
          <w:i w:val="false"/>
          <w:color w:val="000000"/>
          <w:sz w:val="28"/>
        </w:rPr>
        <w:t>
      Рисунок 5.4.1.1. Становление центром компетенций для ДЗО</w:t>
      </w:r>
    </w:p>
    <w:bookmarkEnd w:id="886"/>
    <w:bookmarkStart w:name="z989"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0" w:id="88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трансформация системы управления и организации производственной деятельности - внедрение новой модели управления</w:t>
      </w:r>
    </w:p>
    <w:bookmarkEnd w:id="888"/>
    <w:bookmarkStart w:name="z991" w:id="889"/>
    <w:p>
      <w:pPr>
        <w:spacing w:after="0"/>
        <w:ind w:left="0"/>
        <w:jc w:val="both"/>
      </w:pPr>
      <w:r>
        <w:rPr>
          <w:rFonts w:ascii="Times New Roman"/>
          <w:b w:val="false"/>
          <w:i w:val="false"/>
          <w:color w:val="000000"/>
          <w:sz w:val="28"/>
        </w:rPr>
        <w:t>
      В текущей модели управления сотрудниками Холдинга и ДЗО отмечаются следующие основные проблемы: отсутствие четкого разграничения ответственности между структурными подразделениями, бюрократизированный процесс принятия решений, слабые внутренние коммуникации, нехватка человеческих ресурсов и компетенций, текучесть кадров</w:t>
      </w:r>
      <w:r>
        <w:rPr>
          <w:rFonts w:ascii="Times New Roman"/>
          <w:b w:val="false"/>
          <w:i w:val="false"/>
          <w:color w:val="000000"/>
          <w:vertAlign w:val="superscript"/>
        </w:rPr>
        <w:t>20</w:t>
      </w:r>
      <w:r>
        <w:rPr>
          <w:rFonts w:ascii="Times New Roman"/>
          <w:b w:val="false"/>
          <w:i w:val="false"/>
          <w:color w:val="000000"/>
          <w:sz w:val="28"/>
        </w:rPr>
        <w:t>.</w:t>
      </w:r>
    </w:p>
    <w:bookmarkEnd w:id="889"/>
    <w:bookmarkStart w:name="z992" w:id="890"/>
    <w:p>
      <w:pPr>
        <w:spacing w:after="0"/>
        <w:ind w:left="0"/>
        <w:jc w:val="both"/>
      </w:pPr>
      <w:r>
        <w:rPr>
          <w:rFonts w:ascii="Times New Roman"/>
          <w:b w:val="false"/>
          <w:i w:val="false"/>
          <w:color w:val="000000"/>
          <w:sz w:val="28"/>
        </w:rPr>
        <w:t xml:space="preserve">
      Новая модель управления предполагает обновление роли корпоративного центра, которая подразумевает проактивную роль Холдинга в продвижении интересов дочерних предприятий, содействие при сбыте продукции и в улучшении управленческой практики на отдельных предприятиях. Также, в целях решения вышеотмеченных проблем, новая модель будет включать реинжиниринг бизнес-процессов, формирование эффективной организационной структуры, повышение компетентности корпоративного центра и развитие функции внутреннего контроля и риск-менеджмента, как отдельного и подотчетного председателю Правления Компании органа. </w:t>
      </w:r>
    </w:p>
    <w:bookmarkEnd w:id="890"/>
    <w:bookmarkStart w:name="z993" w:id="891"/>
    <w:p>
      <w:pPr>
        <w:spacing w:after="0"/>
        <w:ind w:left="0"/>
        <w:jc w:val="both"/>
      </w:pPr>
      <w:r>
        <w:rPr>
          <w:rFonts w:ascii="Times New Roman"/>
          <w:b w:val="false"/>
          <w:i w:val="false"/>
          <w:color w:val="000000"/>
          <w:sz w:val="28"/>
        </w:rPr>
        <w:t>
      Инструменты для выполнения задачи:</w:t>
      </w:r>
    </w:p>
    <w:bookmarkEnd w:id="891"/>
    <w:bookmarkStart w:name="z994" w:id="892"/>
    <w:p>
      <w:pPr>
        <w:spacing w:after="0"/>
        <w:ind w:left="0"/>
        <w:jc w:val="both"/>
      </w:pPr>
      <w:r>
        <w:rPr>
          <w:rFonts w:ascii="Times New Roman"/>
          <w:b w:val="false"/>
          <w:i w:val="false"/>
          <w:color w:val="000000"/>
          <w:sz w:val="28"/>
        </w:rPr>
        <w:t>
      автоматизация бизнес-процессов (цифровизация, IT-системы);</w:t>
      </w:r>
    </w:p>
    <w:bookmarkEnd w:id="892"/>
    <w:bookmarkStart w:name="z995" w:id="893"/>
    <w:p>
      <w:pPr>
        <w:spacing w:after="0"/>
        <w:ind w:left="0"/>
        <w:jc w:val="both"/>
      </w:pPr>
      <w:r>
        <w:rPr>
          <w:rFonts w:ascii="Times New Roman"/>
          <w:b w:val="false"/>
          <w:i w:val="false"/>
          <w:color w:val="000000"/>
          <w:sz w:val="28"/>
        </w:rPr>
        <w:t xml:space="preserve">
      оптимизация бизнес-процессов посредством систематизации данных и стандартизации процедур; </w:t>
      </w:r>
    </w:p>
    <w:bookmarkEnd w:id="893"/>
    <w:bookmarkStart w:name="z996" w:id="894"/>
    <w:p>
      <w:pPr>
        <w:spacing w:after="0"/>
        <w:ind w:left="0"/>
        <w:jc w:val="both"/>
      </w:pPr>
      <w:r>
        <w:rPr>
          <w:rFonts w:ascii="Times New Roman"/>
          <w:b w:val="false"/>
          <w:i w:val="false"/>
          <w:color w:val="000000"/>
          <w:sz w:val="28"/>
        </w:rPr>
        <w:t>
      возможность анализа больших объемов данных для принятия взвешенных решений;</w:t>
      </w:r>
    </w:p>
    <w:bookmarkEnd w:id="894"/>
    <w:bookmarkStart w:name="z997" w:id="895"/>
    <w:p>
      <w:pPr>
        <w:spacing w:after="0"/>
        <w:ind w:left="0"/>
        <w:jc w:val="both"/>
      </w:pPr>
      <w:r>
        <w:rPr>
          <w:rFonts w:ascii="Times New Roman"/>
          <w:b w:val="false"/>
          <w:i w:val="false"/>
          <w:color w:val="000000"/>
          <w:sz w:val="28"/>
        </w:rPr>
        <w:t>
      общий контроль и управление рисками;</w:t>
      </w:r>
    </w:p>
    <w:bookmarkEnd w:id="895"/>
    <w:bookmarkStart w:name="z998" w:id="896"/>
    <w:p>
      <w:pPr>
        <w:spacing w:after="0"/>
        <w:ind w:left="0"/>
        <w:jc w:val="both"/>
      </w:pPr>
      <w:r>
        <w:rPr>
          <w:rFonts w:ascii="Times New Roman"/>
          <w:b w:val="false"/>
          <w:i w:val="false"/>
          <w:color w:val="000000"/>
          <w:sz w:val="28"/>
        </w:rPr>
        <w:t>
      формирование единой методологической базы по управлению рисками в целях качественной, количественной оценки рисков и определения мероприятий по минимизации их влияния и/или вероятности их реализации;</w:t>
      </w:r>
    </w:p>
    <w:bookmarkEnd w:id="896"/>
    <w:bookmarkStart w:name="z999" w:id="897"/>
    <w:p>
      <w:pPr>
        <w:spacing w:after="0"/>
        <w:ind w:left="0"/>
        <w:jc w:val="both"/>
      </w:pPr>
      <w:r>
        <w:rPr>
          <w:rFonts w:ascii="Times New Roman"/>
          <w:b w:val="false"/>
          <w:i w:val="false"/>
          <w:color w:val="000000"/>
          <w:sz w:val="28"/>
        </w:rPr>
        <w:t>
      система мотивации сотрудников;</w:t>
      </w:r>
    </w:p>
    <w:bookmarkEnd w:id="897"/>
    <w:bookmarkStart w:name="z1000" w:id="898"/>
    <w:p>
      <w:pPr>
        <w:spacing w:after="0"/>
        <w:ind w:left="0"/>
        <w:jc w:val="both"/>
      </w:pPr>
      <w:r>
        <w:rPr>
          <w:rFonts w:ascii="Times New Roman"/>
          <w:b w:val="false"/>
          <w:i w:val="false"/>
          <w:color w:val="000000"/>
          <w:sz w:val="28"/>
        </w:rPr>
        <w:t xml:space="preserve">
      внедрение КПД для привязки задач сотрудника к целям и КПД Компании; </w:t>
      </w:r>
    </w:p>
    <w:bookmarkEnd w:id="898"/>
    <w:bookmarkStart w:name="z1001" w:id="899"/>
    <w:p>
      <w:pPr>
        <w:spacing w:after="0"/>
        <w:ind w:left="0"/>
        <w:jc w:val="both"/>
      </w:pPr>
      <w:r>
        <w:rPr>
          <w:rFonts w:ascii="Times New Roman"/>
          <w:b w:val="false"/>
          <w:i w:val="false"/>
          <w:color w:val="000000"/>
          <w:sz w:val="28"/>
        </w:rPr>
        <w:t>
      снижение стрессовых ситуаций путем предоставления достаточного времени и ресурсов для выполнения поручений.</w:t>
      </w:r>
    </w:p>
    <w:bookmarkEnd w:id="899"/>
    <w:bookmarkStart w:name="z1002" w:id="900"/>
    <w:p>
      <w:pPr>
        <w:spacing w:after="0"/>
        <w:ind w:left="0"/>
        <w:jc w:val="both"/>
      </w:pPr>
      <w:r>
        <w:rPr>
          <w:rFonts w:ascii="Times New Roman"/>
          <w:b w:val="false"/>
          <w:i w:val="false"/>
          <w:color w:val="000000"/>
          <w:sz w:val="28"/>
        </w:rPr>
        <w:t>
      создание Центра компетенций по следующим областям:</w:t>
      </w:r>
    </w:p>
    <w:bookmarkEnd w:id="900"/>
    <w:bookmarkStart w:name="z1003" w:id="901"/>
    <w:p>
      <w:pPr>
        <w:spacing w:after="0"/>
        <w:ind w:left="0"/>
        <w:jc w:val="both"/>
      </w:pPr>
      <w:r>
        <w:rPr>
          <w:rFonts w:ascii="Times New Roman"/>
          <w:b w:val="false"/>
          <w:i w:val="false"/>
          <w:color w:val="000000"/>
          <w:sz w:val="28"/>
        </w:rPr>
        <w:t>
      маркетинг и продвижение;</w:t>
      </w:r>
    </w:p>
    <w:bookmarkEnd w:id="901"/>
    <w:bookmarkStart w:name="z1004" w:id="902"/>
    <w:p>
      <w:pPr>
        <w:spacing w:after="0"/>
        <w:ind w:left="0"/>
        <w:jc w:val="both"/>
      </w:pPr>
      <w:r>
        <w:rPr>
          <w:rFonts w:ascii="Times New Roman"/>
          <w:b w:val="false"/>
          <w:i w:val="false"/>
          <w:color w:val="000000"/>
          <w:sz w:val="28"/>
        </w:rPr>
        <w:t>
      методология по повышению эффективности предприятий;</w:t>
      </w:r>
    </w:p>
    <w:bookmarkEnd w:id="902"/>
    <w:bookmarkStart w:name="z1005" w:id="903"/>
    <w:p>
      <w:pPr>
        <w:spacing w:after="0"/>
        <w:ind w:left="0"/>
        <w:jc w:val="both"/>
      </w:pPr>
      <w:r>
        <w:rPr>
          <w:rFonts w:ascii="Times New Roman"/>
          <w:b w:val="false"/>
          <w:i w:val="false"/>
          <w:color w:val="000000"/>
          <w:sz w:val="28"/>
        </w:rPr>
        <w:t>
      привлечение стратегических бизнес-партнеров;</w:t>
      </w:r>
    </w:p>
    <w:bookmarkEnd w:id="903"/>
    <w:bookmarkStart w:name="z1006" w:id="904"/>
    <w:p>
      <w:pPr>
        <w:spacing w:after="0"/>
        <w:ind w:left="0"/>
        <w:jc w:val="both"/>
      </w:pPr>
      <w:r>
        <w:rPr>
          <w:rFonts w:ascii="Times New Roman"/>
          <w:b w:val="false"/>
          <w:i w:val="false"/>
          <w:color w:val="000000"/>
          <w:sz w:val="28"/>
        </w:rPr>
        <w:t>
      НИОКР по созданию новой продукции.</w:t>
      </w:r>
    </w:p>
    <w:bookmarkEnd w:id="904"/>
    <w:bookmarkStart w:name="z1007" w:id="90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внедрение новой системы мотивации</w:t>
      </w:r>
    </w:p>
    <w:bookmarkEnd w:id="905"/>
    <w:bookmarkStart w:name="z1008" w:id="906"/>
    <w:p>
      <w:pPr>
        <w:spacing w:after="0"/>
        <w:ind w:left="0"/>
        <w:jc w:val="both"/>
      </w:pPr>
      <w:r>
        <w:rPr>
          <w:rFonts w:ascii="Times New Roman"/>
          <w:b w:val="false"/>
          <w:i w:val="false"/>
          <w:color w:val="000000"/>
          <w:sz w:val="28"/>
        </w:rPr>
        <w:t>
      Система мотивации предназначена для мотивации сотрудников к достижению высоких уровней производительности труда путем материальных и нематериальных вознаграждений, а также для удержания сотрудников Компании и притока высококвалифицированных кадров. Система формирует четкое понимание того, какой вклад в реализацию целей и задач Компании должен внести каждый сотрудник.</w:t>
      </w:r>
    </w:p>
    <w:bookmarkEnd w:id="906"/>
    <w:bookmarkStart w:name="z1009" w:id="907"/>
    <w:p>
      <w:pPr>
        <w:spacing w:after="0"/>
        <w:ind w:left="0"/>
        <w:jc w:val="both"/>
      </w:pPr>
      <w:r>
        <w:rPr>
          <w:rFonts w:ascii="Times New Roman"/>
          <w:b w:val="false"/>
          <w:i w:val="false"/>
          <w:color w:val="000000"/>
          <w:sz w:val="28"/>
        </w:rPr>
        <w:t xml:space="preserve">
      На сегодняшний день в Холдинге отсутствует четко выстроенная система мотивации, которая позволяла бы эффективно оценивать результаты работников и мотивировать их на достижение более высоких результатов. </w:t>
      </w:r>
    </w:p>
    <w:bookmarkEnd w:id="907"/>
    <w:bookmarkStart w:name="z1010" w:id="908"/>
    <w:p>
      <w:pPr>
        <w:spacing w:after="0"/>
        <w:ind w:left="0"/>
        <w:jc w:val="both"/>
      </w:pPr>
      <w:r>
        <w:rPr>
          <w:rFonts w:ascii="Times New Roman"/>
          <w:b w:val="false"/>
          <w:i w:val="false"/>
          <w:color w:val="000000"/>
          <w:sz w:val="28"/>
        </w:rPr>
        <w:t xml:space="preserve">
      При этом, модель карьерного роста и улучшение условий для инженеров и технических специалистов не предусмотрена в большинстве ДЗО. Следовательно, у молодых специалистов с техническим образованием не имеется достаточной мотивации для планирования долгосрочной карьеры внутри группы, а для старших специалистов не наблюдается достаточный стимул для достижения значимых технологических результатов. </w:t>
      </w:r>
    </w:p>
    <w:bookmarkEnd w:id="908"/>
    <w:bookmarkStart w:name="z1011" w:id="909"/>
    <w:p>
      <w:pPr>
        <w:spacing w:after="0"/>
        <w:ind w:left="0"/>
        <w:jc w:val="both"/>
      </w:pPr>
      <w:r>
        <w:rPr>
          <w:rFonts w:ascii="Times New Roman"/>
          <w:b w:val="false"/>
          <w:i w:val="false"/>
          <w:color w:val="000000"/>
          <w:sz w:val="28"/>
        </w:rPr>
        <w:t>
      Кроме того, наблюдается старение кадров на многих производственных предприятиях. Например, в разрезе 11-ти заводов группа работников до 25 лет составляет от 1 до 9%, в среднем - 5%; доля работников предпенсионного возраста составляет 21% и пенсионного возраста - 8%. Полученные данные свидетельствуют о нехватке молодых кадров и старении основной группы кадров</w:t>
      </w:r>
      <w:r>
        <w:rPr>
          <w:rFonts w:ascii="Times New Roman"/>
          <w:b w:val="false"/>
          <w:i w:val="false"/>
          <w:color w:val="000000"/>
          <w:vertAlign w:val="superscript"/>
        </w:rPr>
        <w:t>21</w:t>
      </w:r>
      <w:r>
        <w:rPr>
          <w:rFonts w:ascii="Times New Roman"/>
          <w:b w:val="false"/>
          <w:i w:val="false"/>
          <w:color w:val="000000"/>
          <w:sz w:val="28"/>
        </w:rPr>
        <w:t>.</w:t>
      </w:r>
    </w:p>
    <w:bookmarkEnd w:id="909"/>
    <w:bookmarkStart w:name="z1012" w:id="910"/>
    <w:p>
      <w:pPr>
        <w:spacing w:after="0"/>
        <w:ind w:left="0"/>
        <w:jc w:val="both"/>
      </w:pPr>
      <w:r>
        <w:rPr>
          <w:rFonts w:ascii="Times New Roman"/>
          <w:b w:val="false"/>
          <w:i w:val="false"/>
          <w:color w:val="000000"/>
          <w:sz w:val="28"/>
        </w:rPr>
        <w:t>
      Также, отмечается высокий уровень текучести кадров на отдельных предприятиях. В Корпоративном центре в 2016 и 2017 годах уровень текучести кадров составил 30% и 20% соответственно. На ряде предприятий группы показатель текучести кадров превышает международный средний уровень общей текучести кадров в производстве - 16%</w:t>
      </w:r>
      <w:r>
        <w:rPr>
          <w:rFonts w:ascii="Times New Roman"/>
          <w:b w:val="false"/>
          <w:i w:val="false"/>
          <w:color w:val="000000"/>
          <w:vertAlign w:val="superscript"/>
        </w:rPr>
        <w:t>22</w:t>
      </w:r>
      <w:r>
        <w:rPr>
          <w:rFonts w:ascii="Times New Roman"/>
          <w:b w:val="false"/>
          <w:i w:val="false"/>
          <w:color w:val="000000"/>
          <w:sz w:val="28"/>
        </w:rPr>
        <w:t>.</w:t>
      </w:r>
    </w:p>
    <w:bookmarkEnd w:id="910"/>
    <w:bookmarkStart w:name="z1013" w:id="911"/>
    <w:p>
      <w:pPr>
        <w:spacing w:after="0"/>
        <w:ind w:left="0"/>
        <w:jc w:val="both"/>
      </w:pPr>
      <w:r>
        <w:rPr>
          <w:rFonts w:ascii="Times New Roman"/>
          <w:b w:val="false"/>
          <w:i w:val="false"/>
          <w:color w:val="000000"/>
          <w:sz w:val="28"/>
        </w:rPr>
        <w:t>
      Новая система мотивации должна основываться на принципе "дуальной модели" карьерной лестницы, предполагающей четко обозначенный карьерный рост для инженеров/технических специалистов наряду с менеджерским направлением. Карьерная лестница для инженеров четко обозначена, и каждый этап роста имеет аналогичный статус и уровень компенсации в сопоставимой позиции на управленческих должностях. Внедрение принципов дуальной модели мотивации повышает уровень экспертизы, стимулирует способность к инновациям и технологическому развитию. Кроме того, система оценки эффективности деятельности сотрудников (по KPI) будет внедрена для административно-управленческого и технического блоков.</w:t>
      </w:r>
    </w:p>
    <w:bookmarkEnd w:id="911"/>
    <w:bookmarkStart w:name="z1014" w:id="912"/>
    <w:p>
      <w:pPr>
        <w:spacing w:after="0"/>
        <w:ind w:left="0"/>
        <w:jc w:val="both"/>
      </w:pPr>
      <w:r>
        <w:rPr>
          <w:rFonts w:ascii="Times New Roman"/>
          <w:b w:val="false"/>
          <w:i w:val="false"/>
          <w:color w:val="000000"/>
          <w:sz w:val="28"/>
        </w:rPr>
        <w:t xml:space="preserve">
      </w:t>
      </w:r>
      <w:r>
        <w:rPr>
          <w:rFonts w:ascii="Times New Roman"/>
          <w:b w:val="false"/>
          <w:i/>
          <w:color w:val="000000"/>
          <w:sz w:val="28"/>
        </w:rPr>
        <w:t>Эффекты от внедрения системы:</w:t>
      </w:r>
    </w:p>
    <w:bookmarkEnd w:id="912"/>
    <w:bookmarkStart w:name="z1015" w:id="913"/>
    <w:p>
      <w:pPr>
        <w:spacing w:after="0"/>
        <w:ind w:left="0"/>
        <w:jc w:val="both"/>
      </w:pPr>
      <w:r>
        <w:rPr>
          <w:rFonts w:ascii="Times New Roman"/>
          <w:b w:val="false"/>
          <w:i w:val="false"/>
          <w:color w:val="000000"/>
          <w:sz w:val="28"/>
        </w:rPr>
        <w:t>
      повышение результативности и продуктивности сотрудников;</w:t>
      </w:r>
    </w:p>
    <w:bookmarkEnd w:id="913"/>
    <w:bookmarkStart w:name="z1016" w:id="914"/>
    <w:p>
      <w:pPr>
        <w:spacing w:after="0"/>
        <w:ind w:left="0"/>
        <w:jc w:val="both"/>
      </w:pPr>
      <w:r>
        <w:rPr>
          <w:rFonts w:ascii="Times New Roman"/>
          <w:b w:val="false"/>
          <w:i w:val="false"/>
          <w:color w:val="000000"/>
          <w:sz w:val="28"/>
        </w:rPr>
        <w:t>
      повышение способности к инновациям;</w:t>
      </w:r>
    </w:p>
    <w:bookmarkEnd w:id="914"/>
    <w:bookmarkStart w:name="z1017" w:id="915"/>
    <w:p>
      <w:pPr>
        <w:spacing w:after="0"/>
        <w:ind w:left="0"/>
        <w:jc w:val="both"/>
      </w:pPr>
      <w:r>
        <w:rPr>
          <w:rFonts w:ascii="Times New Roman"/>
          <w:b w:val="false"/>
          <w:i w:val="false"/>
          <w:color w:val="000000"/>
          <w:sz w:val="28"/>
        </w:rPr>
        <w:t>
      улучшение атмосферы в коллективе;</w:t>
      </w:r>
    </w:p>
    <w:bookmarkEnd w:id="915"/>
    <w:bookmarkStart w:name="z1018" w:id="916"/>
    <w:p>
      <w:pPr>
        <w:spacing w:after="0"/>
        <w:ind w:left="0"/>
        <w:jc w:val="both"/>
      </w:pPr>
      <w:r>
        <w:rPr>
          <w:rFonts w:ascii="Times New Roman"/>
          <w:b w:val="false"/>
          <w:i w:val="false"/>
          <w:color w:val="000000"/>
          <w:sz w:val="28"/>
        </w:rPr>
        <w:t>
      удержание ключевых сотрудников;</w:t>
      </w:r>
    </w:p>
    <w:bookmarkEnd w:id="916"/>
    <w:bookmarkStart w:name="z1019" w:id="917"/>
    <w:p>
      <w:pPr>
        <w:spacing w:after="0"/>
        <w:ind w:left="0"/>
        <w:jc w:val="both"/>
      </w:pPr>
      <w:r>
        <w:rPr>
          <w:rFonts w:ascii="Times New Roman"/>
          <w:b w:val="false"/>
          <w:i w:val="false"/>
          <w:color w:val="000000"/>
          <w:sz w:val="28"/>
        </w:rPr>
        <w:t>
      приток новых качественных человеческих ресурсов;</w:t>
      </w:r>
    </w:p>
    <w:bookmarkEnd w:id="917"/>
    <w:bookmarkStart w:name="z1020" w:id="918"/>
    <w:p>
      <w:pPr>
        <w:spacing w:after="0"/>
        <w:ind w:left="0"/>
        <w:jc w:val="both"/>
      </w:pPr>
      <w:r>
        <w:rPr>
          <w:rFonts w:ascii="Times New Roman"/>
          <w:b w:val="false"/>
          <w:i w:val="false"/>
          <w:color w:val="000000"/>
          <w:sz w:val="28"/>
        </w:rPr>
        <w:t>
      снижение общей текучести кадров.</w:t>
      </w:r>
    </w:p>
    <w:bookmarkEnd w:id="918"/>
    <w:bookmarkStart w:name="z1021" w:id="919"/>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bookmarkEnd w:id="919"/>
    <w:bookmarkStart w:name="z1022" w:id="920"/>
    <w:p>
      <w:pPr>
        <w:spacing w:after="0"/>
        <w:ind w:left="0"/>
        <w:jc w:val="both"/>
      </w:pPr>
      <w:r>
        <w:rPr>
          <w:rFonts w:ascii="Times New Roman"/>
          <w:b w:val="false"/>
          <w:i w:val="false"/>
          <w:color w:val="000000"/>
          <w:sz w:val="28"/>
        </w:rPr>
        <w:t>
      В компании Rolls-Royce дуальная модель позволила обеспечить равные статусы и уровни оплаты для технических и управленческих специалистов. Для технических специалистов предусмотрены три направления: специалисты, технические руководители и проектные руководители</w:t>
      </w:r>
      <w:r>
        <w:rPr>
          <w:rFonts w:ascii="Times New Roman"/>
          <w:b w:val="false"/>
          <w:i w:val="false"/>
          <w:color w:val="000000"/>
          <w:vertAlign w:val="superscript"/>
        </w:rPr>
        <w:t>23</w:t>
      </w:r>
      <w:r>
        <w:rPr>
          <w:rFonts w:ascii="Times New Roman"/>
          <w:b w:val="false"/>
          <w:i w:val="false"/>
          <w:color w:val="000000"/>
          <w:sz w:val="28"/>
        </w:rPr>
        <w:t>.</w:t>
      </w:r>
    </w:p>
    <w:bookmarkEnd w:id="920"/>
    <w:bookmarkStart w:name="z1023" w:id="921"/>
    <w:p>
      <w:pPr>
        <w:spacing w:after="0"/>
        <w:ind w:left="0"/>
        <w:jc w:val="both"/>
      </w:pPr>
      <w:r>
        <w:rPr>
          <w:rFonts w:ascii="Times New Roman"/>
          <w:b w:val="false"/>
          <w:i w:val="false"/>
          <w:color w:val="000000"/>
          <w:sz w:val="28"/>
        </w:rPr>
        <w:t>
      В компании 3М ученые и инженеры могут подниматься по карьерной лестнице без участия в управленческой деятельности. Они обладают таким же престижем, зарплатой и привилегиями, как и корпоративные управленцы. В результате: научные и инженерные сотрудники остаются мотивированными развиваться по экспертной карьерной лестнице; новаторы продолжают экспериментировать и создавать новые продукты без необходимости управления персоналом.</w:t>
      </w:r>
    </w:p>
    <w:bookmarkEnd w:id="921"/>
    <w:bookmarkStart w:name="z1024" w:id="92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усиление централизованной функции стандартизации и сертификации</w:t>
      </w:r>
    </w:p>
    <w:bookmarkEnd w:id="922"/>
    <w:bookmarkStart w:name="z1025" w:id="923"/>
    <w:p>
      <w:pPr>
        <w:spacing w:after="0"/>
        <w:ind w:left="0"/>
        <w:jc w:val="both"/>
      </w:pPr>
      <w:r>
        <w:rPr>
          <w:rFonts w:ascii="Times New Roman"/>
          <w:b w:val="false"/>
          <w:i w:val="false"/>
          <w:color w:val="000000"/>
          <w:sz w:val="28"/>
        </w:rPr>
        <w:t>
      Холдингу необходимо систематически участвовать в разработке новых государственных и военных стандартов, а также обеспечивать соответствие качества выпускаемой продукций международным стандартам качества посредством получения необходимой сертификации. Наличие функции стандартизации будет иметь положительный эффект на развитие инноваций и рост доходов ДЗО.</w:t>
      </w:r>
    </w:p>
    <w:bookmarkEnd w:id="923"/>
    <w:bookmarkStart w:name="z1026" w:id="924"/>
    <w:p>
      <w:pPr>
        <w:spacing w:after="0"/>
        <w:ind w:left="0"/>
        <w:jc w:val="both"/>
      </w:pPr>
      <w:r>
        <w:rPr>
          <w:rFonts w:ascii="Times New Roman"/>
          <w:b w:val="false"/>
          <w:i w:val="false"/>
          <w:color w:val="000000"/>
          <w:sz w:val="28"/>
        </w:rPr>
        <w:t xml:space="preserve">
      </w:t>
      </w:r>
      <w:r>
        <w:rPr>
          <w:rFonts w:ascii="Times New Roman"/>
          <w:b w:val="false"/>
          <w:i/>
          <w:color w:val="000000"/>
          <w:sz w:val="28"/>
        </w:rPr>
        <w:t>Текущая ситуация характеризируется следующими параметрами:</w:t>
      </w:r>
    </w:p>
    <w:bookmarkEnd w:id="924"/>
    <w:bookmarkStart w:name="z1027" w:id="925"/>
    <w:p>
      <w:pPr>
        <w:spacing w:after="0"/>
        <w:ind w:left="0"/>
        <w:jc w:val="both"/>
      </w:pPr>
      <w:r>
        <w:rPr>
          <w:rFonts w:ascii="Times New Roman"/>
          <w:b w:val="false"/>
          <w:i w:val="false"/>
          <w:color w:val="000000"/>
          <w:sz w:val="28"/>
        </w:rPr>
        <w:t>
      отсутствие четкого механизма государственного органа, наделенного компетенцией по разработке стандартов на продукцию гособоронзаказа</w:t>
      </w:r>
      <w:r>
        <w:rPr>
          <w:rFonts w:ascii="Times New Roman"/>
          <w:b w:val="false"/>
          <w:i w:val="false"/>
          <w:color w:val="000000"/>
          <w:vertAlign w:val="superscript"/>
        </w:rPr>
        <w:t>25</w:t>
      </w:r>
      <w:r>
        <w:rPr>
          <w:rFonts w:ascii="Times New Roman"/>
          <w:b w:val="false"/>
          <w:i w:val="false"/>
          <w:color w:val="000000"/>
          <w:sz w:val="28"/>
        </w:rPr>
        <w:t>;</w:t>
      </w:r>
    </w:p>
    <w:bookmarkEnd w:id="925"/>
    <w:bookmarkStart w:name="z1028" w:id="926"/>
    <w:p>
      <w:pPr>
        <w:spacing w:after="0"/>
        <w:ind w:left="0"/>
        <w:jc w:val="both"/>
      </w:pPr>
      <w:r>
        <w:rPr>
          <w:rFonts w:ascii="Times New Roman"/>
          <w:b w:val="false"/>
          <w:i w:val="false"/>
          <w:color w:val="000000"/>
          <w:sz w:val="28"/>
        </w:rPr>
        <w:t>
      физически и морально устаревшие технологии и оборудование, которое соответствует устаревшим стандартам;</w:t>
      </w:r>
    </w:p>
    <w:bookmarkEnd w:id="926"/>
    <w:bookmarkStart w:name="z1029" w:id="927"/>
    <w:p>
      <w:pPr>
        <w:spacing w:after="0"/>
        <w:ind w:left="0"/>
        <w:jc w:val="both"/>
      </w:pPr>
      <w:r>
        <w:rPr>
          <w:rFonts w:ascii="Times New Roman"/>
          <w:b w:val="false"/>
          <w:i w:val="false"/>
          <w:color w:val="000000"/>
          <w:sz w:val="28"/>
        </w:rPr>
        <w:t>
      ограниченность рынка сбыта продукции из-за несоответствия международным стандартам;</w:t>
      </w:r>
    </w:p>
    <w:bookmarkEnd w:id="927"/>
    <w:bookmarkStart w:name="z1030" w:id="928"/>
    <w:p>
      <w:pPr>
        <w:spacing w:after="0"/>
        <w:ind w:left="0"/>
        <w:jc w:val="both"/>
      </w:pPr>
      <w:r>
        <w:rPr>
          <w:rFonts w:ascii="Times New Roman"/>
          <w:b w:val="false"/>
          <w:i w:val="false"/>
          <w:color w:val="000000"/>
          <w:sz w:val="28"/>
        </w:rPr>
        <w:t>
      коррупционные риски из-за отсутствия стандартов на военную продукцию</w:t>
      </w:r>
      <w:r>
        <w:rPr>
          <w:rFonts w:ascii="Times New Roman"/>
          <w:b w:val="false"/>
          <w:i w:val="false"/>
          <w:color w:val="000000"/>
          <w:vertAlign w:val="superscript"/>
        </w:rPr>
        <w:t>26</w:t>
      </w:r>
      <w:r>
        <w:rPr>
          <w:rFonts w:ascii="Times New Roman"/>
          <w:b w:val="false"/>
          <w:i w:val="false"/>
          <w:color w:val="000000"/>
          <w:sz w:val="28"/>
        </w:rPr>
        <w:t>.</w:t>
      </w:r>
    </w:p>
    <w:bookmarkEnd w:id="928"/>
    <w:bookmarkStart w:name="z1031" w:id="929"/>
    <w:p>
      <w:pPr>
        <w:spacing w:after="0"/>
        <w:ind w:left="0"/>
        <w:jc w:val="both"/>
      </w:pPr>
      <w:r>
        <w:rPr>
          <w:rFonts w:ascii="Times New Roman"/>
          <w:b w:val="false"/>
          <w:i w:val="false"/>
          <w:color w:val="000000"/>
          <w:sz w:val="28"/>
        </w:rPr>
        <w:t xml:space="preserve">
      </w:t>
      </w:r>
      <w:r>
        <w:rPr>
          <w:rFonts w:ascii="Times New Roman"/>
          <w:b w:val="false"/>
          <w:i/>
          <w:color w:val="000000"/>
          <w:sz w:val="28"/>
        </w:rPr>
        <w:t>Для улучшения ситуации необходимы следующие ключевые действия:</w:t>
      </w:r>
    </w:p>
    <w:bookmarkEnd w:id="929"/>
    <w:bookmarkStart w:name="z1032" w:id="930"/>
    <w:p>
      <w:pPr>
        <w:spacing w:after="0"/>
        <w:ind w:left="0"/>
        <w:jc w:val="both"/>
      </w:pPr>
      <w:r>
        <w:rPr>
          <w:rFonts w:ascii="Times New Roman"/>
          <w:b w:val="false"/>
          <w:i w:val="false"/>
          <w:color w:val="000000"/>
          <w:sz w:val="28"/>
        </w:rPr>
        <w:t>
      1. Создание в Компании подразделения по стандартизации и сертификации.</w:t>
      </w:r>
    </w:p>
    <w:bookmarkEnd w:id="930"/>
    <w:bookmarkStart w:name="z1033" w:id="931"/>
    <w:p>
      <w:pPr>
        <w:spacing w:after="0"/>
        <w:ind w:left="0"/>
        <w:jc w:val="both"/>
      </w:pPr>
      <w:r>
        <w:rPr>
          <w:rFonts w:ascii="Times New Roman"/>
          <w:b w:val="false"/>
          <w:i w:val="false"/>
          <w:color w:val="000000"/>
          <w:sz w:val="28"/>
        </w:rPr>
        <w:t>
      2. Разработка национальных стандартов, соответствующих международному уровню с применением методов опережающей стандартизации.</w:t>
      </w:r>
    </w:p>
    <w:bookmarkEnd w:id="931"/>
    <w:bookmarkStart w:name="z1034" w:id="932"/>
    <w:p>
      <w:pPr>
        <w:spacing w:after="0"/>
        <w:ind w:left="0"/>
        <w:jc w:val="both"/>
      </w:pPr>
      <w:r>
        <w:rPr>
          <w:rFonts w:ascii="Times New Roman"/>
          <w:b w:val="false"/>
          <w:i w:val="false"/>
          <w:color w:val="000000"/>
          <w:sz w:val="28"/>
        </w:rPr>
        <w:t>
      3. Взаимодействие с государственными органами для согласования предложений по совершенствованию стандартов.</w:t>
      </w:r>
    </w:p>
    <w:bookmarkEnd w:id="932"/>
    <w:bookmarkStart w:name="z1035" w:id="933"/>
    <w:p>
      <w:pPr>
        <w:spacing w:after="0"/>
        <w:ind w:left="0"/>
        <w:jc w:val="both"/>
      </w:pPr>
      <w:r>
        <w:rPr>
          <w:rFonts w:ascii="Times New Roman"/>
          <w:b w:val="false"/>
          <w:i w:val="false"/>
          <w:color w:val="000000"/>
          <w:sz w:val="28"/>
        </w:rPr>
        <w:t>
      4. Активное взаимодействие с предприятиями для внесения изменений в стандарты, в целях улучшения характеристик продукции и повышения продуктивности производства.</w:t>
      </w:r>
    </w:p>
    <w:bookmarkEnd w:id="933"/>
    <w:bookmarkStart w:name="z1036" w:id="934"/>
    <w:p>
      <w:pPr>
        <w:spacing w:after="0"/>
        <w:ind w:left="0"/>
        <w:jc w:val="both"/>
      </w:pPr>
      <w:r>
        <w:rPr>
          <w:rFonts w:ascii="Times New Roman"/>
          <w:b w:val="false"/>
          <w:i w:val="false"/>
          <w:color w:val="000000"/>
          <w:sz w:val="28"/>
        </w:rPr>
        <w:t>
      5. Программа замены устаревших стандартов.</w:t>
      </w:r>
    </w:p>
    <w:bookmarkEnd w:id="934"/>
    <w:bookmarkStart w:name="z1037" w:id="935"/>
    <w:p>
      <w:pPr>
        <w:spacing w:after="0"/>
        <w:ind w:left="0"/>
        <w:jc w:val="both"/>
      </w:pPr>
      <w:r>
        <w:rPr>
          <w:rFonts w:ascii="Times New Roman"/>
          <w:b w:val="false"/>
          <w:i w:val="false"/>
          <w:color w:val="000000"/>
          <w:sz w:val="28"/>
        </w:rPr>
        <w:t>
      6. Проактивная роль в формировании заказов. Внесение предложений и совместное определение требований по продукции с заказчиком.</w:t>
      </w:r>
    </w:p>
    <w:bookmarkEnd w:id="935"/>
    <w:bookmarkStart w:name="z1038" w:id="936"/>
    <w:p>
      <w:pPr>
        <w:spacing w:after="0"/>
        <w:ind w:left="0"/>
        <w:jc w:val="both"/>
      </w:pPr>
      <w:r>
        <w:rPr>
          <w:rFonts w:ascii="Times New Roman"/>
          <w:b w:val="false"/>
          <w:i w:val="false"/>
          <w:color w:val="000000"/>
          <w:sz w:val="28"/>
        </w:rPr>
        <w:t xml:space="preserve">
      </w:t>
      </w:r>
      <w:r>
        <w:rPr>
          <w:rFonts w:ascii="Times New Roman"/>
          <w:b w:val="false"/>
          <w:i/>
          <w:color w:val="000000"/>
          <w:sz w:val="28"/>
        </w:rPr>
        <w:t>Опыт компаний в разработке стандартов:</w:t>
      </w:r>
    </w:p>
    <w:bookmarkEnd w:id="936"/>
    <w:bookmarkStart w:name="z1039" w:id="937"/>
    <w:p>
      <w:pPr>
        <w:spacing w:after="0"/>
        <w:ind w:left="0"/>
        <w:jc w:val="both"/>
      </w:pPr>
      <w:r>
        <w:rPr>
          <w:rFonts w:ascii="Times New Roman"/>
          <w:b w:val="false"/>
          <w:i w:val="false"/>
          <w:color w:val="000000"/>
          <w:sz w:val="28"/>
        </w:rPr>
        <w:t>
      в "Қазақстан темір жолы" имеется рабочая группа по разработке нормативной документации и технических стандартов для регулирования железнодорожного транспорта в рамках Таможенного союза</w:t>
      </w:r>
      <w:r>
        <w:rPr>
          <w:rFonts w:ascii="Times New Roman"/>
          <w:b w:val="false"/>
          <w:i w:val="false"/>
          <w:color w:val="000000"/>
          <w:vertAlign w:val="superscript"/>
        </w:rPr>
        <w:t>27</w:t>
      </w:r>
      <w:r>
        <w:rPr>
          <w:rFonts w:ascii="Times New Roman"/>
          <w:b w:val="false"/>
          <w:i w:val="false"/>
          <w:color w:val="000000"/>
          <w:sz w:val="28"/>
        </w:rPr>
        <w:t>;</w:t>
      </w:r>
    </w:p>
    <w:bookmarkEnd w:id="937"/>
    <w:bookmarkStart w:name="z1040" w:id="938"/>
    <w:p>
      <w:pPr>
        <w:spacing w:after="0"/>
        <w:ind w:left="0"/>
        <w:jc w:val="both"/>
      </w:pPr>
      <w:r>
        <w:rPr>
          <w:rFonts w:ascii="Times New Roman"/>
          <w:b w:val="false"/>
          <w:i w:val="false"/>
          <w:color w:val="000000"/>
          <w:sz w:val="28"/>
        </w:rPr>
        <w:t>
      специалисты структурных подразделений и ДЗО ОАО "Газпром" активно участвуют в разработке технических регламентов РФ и Таможенного союза;</w:t>
      </w:r>
    </w:p>
    <w:bookmarkEnd w:id="938"/>
    <w:bookmarkStart w:name="z1041" w:id="939"/>
    <w:p>
      <w:pPr>
        <w:spacing w:after="0"/>
        <w:ind w:left="0"/>
        <w:jc w:val="both"/>
      </w:pPr>
      <w:r>
        <w:rPr>
          <w:rFonts w:ascii="Times New Roman"/>
          <w:b w:val="false"/>
          <w:i w:val="false"/>
          <w:color w:val="000000"/>
          <w:sz w:val="28"/>
        </w:rPr>
        <w:t>
      корпорация "Ростех" входит в состав комитета по разработке российских стандартов по регулированию полярных исследований (включая применяемую технику);</w:t>
      </w:r>
    </w:p>
    <w:bookmarkEnd w:id="939"/>
    <w:bookmarkStart w:name="z1042" w:id="940"/>
    <w:p>
      <w:pPr>
        <w:spacing w:after="0"/>
        <w:ind w:left="0"/>
        <w:jc w:val="both"/>
      </w:pPr>
      <w:r>
        <w:rPr>
          <w:rFonts w:ascii="Times New Roman"/>
          <w:b w:val="false"/>
          <w:i w:val="false"/>
          <w:color w:val="000000"/>
          <w:sz w:val="28"/>
        </w:rPr>
        <w:t>
      "Сургутнефтегаз" имеет службу стандартизации, которая занимается разработкой, пересмотром и внедрением стандартов на ежегодной основе</w:t>
      </w:r>
      <w:r>
        <w:rPr>
          <w:rFonts w:ascii="Times New Roman"/>
          <w:b w:val="false"/>
          <w:i w:val="false"/>
          <w:color w:val="000000"/>
          <w:vertAlign w:val="superscript"/>
        </w:rPr>
        <w:t>28</w:t>
      </w:r>
      <w:r>
        <w:rPr>
          <w:rFonts w:ascii="Times New Roman"/>
          <w:b w:val="false"/>
          <w:i w:val="false"/>
          <w:color w:val="000000"/>
          <w:sz w:val="28"/>
        </w:rPr>
        <w:t>.</w:t>
      </w:r>
    </w:p>
    <w:bookmarkEnd w:id="940"/>
    <w:bookmarkStart w:name="z1043" w:id="94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внедрение процессно-ориентированного управления</w:t>
      </w:r>
    </w:p>
    <w:bookmarkEnd w:id="941"/>
    <w:bookmarkStart w:name="z1044" w:id="942"/>
    <w:p>
      <w:pPr>
        <w:spacing w:after="0"/>
        <w:ind w:left="0"/>
        <w:jc w:val="both"/>
      </w:pPr>
      <w:r>
        <w:rPr>
          <w:rFonts w:ascii="Times New Roman"/>
          <w:b w:val="false"/>
          <w:i w:val="false"/>
          <w:color w:val="000000"/>
          <w:sz w:val="28"/>
        </w:rPr>
        <w:t xml:space="preserve">
      Процессно-ориентированное управление – это принцип работы, при котором большое внимание уделяется взаимодействию подразделений, которое часто упускается при функционально-ориентированном управлении, где структурные подразделения функционируют как обособленные единицы. Организация, основанная на процессах выполняет, управляет и улучшает процессы для улучшения общей производительности. </w:t>
      </w:r>
    </w:p>
    <w:bookmarkEnd w:id="942"/>
    <w:bookmarkStart w:name="z1045" w:id="943"/>
    <w:p>
      <w:pPr>
        <w:spacing w:after="0"/>
        <w:ind w:left="0"/>
        <w:jc w:val="both"/>
      </w:pPr>
      <w:r>
        <w:rPr>
          <w:rFonts w:ascii="Times New Roman"/>
          <w:b w:val="false"/>
          <w:i w:val="false"/>
          <w:color w:val="000000"/>
          <w:sz w:val="28"/>
        </w:rPr>
        <w:t>
      Процессно-ориентированное управление позволяет руководству сосредоточиться на ожиданиях клиентов, так как клиенты не видят индивидуальные процессы, они видят результаты всех процессов, работающих вместе. Традиционно потребности клиентов обслуживаются через выполнение нескольких функций или по частям одного или нескольких процессов. Это вызывает ряд проблем:</w:t>
      </w:r>
    </w:p>
    <w:bookmarkEnd w:id="943"/>
    <w:bookmarkStart w:name="z1046" w:id="944"/>
    <w:p>
      <w:pPr>
        <w:spacing w:after="0"/>
        <w:ind w:left="0"/>
        <w:jc w:val="both"/>
      </w:pPr>
      <w:r>
        <w:rPr>
          <w:rFonts w:ascii="Times New Roman"/>
          <w:b w:val="false"/>
          <w:i w:val="false"/>
          <w:color w:val="000000"/>
          <w:sz w:val="28"/>
        </w:rPr>
        <w:t xml:space="preserve">
      функционально-ориентированные организации неэффективны при координации работы по функциональным границам; </w:t>
      </w:r>
    </w:p>
    <w:bookmarkEnd w:id="944"/>
    <w:bookmarkStart w:name="z1047" w:id="945"/>
    <w:p>
      <w:pPr>
        <w:spacing w:after="0"/>
        <w:ind w:left="0"/>
        <w:jc w:val="both"/>
      </w:pPr>
      <w:r>
        <w:rPr>
          <w:rFonts w:ascii="Times New Roman"/>
          <w:b w:val="false"/>
          <w:i w:val="false"/>
          <w:color w:val="000000"/>
          <w:sz w:val="28"/>
        </w:rPr>
        <w:t>
      цели функциональных областей часто конфликтуют и имеют приоритет над потребностями клиента;</w:t>
      </w:r>
    </w:p>
    <w:bookmarkEnd w:id="945"/>
    <w:bookmarkStart w:name="z1048" w:id="946"/>
    <w:p>
      <w:pPr>
        <w:spacing w:after="0"/>
        <w:ind w:left="0"/>
        <w:jc w:val="both"/>
      </w:pPr>
      <w:r>
        <w:rPr>
          <w:rFonts w:ascii="Times New Roman"/>
          <w:b w:val="false"/>
          <w:i w:val="false"/>
          <w:color w:val="000000"/>
          <w:sz w:val="28"/>
        </w:rPr>
        <w:t>
      за исключением тех, кто находится на ключевых позициях, сотрудники часто не понимают, как они должны обеспечивать ценность для клиентов;</w:t>
      </w:r>
    </w:p>
    <w:bookmarkEnd w:id="946"/>
    <w:bookmarkStart w:name="z1049" w:id="947"/>
    <w:p>
      <w:pPr>
        <w:spacing w:after="0"/>
        <w:ind w:left="0"/>
        <w:jc w:val="both"/>
      </w:pPr>
      <w:r>
        <w:rPr>
          <w:rFonts w:ascii="Times New Roman"/>
          <w:b w:val="false"/>
          <w:i w:val="false"/>
          <w:color w:val="000000"/>
          <w:sz w:val="28"/>
        </w:rPr>
        <w:t>
      сотрудники часто не уполномочены анализировать и совершенствовать процессы. Когда они имеют такие полномочия, они конкурируют, чтобы прилагать больше усилий которые, в случае успеха, часто улучшают отдельную функцию, при этом улучшая производительность всего процесса</w:t>
      </w:r>
      <w:r>
        <w:rPr>
          <w:rFonts w:ascii="Times New Roman"/>
          <w:b w:val="false"/>
          <w:i w:val="false"/>
          <w:color w:val="000000"/>
          <w:vertAlign w:val="superscript"/>
        </w:rPr>
        <w:t>29</w:t>
      </w:r>
      <w:r>
        <w:rPr>
          <w:rFonts w:ascii="Times New Roman"/>
          <w:b w:val="false"/>
          <w:i w:val="false"/>
          <w:color w:val="000000"/>
          <w:sz w:val="28"/>
        </w:rPr>
        <w:t>.</w:t>
      </w:r>
    </w:p>
    <w:bookmarkEnd w:id="947"/>
    <w:bookmarkStart w:name="z1050" w:id="948"/>
    <w:p>
      <w:pPr>
        <w:spacing w:after="0"/>
        <w:ind w:left="0"/>
        <w:jc w:val="both"/>
      </w:pPr>
      <w:r>
        <w:rPr>
          <w:rFonts w:ascii="Times New Roman"/>
          <w:b w:val="false"/>
          <w:i w:val="false"/>
          <w:color w:val="000000"/>
          <w:sz w:val="28"/>
        </w:rPr>
        <w:t>
      Построение системы процессного управления становится актуальным вопросом для многих предприятий, включая предприятия оборонной и ракетно-космической промышленности30. Процессный подход позволит АО "НК "Казахстан инжиниринг" выстроить процессы управления бизнесом и производством на всех стадиях в единую логическую цепь. Данный подход позволит гибко реагировать на изменения внешней среды и решать многие задачи без вмешательства руководства. Необходимо учитывать особенности процессов отдельных ДЗО Компании при построении процессно-ориентированного управления.</w:t>
      </w:r>
    </w:p>
    <w:bookmarkEnd w:id="948"/>
    <w:bookmarkStart w:name="z1051" w:id="94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совершенствование действующей системы КПД</w:t>
      </w:r>
    </w:p>
    <w:bookmarkEnd w:id="949"/>
    <w:bookmarkStart w:name="z1052" w:id="950"/>
    <w:p>
      <w:pPr>
        <w:spacing w:after="0"/>
        <w:ind w:left="0"/>
        <w:jc w:val="both"/>
      </w:pPr>
      <w:r>
        <w:rPr>
          <w:rFonts w:ascii="Times New Roman"/>
          <w:b w:val="false"/>
          <w:i w:val="false"/>
          <w:color w:val="000000"/>
          <w:sz w:val="28"/>
        </w:rPr>
        <w:t>
      Действующая система КПД требует значительных изменений в части совершенствования, поскольку в ней не предусмотрена постановка конкретных измеримых задач согласно стратегическим приоритетам. Необходимые изменения представлены в таблице ниже:</w:t>
      </w:r>
    </w:p>
    <w:bookmarkEnd w:id="950"/>
    <w:bookmarkStart w:name="z1053" w:id="951"/>
    <w:p>
      <w:pPr>
        <w:spacing w:after="0"/>
        <w:ind w:left="0"/>
        <w:jc w:val="both"/>
      </w:pPr>
      <w:r>
        <w:rPr>
          <w:rFonts w:ascii="Times New Roman"/>
          <w:b w:val="false"/>
          <w:i w:val="false"/>
          <w:color w:val="000000"/>
          <w:sz w:val="28"/>
        </w:rPr>
        <w:t>
      Таблица 5.4.1.1. Рекомендации по совершенствованию действующей системы КПД31</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52"/>
          <w:p>
            <w:pPr>
              <w:spacing w:after="20"/>
              <w:ind w:left="20"/>
              <w:jc w:val="both"/>
            </w:pPr>
            <w:r>
              <w:rPr>
                <w:rFonts w:ascii="Times New Roman"/>
                <w:b w:val="false"/>
                <w:i w:val="false"/>
                <w:color w:val="000000"/>
                <w:sz w:val="20"/>
              </w:rPr>
              <w:t>
-генеральные директора влияют на разработку своих КПД;</w:t>
            </w:r>
          </w:p>
          <w:bookmarkEnd w:id="952"/>
          <w:p>
            <w:pPr>
              <w:spacing w:after="20"/>
              <w:ind w:left="20"/>
              <w:jc w:val="both"/>
            </w:pPr>
            <w:r>
              <w:rPr>
                <w:rFonts w:ascii="Times New Roman"/>
                <w:b w:val="false"/>
                <w:i w:val="false"/>
                <w:color w:val="000000"/>
                <w:sz w:val="20"/>
              </w:rPr>
              <w:t>
-КПД согласуется с гендиректором и утверждается СД, который как правило, состоит только из 3-5 человек, включая гендиректора;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53"/>
          <w:p>
            <w:pPr>
              <w:spacing w:after="20"/>
              <w:ind w:left="20"/>
              <w:jc w:val="both"/>
            </w:pPr>
            <w:r>
              <w:rPr>
                <w:rFonts w:ascii="Times New Roman"/>
                <w:b w:val="false"/>
                <w:i w:val="false"/>
                <w:color w:val="000000"/>
                <w:sz w:val="20"/>
              </w:rPr>
              <w:t>
-расширение состава СД;</w:t>
            </w:r>
          </w:p>
          <w:bookmarkEnd w:id="953"/>
          <w:p>
            <w:pPr>
              <w:spacing w:after="20"/>
              <w:ind w:left="20"/>
              <w:jc w:val="both"/>
            </w:pPr>
          </w:p>
          <w:p>
            <w:pPr>
              <w:spacing w:after="20"/>
              <w:ind w:left="20"/>
              <w:jc w:val="both"/>
            </w:pPr>
            <w:r>
              <w:rPr>
                <w:rFonts w:ascii="Times New Roman"/>
                <w:b w:val="false"/>
                <w:i w:val="false"/>
                <w:color w:val="000000"/>
                <w:sz w:val="20"/>
              </w:rPr>
              <w:t>
-сбалансированный состав СД для формирования объективных КПД;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54"/>
          <w:p>
            <w:pPr>
              <w:spacing w:after="20"/>
              <w:ind w:left="20"/>
              <w:jc w:val="both"/>
            </w:pPr>
            <w:r>
              <w:rPr>
                <w:rFonts w:ascii="Times New Roman"/>
                <w:b w:val="false"/>
                <w:i w:val="false"/>
                <w:color w:val="000000"/>
                <w:sz w:val="20"/>
              </w:rPr>
              <w:t xml:space="preserve">
-КПД не по принципу SMART </w:t>
            </w:r>
          </w:p>
          <w:bookmarkEnd w:id="954"/>
          <w:p>
            <w:pPr>
              <w:spacing w:after="20"/>
              <w:ind w:left="20"/>
              <w:jc w:val="both"/>
            </w:pPr>
            <w:r>
              <w:rPr>
                <w:rFonts w:ascii="Times New Roman"/>
                <w:b w:val="false"/>
                <w:i w:val="false"/>
                <w:color w:val="000000"/>
                <w:sz w:val="20"/>
              </w:rPr>
              <w:t>
(например: цель по объему реализации продукции - 100%, но не указан % чего);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55"/>
          <w:p>
            <w:pPr>
              <w:spacing w:after="20"/>
              <w:ind w:left="20"/>
              <w:jc w:val="both"/>
            </w:pPr>
            <w:r>
              <w:rPr>
                <w:rFonts w:ascii="Times New Roman"/>
                <w:b w:val="false"/>
                <w:i w:val="false"/>
                <w:color w:val="000000"/>
                <w:sz w:val="20"/>
              </w:rPr>
              <w:t>
-КПД на основе SMART;</w:t>
            </w:r>
          </w:p>
          <w:bookmarkEnd w:id="955"/>
          <w:p>
            <w:pPr>
              <w:spacing w:after="20"/>
              <w:ind w:left="20"/>
              <w:jc w:val="both"/>
            </w:pPr>
            <w:r>
              <w:rPr>
                <w:rFonts w:ascii="Times New Roman"/>
                <w:b w:val="false"/>
                <w:i w:val="false"/>
                <w:color w:val="000000"/>
                <w:sz w:val="20"/>
              </w:rPr>
              <w:t>
-разработка понятных и конкретных задач;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56"/>
          <w:p>
            <w:pPr>
              <w:spacing w:after="20"/>
              <w:ind w:left="20"/>
              <w:jc w:val="both"/>
            </w:pPr>
            <w:r>
              <w:rPr>
                <w:rFonts w:ascii="Times New Roman"/>
                <w:b w:val="false"/>
                <w:i w:val="false"/>
                <w:color w:val="000000"/>
                <w:sz w:val="20"/>
              </w:rPr>
              <w:t>
-нет КПД по проектам;</w:t>
            </w:r>
          </w:p>
          <w:bookmarkEnd w:id="956"/>
          <w:p>
            <w:pPr>
              <w:spacing w:after="20"/>
              <w:ind w:left="20"/>
              <w:jc w:val="both"/>
            </w:pPr>
            <w:r>
              <w:rPr>
                <w:rFonts w:ascii="Times New Roman"/>
                <w:b w:val="false"/>
                <w:i w:val="false"/>
                <w:color w:val="000000"/>
                <w:sz w:val="20"/>
              </w:rPr>
              <w:t>
-гендиректора могут поощрить вне зависимости от успешности реализализуемых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57"/>
          <w:p>
            <w:pPr>
              <w:spacing w:after="20"/>
              <w:ind w:left="20"/>
              <w:jc w:val="both"/>
            </w:pPr>
            <w:r>
              <w:rPr>
                <w:rFonts w:ascii="Times New Roman"/>
                <w:b w:val="false"/>
                <w:i w:val="false"/>
                <w:color w:val="000000"/>
                <w:sz w:val="20"/>
              </w:rPr>
              <w:t>
-КПД для проектов;</w:t>
            </w:r>
          </w:p>
          <w:bookmarkEnd w:id="957"/>
          <w:p>
            <w:pPr>
              <w:spacing w:after="20"/>
              <w:ind w:left="20"/>
              <w:jc w:val="both"/>
            </w:pPr>
            <w:r>
              <w:rPr>
                <w:rFonts w:ascii="Times New Roman"/>
                <w:b w:val="false"/>
                <w:i w:val="false"/>
                <w:color w:val="000000"/>
                <w:sz w:val="20"/>
              </w:rPr>
              <w:t>
-необходим показатель по релевантности проектов и их реализации;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-ставятся заниженные ожидания, которые должны быть выполнены более чем на 100%, например: цель по местному содержанию - 125%;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58"/>
          <w:p>
            <w:pPr>
              <w:spacing w:after="20"/>
              <w:ind w:left="20"/>
              <w:jc w:val="both"/>
            </w:pPr>
            <w:r>
              <w:rPr>
                <w:rFonts w:ascii="Times New Roman"/>
                <w:b w:val="false"/>
                <w:i w:val="false"/>
                <w:color w:val="000000"/>
                <w:sz w:val="20"/>
              </w:rPr>
              <w:t>
-требовательные, но реалистичные задачи на основе стратегических целей и бенчмаркинга;</w:t>
            </w:r>
          </w:p>
          <w:bookmarkEnd w:id="958"/>
          <w:p>
            <w:pPr>
              <w:spacing w:after="20"/>
              <w:ind w:left="20"/>
              <w:jc w:val="both"/>
            </w:pPr>
            <w:r>
              <w:rPr>
                <w:rFonts w:ascii="Times New Roman"/>
                <w:b w:val="false"/>
                <w:i w:val="false"/>
                <w:color w:val="000000"/>
                <w:sz w:val="20"/>
              </w:rPr>
              <w:t>
-постановка амбициозных задач, стимулирующих рост;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отражают в основном финансовые показатели, например, EVA, ССРД, Долг/EBIDTA, EBIDTA-margin, объем реализации, производительность труда, выполнение рекомендаций внешних аудиторов;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59"/>
          <w:p>
            <w:pPr>
              <w:spacing w:after="20"/>
              <w:ind w:left="20"/>
              <w:jc w:val="both"/>
            </w:pPr>
            <w:r>
              <w:rPr>
                <w:rFonts w:ascii="Times New Roman"/>
                <w:b w:val="false"/>
                <w:i w:val="false"/>
                <w:color w:val="000000"/>
                <w:sz w:val="20"/>
              </w:rPr>
              <w:t>
-комплексные задачи предприятия, включая финансовые и нефинансовые показатели;</w:t>
            </w:r>
          </w:p>
          <w:bookmarkEnd w:id="959"/>
          <w:p>
            <w:pPr>
              <w:spacing w:after="20"/>
              <w:ind w:left="20"/>
              <w:jc w:val="both"/>
            </w:pPr>
            <w:r>
              <w:rPr>
                <w:rFonts w:ascii="Times New Roman"/>
                <w:b w:val="false"/>
                <w:i w:val="false"/>
                <w:color w:val="000000"/>
                <w:sz w:val="20"/>
              </w:rPr>
              <w:t>
- добавление нефинансовых, но стратегически важных показателей, например: снижение текучести кадров;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60"/>
          <w:p>
            <w:pPr>
              <w:spacing w:after="20"/>
              <w:ind w:left="20"/>
              <w:jc w:val="both"/>
            </w:pPr>
            <w:r>
              <w:rPr>
                <w:rFonts w:ascii="Times New Roman"/>
                <w:b w:val="false"/>
                <w:i w:val="false"/>
                <w:color w:val="000000"/>
                <w:sz w:val="20"/>
              </w:rPr>
              <w:t xml:space="preserve">
-наличие КПД, не отражающих </w:t>
            </w:r>
          </w:p>
          <w:bookmarkEnd w:id="960"/>
          <w:p>
            <w:pPr>
              <w:spacing w:after="20"/>
              <w:ind w:left="20"/>
              <w:jc w:val="both"/>
            </w:pPr>
            <w:r>
              <w:rPr>
                <w:rFonts w:ascii="Times New Roman"/>
                <w:b w:val="false"/>
                <w:i w:val="false"/>
                <w:color w:val="000000"/>
                <w:sz w:val="20"/>
              </w:rPr>
              <w:t>
стратегические задачи, например: своевременное предоставление финотчетности;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всех КПД к стратегическим целям Холдинга;</w:t>
            </w:r>
          </w:p>
        </w:tc>
      </w:tr>
    </w:tbl>
    <w:bookmarkStart w:name="z1063" w:id="961"/>
    <w:p>
      <w:pPr>
        <w:spacing w:after="0"/>
        <w:ind w:left="0"/>
        <w:jc w:val="both"/>
      </w:pPr>
      <w:r>
        <w:rPr>
          <w:rFonts w:ascii="Times New Roman"/>
          <w:b w:val="false"/>
          <w:i w:val="false"/>
          <w:color w:val="000000"/>
          <w:sz w:val="28"/>
        </w:rPr>
        <w:t>
      Необходимо использовать следующие лучшие практики при разработке КПД:</w:t>
      </w:r>
    </w:p>
    <w:bookmarkEnd w:id="961"/>
    <w:bookmarkStart w:name="z1064" w:id="962"/>
    <w:p>
      <w:pPr>
        <w:spacing w:after="0"/>
        <w:ind w:left="0"/>
        <w:jc w:val="both"/>
      </w:pPr>
      <w:r>
        <w:rPr>
          <w:rFonts w:ascii="Times New Roman"/>
          <w:b w:val="false"/>
          <w:i w:val="false"/>
          <w:color w:val="000000"/>
          <w:sz w:val="28"/>
        </w:rPr>
        <w:t>
      составление КПД в соответствии с отраслью, например, для производства - снижение себестоимости, ТМЗ;</w:t>
      </w:r>
    </w:p>
    <w:bookmarkEnd w:id="962"/>
    <w:bookmarkStart w:name="z1065" w:id="963"/>
    <w:p>
      <w:pPr>
        <w:spacing w:after="0"/>
        <w:ind w:left="0"/>
        <w:jc w:val="both"/>
      </w:pPr>
      <w:r>
        <w:rPr>
          <w:rFonts w:ascii="Times New Roman"/>
          <w:b w:val="false"/>
          <w:i w:val="false"/>
          <w:color w:val="000000"/>
          <w:sz w:val="28"/>
        </w:rPr>
        <w:t>
      КПД в динамике: требуется контекст и динамика показателей. Например: рост или снижение по сравнению с предыдущими годами;</w:t>
      </w:r>
    </w:p>
    <w:bookmarkEnd w:id="963"/>
    <w:bookmarkStart w:name="z1066" w:id="964"/>
    <w:p>
      <w:pPr>
        <w:spacing w:after="0"/>
        <w:ind w:left="0"/>
        <w:jc w:val="both"/>
      </w:pPr>
      <w:r>
        <w:rPr>
          <w:rFonts w:ascii="Times New Roman"/>
          <w:b w:val="false"/>
          <w:i w:val="false"/>
          <w:color w:val="000000"/>
          <w:sz w:val="28"/>
        </w:rPr>
        <w:t>
      отдельный КПД для каждого бизнес-сегмента: в связи с разной спецификой деятельности, для военной и гражданской сфер требуются разные КПД;</w:t>
      </w:r>
    </w:p>
    <w:bookmarkEnd w:id="964"/>
    <w:bookmarkStart w:name="z1067" w:id="965"/>
    <w:p>
      <w:pPr>
        <w:spacing w:after="0"/>
        <w:ind w:left="0"/>
        <w:jc w:val="both"/>
      </w:pPr>
      <w:r>
        <w:rPr>
          <w:rFonts w:ascii="Times New Roman"/>
          <w:b w:val="false"/>
          <w:i w:val="false"/>
          <w:color w:val="000000"/>
          <w:sz w:val="28"/>
        </w:rPr>
        <w:t>
      сравнение с аналогичными компаниями: опираться не только на внутренние данные, но и на конкурентов и средние показатели по отрасли;</w:t>
      </w:r>
    </w:p>
    <w:bookmarkEnd w:id="965"/>
    <w:bookmarkStart w:name="z1068" w:id="966"/>
    <w:p>
      <w:pPr>
        <w:spacing w:after="0"/>
        <w:ind w:left="0"/>
        <w:jc w:val="both"/>
      </w:pPr>
      <w:r>
        <w:rPr>
          <w:rFonts w:ascii="Times New Roman"/>
          <w:b w:val="false"/>
          <w:i w:val="false"/>
          <w:color w:val="000000"/>
          <w:sz w:val="28"/>
        </w:rPr>
        <w:t>
      внедрение сбалансированной системы показателей: связь финансовых целей с задачами по привлечению клиентов, улучшению бизнес-процессов и обеспечению роста;</w:t>
      </w:r>
    </w:p>
    <w:bookmarkEnd w:id="966"/>
    <w:bookmarkStart w:name="z1069" w:id="967"/>
    <w:p>
      <w:pPr>
        <w:spacing w:after="0"/>
        <w:ind w:left="0"/>
        <w:jc w:val="both"/>
      </w:pPr>
      <w:r>
        <w:rPr>
          <w:rFonts w:ascii="Times New Roman"/>
          <w:b w:val="false"/>
          <w:i w:val="false"/>
          <w:color w:val="000000"/>
          <w:sz w:val="28"/>
        </w:rPr>
        <w:t>
      актуализация КПД: в связи с изменениями внешней и внутренней среды, ежегодный анализ и обновление КПД;</w:t>
      </w:r>
    </w:p>
    <w:bookmarkEnd w:id="967"/>
    <w:bookmarkStart w:name="z1070" w:id="968"/>
    <w:p>
      <w:pPr>
        <w:spacing w:after="0"/>
        <w:ind w:left="0"/>
        <w:jc w:val="both"/>
      </w:pPr>
      <w:r>
        <w:rPr>
          <w:rFonts w:ascii="Times New Roman"/>
          <w:b w:val="false"/>
          <w:i w:val="false"/>
          <w:color w:val="000000"/>
          <w:sz w:val="28"/>
        </w:rPr>
        <w:t>
      КПД в соотношениях: показатели в соотношениях лучше, чем абсолютные числа. Например: ROIC более информативен, чем доходы</w:t>
      </w:r>
      <w:r>
        <w:rPr>
          <w:rFonts w:ascii="Times New Roman"/>
          <w:b w:val="false"/>
          <w:i w:val="false"/>
          <w:color w:val="000000"/>
          <w:vertAlign w:val="superscript"/>
        </w:rPr>
        <w:t>32</w:t>
      </w:r>
      <w:r>
        <w:rPr>
          <w:rFonts w:ascii="Times New Roman"/>
          <w:b w:val="false"/>
          <w:i w:val="false"/>
          <w:color w:val="000000"/>
          <w:sz w:val="28"/>
        </w:rPr>
        <w:t>.</w:t>
      </w:r>
    </w:p>
    <w:bookmarkEnd w:id="968"/>
    <w:bookmarkStart w:name="z1071" w:id="96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централизация вспомогательных функций путем создания ОЦО (общий центр обслуживания)</w:t>
      </w:r>
    </w:p>
    <w:bookmarkEnd w:id="969"/>
    <w:bookmarkStart w:name="z1072" w:id="970"/>
    <w:p>
      <w:pPr>
        <w:spacing w:after="0"/>
        <w:ind w:left="0"/>
        <w:jc w:val="both"/>
      </w:pPr>
      <w:r>
        <w:rPr>
          <w:rFonts w:ascii="Times New Roman"/>
          <w:b w:val="false"/>
          <w:i w:val="false"/>
          <w:color w:val="000000"/>
          <w:sz w:val="28"/>
        </w:rPr>
        <w:t>
      Общий центр обслуживания (ОЦО) – обособленное подразделение/компания в составе Холдинга, которая оказывает услуги для ДО. Создание ОЦО улучшит операционные процессы внутри Холдинга и снизит текущие расходы на них.</w:t>
      </w:r>
    </w:p>
    <w:bookmarkEnd w:id="970"/>
    <w:bookmarkStart w:name="z1073" w:id="971"/>
    <w:p>
      <w:pPr>
        <w:spacing w:after="0"/>
        <w:ind w:left="0"/>
        <w:jc w:val="both"/>
      </w:pPr>
      <w:r>
        <w:rPr>
          <w:rFonts w:ascii="Times New Roman"/>
          <w:b w:val="false"/>
          <w:i w:val="false"/>
          <w:color w:val="000000"/>
          <w:sz w:val="28"/>
        </w:rPr>
        <w:t xml:space="preserve">
      К 2025 году централизация таких процессов как бухгалтерский, налоговый и управленческий учет, казначейство, управление персоналом позволит снизить административные расходы без ущерба деятельности отдельных предприятий. </w:t>
      </w:r>
    </w:p>
    <w:bookmarkEnd w:id="971"/>
    <w:bookmarkStart w:name="z1074" w:id="972"/>
    <w:p>
      <w:pPr>
        <w:spacing w:after="0"/>
        <w:ind w:left="0"/>
        <w:jc w:val="both"/>
      </w:pPr>
      <w:r>
        <w:rPr>
          <w:rFonts w:ascii="Times New Roman"/>
          <w:b w:val="false"/>
          <w:i w:val="false"/>
          <w:color w:val="000000"/>
          <w:sz w:val="28"/>
        </w:rPr>
        <w:t>
      Таким образом, целями создания ОЦО являются:</w:t>
      </w:r>
    </w:p>
    <w:bookmarkEnd w:id="972"/>
    <w:bookmarkStart w:name="z1075" w:id="973"/>
    <w:p>
      <w:pPr>
        <w:spacing w:after="0"/>
        <w:ind w:left="0"/>
        <w:jc w:val="both"/>
      </w:pPr>
      <w:r>
        <w:rPr>
          <w:rFonts w:ascii="Times New Roman"/>
          <w:b w:val="false"/>
          <w:i w:val="false"/>
          <w:color w:val="000000"/>
          <w:sz w:val="28"/>
        </w:rPr>
        <w:t>
      снижение затрат на осуществление вспомогательных (непрофильных) функций;</w:t>
      </w:r>
    </w:p>
    <w:bookmarkEnd w:id="973"/>
    <w:bookmarkStart w:name="z1076" w:id="974"/>
    <w:p>
      <w:pPr>
        <w:spacing w:after="0"/>
        <w:ind w:left="0"/>
        <w:jc w:val="both"/>
      </w:pPr>
      <w:r>
        <w:rPr>
          <w:rFonts w:ascii="Times New Roman"/>
          <w:b w:val="false"/>
          <w:i w:val="false"/>
          <w:color w:val="000000"/>
          <w:sz w:val="28"/>
        </w:rPr>
        <w:t>
      использование общей технической платформы;</w:t>
      </w:r>
    </w:p>
    <w:bookmarkEnd w:id="974"/>
    <w:bookmarkStart w:name="z1077" w:id="975"/>
    <w:p>
      <w:pPr>
        <w:spacing w:after="0"/>
        <w:ind w:left="0"/>
        <w:jc w:val="both"/>
      </w:pPr>
      <w:r>
        <w:rPr>
          <w:rFonts w:ascii="Times New Roman"/>
          <w:b w:val="false"/>
          <w:i w:val="false"/>
          <w:color w:val="000000"/>
          <w:sz w:val="28"/>
        </w:rPr>
        <w:t>
      повышение эффективности профильных бизнес-процессов;</w:t>
      </w:r>
    </w:p>
    <w:bookmarkEnd w:id="975"/>
    <w:bookmarkStart w:name="z1078" w:id="976"/>
    <w:p>
      <w:pPr>
        <w:spacing w:after="0"/>
        <w:ind w:left="0"/>
        <w:jc w:val="both"/>
      </w:pPr>
      <w:r>
        <w:rPr>
          <w:rFonts w:ascii="Times New Roman"/>
          <w:b w:val="false"/>
          <w:i w:val="false"/>
          <w:color w:val="000000"/>
          <w:sz w:val="28"/>
        </w:rPr>
        <w:t>
      исключение дублирующих функций.</w:t>
      </w:r>
    </w:p>
    <w:bookmarkEnd w:id="976"/>
    <w:bookmarkStart w:name="z1079" w:id="977"/>
    <w:p>
      <w:pPr>
        <w:spacing w:after="0"/>
        <w:ind w:left="0"/>
        <w:jc w:val="both"/>
      </w:pPr>
      <w:r>
        <w:rPr>
          <w:rFonts w:ascii="Times New Roman"/>
          <w:b w:val="false"/>
          <w:i w:val="false"/>
          <w:color w:val="000000"/>
          <w:sz w:val="28"/>
        </w:rPr>
        <w:t xml:space="preserve">
      Успешные примеры работы ОЦО в Казахстане: ФНБ "Самрук-Казына", КМГ, КТЖ, ERG и др. </w:t>
      </w:r>
    </w:p>
    <w:bookmarkEnd w:id="977"/>
    <w:bookmarkStart w:name="z1080" w:id="978"/>
    <w:p>
      <w:pPr>
        <w:spacing w:after="0"/>
        <w:ind w:left="0"/>
        <w:jc w:val="both"/>
      </w:pPr>
      <w:r>
        <w:rPr>
          <w:rFonts w:ascii="Times New Roman"/>
          <w:b w:val="false"/>
          <w:i w:val="false"/>
          <w:color w:val="000000"/>
          <w:sz w:val="28"/>
        </w:rPr>
        <w:t>
      Процессы, рекомендованные для передачи в ОЦО:</w:t>
      </w:r>
    </w:p>
    <w:bookmarkEnd w:id="978"/>
    <w:bookmarkStart w:name="z1081" w:id="979"/>
    <w:p>
      <w:pPr>
        <w:spacing w:after="0"/>
        <w:ind w:left="0"/>
        <w:jc w:val="both"/>
      </w:pPr>
      <w:r>
        <w:rPr>
          <w:rFonts w:ascii="Times New Roman"/>
          <w:b w:val="false"/>
          <w:i w:val="false"/>
          <w:color w:val="000000"/>
          <w:sz w:val="28"/>
        </w:rPr>
        <w:t>
      бухгалтерский и налоговый учет;</w:t>
      </w:r>
    </w:p>
    <w:bookmarkEnd w:id="979"/>
    <w:bookmarkStart w:name="z1082" w:id="980"/>
    <w:p>
      <w:pPr>
        <w:spacing w:after="0"/>
        <w:ind w:left="0"/>
        <w:jc w:val="both"/>
      </w:pPr>
      <w:r>
        <w:rPr>
          <w:rFonts w:ascii="Times New Roman"/>
          <w:b w:val="false"/>
          <w:i w:val="false"/>
          <w:color w:val="000000"/>
          <w:sz w:val="28"/>
        </w:rPr>
        <w:t>
      подготовка финансовой отчетности;</w:t>
      </w:r>
    </w:p>
    <w:bookmarkEnd w:id="980"/>
    <w:bookmarkStart w:name="z1083" w:id="981"/>
    <w:p>
      <w:pPr>
        <w:spacing w:after="0"/>
        <w:ind w:left="0"/>
        <w:jc w:val="both"/>
      </w:pPr>
      <w:r>
        <w:rPr>
          <w:rFonts w:ascii="Times New Roman"/>
          <w:b w:val="false"/>
          <w:i w:val="false"/>
          <w:color w:val="000000"/>
          <w:sz w:val="28"/>
        </w:rPr>
        <w:t>
      подготовка отчетности по МСФО;</w:t>
      </w:r>
    </w:p>
    <w:bookmarkEnd w:id="981"/>
    <w:bookmarkStart w:name="z1084" w:id="982"/>
    <w:p>
      <w:pPr>
        <w:spacing w:after="0"/>
        <w:ind w:left="0"/>
        <w:jc w:val="both"/>
      </w:pPr>
      <w:r>
        <w:rPr>
          <w:rFonts w:ascii="Times New Roman"/>
          <w:b w:val="false"/>
          <w:i w:val="false"/>
          <w:color w:val="000000"/>
          <w:sz w:val="28"/>
        </w:rPr>
        <w:t>
      учет рабочего времени и расчет ФОТ;</w:t>
      </w:r>
    </w:p>
    <w:bookmarkEnd w:id="982"/>
    <w:bookmarkStart w:name="z1085" w:id="983"/>
    <w:p>
      <w:pPr>
        <w:spacing w:after="0"/>
        <w:ind w:left="0"/>
        <w:jc w:val="both"/>
      </w:pPr>
      <w:r>
        <w:rPr>
          <w:rFonts w:ascii="Times New Roman"/>
          <w:b w:val="false"/>
          <w:i w:val="false"/>
          <w:color w:val="000000"/>
          <w:sz w:val="28"/>
        </w:rPr>
        <w:t>
      управление персоналом;</w:t>
      </w:r>
    </w:p>
    <w:bookmarkEnd w:id="983"/>
    <w:bookmarkStart w:name="z1086" w:id="984"/>
    <w:p>
      <w:pPr>
        <w:spacing w:after="0"/>
        <w:ind w:left="0"/>
        <w:jc w:val="both"/>
      </w:pPr>
      <w:r>
        <w:rPr>
          <w:rFonts w:ascii="Times New Roman"/>
          <w:b w:val="false"/>
          <w:i w:val="false"/>
          <w:color w:val="000000"/>
          <w:sz w:val="28"/>
        </w:rPr>
        <w:t>
      IT;</w:t>
      </w:r>
    </w:p>
    <w:bookmarkEnd w:id="984"/>
    <w:bookmarkStart w:name="z1087" w:id="985"/>
    <w:p>
      <w:pPr>
        <w:spacing w:after="0"/>
        <w:ind w:left="0"/>
        <w:jc w:val="both"/>
      </w:pPr>
      <w:r>
        <w:rPr>
          <w:rFonts w:ascii="Times New Roman"/>
          <w:b w:val="false"/>
          <w:i w:val="false"/>
          <w:color w:val="000000"/>
          <w:sz w:val="28"/>
        </w:rPr>
        <w:t>
      казначейские и банковские операции;</w:t>
      </w:r>
    </w:p>
    <w:bookmarkEnd w:id="985"/>
    <w:bookmarkStart w:name="z1088" w:id="986"/>
    <w:p>
      <w:pPr>
        <w:spacing w:after="0"/>
        <w:ind w:left="0"/>
        <w:jc w:val="both"/>
      </w:pPr>
      <w:r>
        <w:rPr>
          <w:rFonts w:ascii="Times New Roman"/>
          <w:b w:val="false"/>
          <w:i w:val="false"/>
          <w:color w:val="000000"/>
          <w:sz w:val="28"/>
        </w:rPr>
        <w:t>
      бюджетирование и планирование;</w:t>
      </w:r>
    </w:p>
    <w:bookmarkEnd w:id="986"/>
    <w:bookmarkStart w:name="z1089" w:id="987"/>
    <w:p>
      <w:pPr>
        <w:spacing w:after="0"/>
        <w:ind w:left="0"/>
        <w:jc w:val="both"/>
      </w:pPr>
      <w:r>
        <w:rPr>
          <w:rFonts w:ascii="Times New Roman"/>
          <w:b w:val="false"/>
          <w:i w:val="false"/>
          <w:color w:val="000000"/>
          <w:sz w:val="28"/>
        </w:rPr>
        <w:t>
      юридическая поддержка;</w:t>
      </w:r>
    </w:p>
    <w:bookmarkEnd w:id="987"/>
    <w:bookmarkStart w:name="z1090" w:id="988"/>
    <w:p>
      <w:pPr>
        <w:spacing w:after="0"/>
        <w:ind w:left="0"/>
        <w:jc w:val="both"/>
      </w:pPr>
      <w:r>
        <w:rPr>
          <w:rFonts w:ascii="Times New Roman"/>
          <w:b w:val="false"/>
          <w:i w:val="false"/>
          <w:color w:val="000000"/>
          <w:sz w:val="28"/>
        </w:rPr>
        <w:t>
      управление закупками/снабжение;</w:t>
      </w:r>
    </w:p>
    <w:bookmarkEnd w:id="988"/>
    <w:bookmarkStart w:name="z1091" w:id="989"/>
    <w:p>
      <w:pPr>
        <w:spacing w:after="0"/>
        <w:ind w:left="0"/>
        <w:jc w:val="both"/>
      </w:pPr>
      <w:r>
        <w:rPr>
          <w:rFonts w:ascii="Times New Roman"/>
          <w:b w:val="false"/>
          <w:i w:val="false"/>
          <w:color w:val="000000"/>
          <w:sz w:val="28"/>
        </w:rPr>
        <w:t>
      управление продажами;</w:t>
      </w:r>
    </w:p>
    <w:bookmarkEnd w:id="989"/>
    <w:bookmarkStart w:name="z1092" w:id="990"/>
    <w:p>
      <w:pPr>
        <w:spacing w:after="0"/>
        <w:ind w:left="0"/>
        <w:jc w:val="both"/>
      </w:pPr>
      <w:r>
        <w:rPr>
          <w:rFonts w:ascii="Times New Roman"/>
          <w:b w:val="false"/>
          <w:i w:val="false"/>
          <w:color w:val="000000"/>
          <w:sz w:val="28"/>
        </w:rPr>
        <w:t>
      ремонтные услуги.</w:t>
      </w:r>
    </w:p>
    <w:bookmarkEnd w:id="990"/>
    <w:bookmarkStart w:name="z1093" w:id="991"/>
    <w:p>
      <w:pPr>
        <w:spacing w:after="0"/>
        <w:ind w:left="0"/>
        <w:jc w:val="both"/>
      </w:pPr>
      <w:r>
        <w:rPr>
          <w:rFonts w:ascii="Times New Roman"/>
          <w:b w:val="false"/>
          <w:i w:val="false"/>
          <w:color w:val="000000"/>
          <w:sz w:val="28"/>
        </w:rPr>
        <w:t>
      Условия для успешного создания ОЦО:</w:t>
      </w:r>
    </w:p>
    <w:bookmarkEnd w:id="991"/>
    <w:bookmarkStart w:name="z1094" w:id="992"/>
    <w:p>
      <w:pPr>
        <w:spacing w:after="0"/>
        <w:ind w:left="0"/>
        <w:jc w:val="both"/>
      </w:pPr>
      <w:r>
        <w:rPr>
          <w:rFonts w:ascii="Times New Roman"/>
          <w:b w:val="false"/>
          <w:i w:val="false"/>
          <w:color w:val="000000"/>
          <w:sz w:val="28"/>
        </w:rPr>
        <w:t xml:space="preserve">
      четко проработанная концепция создания ОЦО; </w:t>
      </w:r>
    </w:p>
    <w:bookmarkEnd w:id="992"/>
    <w:bookmarkStart w:name="z1095" w:id="993"/>
    <w:p>
      <w:pPr>
        <w:spacing w:after="0"/>
        <w:ind w:left="0"/>
        <w:jc w:val="both"/>
      </w:pPr>
      <w:r>
        <w:rPr>
          <w:rFonts w:ascii="Times New Roman"/>
          <w:b w:val="false"/>
          <w:i w:val="false"/>
          <w:color w:val="000000"/>
          <w:sz w:val="28"/>
        </w:rPr>
        <w:t>
      наличие мотивированного руководства проекта, наделенного широкими полномочиями;</w:t>
      </w:r>
    </w:p>
    <w:bookmarkEnd w:id="993"/>
    <w:bookmarkStart w:name="z1096" w:id="994"/>
    <w:p>
      <w:pPr>
        <w:spacing w:after="0"/>
        <w:ind w:left="0"/>
        <w:jc w:val="both"/>
      </w:pPr>
      <w:r>
        <w:rPr>
          <w:rFonts w:ascii="Times New Roman"/>
          <w:b w:val="false"/>
          <w:i w:val="false"/>
          <w:color w:val="000000"/>
          <w:sz w:val="28"/>
        </w:rPr>
        <w:t>
      наличие в ОЦО эксперта в области создания сервисных организаций.</w:t>
      </w:r>
    </w:p>
    <w:bookmarkEnd w:id="994"/>
    <w:bookmarkStart w:name="z1097" w:id="995"/>
    <w:p>
      <w:pPr>
        <w:spacing w:after="0"/>
        <w:ind w:left="0"/>
        <w:jc w:val="both"/>
      </w:pPr>
      <w:r>
        <w:rPr>
          <w:rFonts w:ascii="Times New Roman"/>
          <w:b w:val="false"/>
          <w:i w:val="false"/>
          <w:color w:val="000000"/>
          <w:sz w:val="28"/>
        </w:rPr>
        <w:t>
      Стоит учитывать такие риски как:</w:t>
      </w:r>
    </w:p>
    <w:bookmarkEnd w:id="995"/>
    <w:bookmarkStart w:name="z1098" w:id="996"/>
    <w:p>
      <w:pPr>
        <w:spacing w:after="0"/>
        <w:ind w:left="0"/>
        <w:jc w:val="both"/>
      </w:pPr>
      <w:r>
        <w:rPr>
          <w:rFonts w:ascii="Times New Roman"/>
          <w:b w:val="false"/>
          <w:i w:val="false"/>
          <w:color w:val="000000"/>
          <w:sz w:val="28"/>
        </w:rPr>
        <w:t>
      сопротивление руководителей ДЗО;</w:t>
      </w:r>
    </w:p>
    <w:bookmarkEnd w:id="996"/>
    <w:bookmarkStart w:name="z1099" w:id="997"/>
    <w:p>
      <w:pPr>
        <w:spacing w:after="0"/>
        <w:ind w:left="0"/>
        <w:jc w:val="both"/>
      </w:pPr>
      <w:r>
        <w:rPr>
          <w:rFonts w:ascii="Times New Roman"/>
          <w:b w:val="false"/>
          <w:i w:val="false"/>
          <w:color w:val="000000"/>
          <w:sz w:val="28"/>
        </w:rPr>
        <w:t>
      неизбежность дублирования функций в переходный период.</w:t>
      </w:r>
    </w:p>
    <w:bookmarkEnd w:id="997"/>
    <w:bookmarkStart w:name="z1100" w:id="998"/>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998"/>
    <w:bookmarkStart w:name="z1101" w:id="999"/>
    <w:p>
      <w:pPr>
        <w:spacing w:after="0"/>
        <w:ind w:left="0"/>
        <w:jc w:val="both"/>
      </w:pPr>
      <w:r>
        <w:rPr>
          <w:rFonts w:ascii="Times New Roman"/>
          <w:b w:val="false"/>
          <w:i w:val="false"/>
          <w:color w:val="000000"/>
          <w:sz w:val="28"/>
        </w:rPr>
        <w:t>
      в рамках новой модели ожидается внедрение новой системы мотивации, которая позволит повысить продуктивность всех сотрудников, поддерживая их способность к инновациям, при этом удерживая ключевые кадры и привлекая новые качественные человеческие ресурсы и улучшая атмосферу в коллективе.</w:t>
      </w:r>
    </w:p>
    <w:bookmarkEnd w:id="999"/>
    <w:bookmarkStart w:name="z1102" w:id="1000"/>
    <w:p>
      <w:pPr>
        <w:spacing w:after="0"/>
        <w:ind w:left="0"/>
        <w:jc w:val="both"/>
      </w:pPr>
      <w:r>
        <w:rPr>
          <w:rFonts w:ascii="Times New Roman"/>
          <w:b w:val="false"/>
          <w:i w:val="false"/>
          <w:color w:val="000000"/>
          <w:sz w:val="28"/>
        </w:rPr>
        <w:t>
      Усиление службы стандартизации и сертификации позволит повысить конкурентоспособность продукции на внутренних и внешних рынках за счет внедрения инноваций. Станет возможным снижение себестоимости продукции за счет использования передовых технологий и новых материалов.</w:t>
      </w:r>
    </w:p>
    <w:bookmarkEnd w:id="1000"/>
    <w:bookmarkStart w:name="z1103" w:id="1001"/>
    <w:p>
      <w:pPr>
        <w:spacing w:after="0"/>
        <w:ind w:left="0"/>
        <w:jc w:val="both"/>
      </w:pPr>
      <w:r>
        <w:rPr>
          <w:rFonts w:ascii="Times New Roman"/>
          <w:b w:val="false"/>
          <w:i w:val="false"/>
          <w:color w:val="000000"/>
          <w:sz w:val="28"/>
        </w:rPr>
        <w:t>
      Для измерения эффективности работ отдельных служб будет внедрена новая система КПД, которая будет ориентирована на конкретные, измеримые цели соответствующие стратегическим приоритетам Холдинга.</w:t>
      </w:r>
    </w:p>
    <w:bookmarkEnd w:id="1001"/>
    <w:bookmarkStart w:name="z1104" w:id="1002"/>
    <w:p>
      <w:pPr>
        <w:spacing w:after="0"/>
        <w:ind w:left="0"/>
        <w:jc w:val="both"/>
      </w:pPr>
      <w:r>
        <w:rPr>
          <w:rFonts w:ascii="Times New Roman"/>
          <w:b w:val="false"/>
          <w:i w:val="false"/>
          <w:color w:val="000000"/>
          <w:sz w:val="28"/>
        </w:rPr>
        <w:t xml:space="preserve">
      </w:t>
      </w:r>
      <w:r>
        <w:rPr>
          <w:rFonts w:ascii="Times New Roman"/>
          <w:b/>
          <w:i w:val="false"/>
          <w:color w:val="000000"/>
          <w:sz w:val="28"/>
        </w:rPr>
        <w:t>5.4.2. Стратегическая цель: повышение рентабельности портфеля активов Холдинга</w:t>
      </w:r>
    </w:p>
    <w:bookmarkEnd w:id="1002"/>
    <w:bookmarkStart w:name="z1105" w:id="1003"/>
    <w:p>
      <w:pPr>
        <w:spacing w:after="0"/>
        <w:ind w:left="0"/>
        <w:jc w:val="both"/>
      </w:pPr>
      <w:r>
        <w:rPr>
          <w:rFonts w:ascii="Times New Roman"/>
          <w:b w:val="false"/>
          <w:i w:val="false"/>
          <w:color w:val="000000"/>
          <w:sz w:val="28"/>
        </w:rPr>
        <w:t xml:space="preserve">
      Одной из основных целей Холдинга является увеличение рыночной стоимости предприятий. Повышение рентабельности отдельных активов в портфеле Холдинга поспособствует реализации этой цели. </w:t>
      </w:r>
    </w:p>
    <w:bookmarkEnd w:id="1003"/>
    <w:bookmarkStart w:name="z1106" w:id="1004"/>
    <w:p>
      <w:pPr>
        <w:spacing w:after="0"/>
        <w:ind w:left="0"/>
        <w:jc w:val="both"/>
      </w:pPr>
      <w:r>
        <w:rPr>
          <w:rFonts w:ascii="Times New Roman"/>
          <w:b w:val="false"/>
          <w:i w:val="false"/>
          <w:color w:val="000000"/>
          <w:sz w:val="28"/>
        </w:rPr>
        <w:t>
      Отправной точкой в достижении данной стратегической цели является разработка и реализация плана реструктуризации портфеля активов Холдинга, нацеленного на повышение роста показателя ROA, на основании приоритетных направлений:</w:t>
      </w:r>
    </w:p>
    <w:bookmarkEnd w:id="1004"/>
    <w:bookmarkStart w:name="z1107" w:id="1005"/>
    <w:p>
      <w:pPr>
        <w:spacing w:after="0"/>
        <w:ind w:left="0"/>
        <w:jc w:val="both"/>
      </w:pPr>
      <w:r>
        <w:rPr>
          <w:rFonts w:ascii="Times New Roman"/>
          <w:b w:val="false"/>
          <w:i w:val="false"/>
          <w:color w:val="000000"/>
          <w:sz w:val="28"/>
        </w:rPr>
        <w:t>
      производство ВВТ и продукции гражданского назначения;</w:t>
      </w:r>
    </w:p>
    <w:bookmarkEnd w:id="1005"/>
    <w:bookmarkStart w:name="z1108" w:id="1006"/>
    <w:p>
      <w:pPr>
        <w:spacing w:after="0"/>
        <w:ind w:left="0"/>
        <w:jc w:val="both"/>
      </w:pPr>
      <w:r>
        <w:rPr>
          <w:rFonts w:ascii="Times New Roman"/>
          <w:b w:val="false"/>
          <w:i w:val="false"/>
          <w:color w:val="000000"/>
          <w:sz w:val="28"/>
        </w:rPr>
        <w:t>
      модернизация вооружения и военной техники;</w:t>
      </w:r>
    </w:p>
    <w:bookmarkEnd w:id="1006"/>
    <w:bookmarkStart w:name="z1109" w:id="1007"/>
    <w:p>
      <w:pPr>
        <w:spacing w:after="0"/>
        <w:ind w:left="0"/>
        <w:jc w:val="both"/>
      </w:pPr>
      <w:r>
        <w:rPr>
          <w:rFonts w:ascii="Times New Roman"/>
          <w:b w:val="false"/>
          <w:i w:val="false"/>
          <w:color w:val="000000"/>
          <w:sz w:val="28"/>
        </w:rPr>
        <w:t>
      ремонт и техническое обслуживание военной техники;</w:t>
      </w:r>
    </w:p>
    <w:bookmarkEnd w:id="1007"/>
    <w:bookmarkStart w:name="z1110" w:id="1008"/>
    <w:p>
      <w:pPr>
        <w:spacing w:after="0"/>
        <w:ind w:left="0"/>
        <w:jc w:val="both"/>
      </w:pPr>
      <w:r>
        <w:rPr>
          <w:rFonts w:ascii="Times New Roman"/>
          <w:b w:val="false"/>
          <w:i w:val="false"/>
          <w:color w:val="000000"/>
          <w:sz w:val="28"/>
        </w:rPr>
        <w:t>
      НИОКР в сфере инновационных разработок военного назначения.</w:t>
      </w:r>
    </w:p>
    <w:bookmarkEnd w:id="1008"/>
    <w:bookmarkStart w:name="z1111" w:id="1009"/>
    <w:p>
      <w:pPr>
        <w:spacing w:after="0"/>
        <w:ind w:left="0"/>
        <w:jc w:val="both"/>
      </w:pPr>
      <w:r>
        <w:rPr>
          <w:rFonts w:ascii="Times New Roman"/>
          <w:b w:val="false"/>
          <w:i w:val="false"/>
          <w:color w:val="000000"/>
          <w:sz w:val="28"/>
        </w:rPr>
        <w:t>
      Компания должна путем слияния, отчуждения, ликвидации и создания консорциумов сформировать оптимальный портфель активов, который обеспечит максимальную реализацию своей миссии и необходимый уровень рентабельности Холдинга.</w:t>
      </w:r>
    </w:p>
    <w:bookmarkEnd w:id="1009"/>
    <w:bookmarkStart w:name="z1112" w:id="101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привлечение бизнес-партнеров</w:t>
      </w:r>
    </w:p>
    <w:bookmarkEnd w:id="1010"/>
    <w:bookmarkStart w:name="z1113" w:id="1011"/>
    <w:p>
      <w:pPr>
        <w:spacing w:after="0"/>
        <w:ind w:left="0"/>
        <w:jc w:val="both"/>
      </w:pPr>
      <w:r>
        <w:rPr>
          <w:rFonts w:ascii="Times New Roman"/>
          <w:b w:val="false"/>
          <w:i w:val="false"/>
          <w:color w:val="000000"/>
          <w:sz w:val="28"/>
        </w:rPr>
        <w:t xml:space="preserve">
      АО "НК "Казахстан инжиниринг" проводит активную работу по выстраиванию партнерских отношений с международными компаниями по продвижению продукции и привлечению инвестиций и технологий. Компания продолжит развивать бизнес-партнерства для освоения новых технологий и выхода на рынки высокотехнологичной продукции. </w:t>
      </w:r>
    </w:p>
    <w:bookmarkEnd w:id="1011"/>
    <w:bookmarkStart w:name="z1114" w:id="1012"/>
    <w:p>
      <w:pPr>
        <w:spacing w:after="0"/>
        <w:ind w:left="0"/>
        <w:jc w:val="both"/>
      </w:pPr>
      <w:r>
        <w:rPr>
          <w:rFonts w:ascii="Times New Roman"/>
          <w:b w:val="false"/>
          <w:i w:val="false"/>
          <w:color w:val="000000"/>
          <w:sz w:val="28"/>
        </w:rPr>
        <w:t>
      Более 75% гендиректоров мировых технологических компаний считают данный подход наиболее важным и критичным для динамичного развития компаний</w:t>
      </w:r>
      <w:r>
        <w:rPr>
          <w:rFonts w:ascii="Times New Roman"/>
          <w:b w:val="false"/>
          <w:i w:val="false"/>
          <w:color w:val="000000"/>
          <w:vertAlign w:val="superscript"/>
        </w:rPr>
        <w:t>33</w:t>
      </w:r>
      <w:r>
        <w:rPr>
          <w:rFonts w:ascii="Times New Roman"/>
          <w:b w:val="false"/>
          <w:i w:val="false"/>
          <w:color w:val="000000"/>
          <w:sz w:val="28"/>
        </w:rPr>
        <w:t>:</w:t>
      </w:r>
    </w:p>
    <w:bookmarkEnd w:id="1012"/>
    <w:bookmarkStart w:name="z1115" w:id="1013"/>
    <w:p>
      <w:pPr>
        <w:spacing w:after="0"/>
        <w:ind w:left="0"/>
        <w:jc w:val="both"/>
      </w:pPr>
      <w:r>
        <w:rPr>
          <w:rFonts w:ascii="Times New Roman"/>
          <w:b w:val="false"/>
          <w:i w:val="false"/>
          <w:color w:val="000000"/>
          <w:sz w:val="28"/>
        </w:rPr>
        <w:t>
      Рисунок 5.4.2.2. Количество партнеров мировых компаний</w:t>
      </w:r>
    </w:p>
    <w:bookmarkEnd w:id="1013"/>
    <w:bookmarkStart w:name="z1116"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53340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7" w:id="1015"/>
    <w:p>
      <w:pPr>
        <w:spacing w:after="0"/>
        <w:ind w:left="0"/>
        <w:jc w:val="both"/>
      </w:pPr>
      <w:r>
        <w:rPr>
          <w:rFonts w:ascii="Times New Roman"/>
          <w:b w:val="false"/>
          <w:i w:val="false"/>
          <w:color w:val="000000"/>
          <w:sz w:val="28"/>
        </w:rPr>
        <w:t>
      Согласно проведенным опросам внутри АО "НК "Казахстан инжиниринг", большинство сотрудников Холдинга также считают, что главной точкой роста является развитие бизнес-партнерства.</w:t>
      </w:r>
    </w:p>
    <w:bookmarkEnd w:id="1015"/>
    <w:bookmarkStart w:name="z1118" w:id="1016"/>
    <w:p>
      <w:pPr>
        <w:spacing w:after="0"/>
        <w:ind w:left="0"/>
        <w:jc w:val="both"/>
      </w:pPr>
      <w:r>
        <w:rPr>
          <w:rFonts w:ascii="Times New Roman"/>
          <w:b w:val="false"/>
          <w:i w:val="false"/>
          <w:color w:val="000000"/>
          <w:sz w:val="28"/>
        </w:rPr>
        <w:t>
      Рисунок 5.4.2.3. Результаты опроса сотрудников КИ</w:t>
      </w:r>
    </w:p>
    <w:bookmarkEnd w:id="1016"/>
    <w:bookmarkStart w:name="z1119"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56007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6007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1018"/>
    <w:p>
      <w:pPr>
        <w:spacing w:after="0"/>
        <w:ind w:left="0"/>
        <w:jc w:val="both"/>
      </w:pPr>
      <w:r>
        <w:rPr>
          <w:rFonts w:ascii="Times New Roman"/>
          <w:b w:val="false"/>
          <w:i w:val="false"/>
          <w:color w:val="000000"/>
          <w:sz w:val="28"/>
        </w:rPr>
        <w:t>
      Компании, имеющие потенциал к партнерству, имеют одну из следующих характеристик:</w:t>
      </w:r>
    </w:p>
    <w:bookmarkEnd w:id="1018"/>
    <w:bookmarkStart w:name="z1121" w:id="1019"/>
    <w:p>
      <w:pPr>
        <w:spacing w:after="0"/>
        <w:ind w:left="0"/>
        <w:jc w:val="both"/>
      </w:pPr>
      <w:r>
        <w:rPr>
          <w:rFonts w:ascii="Times New Roman"/>
          <w:b w:val="false"/>
          <w:i w:val="false"/>
          <w:color w:val="000000"/>
          <w:sz w:val="28"/>
        </w:rPr>
        <w:t>
      владеют схожими компетенциями, но имеют разные целевые рынки;</w:t>
      </w:r>
    </w:p>
    <w:bookmarkEnd w:id="1019"/>
    <w:bookmarkStart w:name="z1122" w:id="1020"/>
    <w:p>
      <w:pPr>
        <w:spacing w:after="0"/>
        <w:ind w:left="0"/>
        <w:jc w:val="both"/>
      </w:pPr>
      <w:r>
        <w:rPr>
          <w:rFonts w:ascii="Times New Roman"/>
          <w:b w:val="false"/>
          <w:i w:val="false"/>
          <w:color w:val="000000"/>
          <w:sz w:val="28"/>
        </w:rPr>
        <w:t>
      выпускают различную дополняющую продукцию для одного целевого рынка.</w:t>
      </w:r>
    </w:p>
    <w:bookmarkEnd w:id="1020"/>
    <w:bookmarkStart w:name="z1123" w:id="1021"/>
    <w:p>
      <w:pPr>
        <w:spacing w:after="0"/>
        <w:ind w:left="0"/>
        <w:jc w:val="both"/>
      </w:pPr>
      <w:r>
        <w:rPr>
          <w:rFonts w:ascii="Times New Roman"/>
          <w:b w:val="false"/>
          <w:i w:val="false"/>
          <w:color w:val="000000"/>
          <w:sz w:val="28"/>
        </w:rPr>
        <w:t>
      При создании бизнес-партнерства компании получают:</w:t>
      </w:r>
    </w:p>
    <w:bookmarkEnd w:id="1021"/>
    <w:bookmarkStart w:name="z1124" w:id="1022"/>
    <w:p>
      <w:pPr>
        <w:spacing w:after="0"/>
        <w:ind w:left="0"/>
        <w:jc w:val="both"/>
      </w:pPr>
      <w:r>
        <w:rPr>
          <w:rFonts w:ascii="Times New Roman"/>
          <w:b w:val="false"/>
          <w:i w:val="false"/>
          <w:color w:val="000000"/>
          <w:sz w:val="28"/>
        </w:rPr>
        <w:t>
      выход на новые рынки;</w:t>
      </w:r>
    </w:p>
    <w:bookmarkEnd w:id="1022"/>
    <w:bookmarkStart w:name="z1125" w:id="1023"/>
    <w:p>
      <w:pPr>
        <w:spacing w:after="0"/>
        <w:ind w:left="0"/>
        <w:jc w:val="both"/>
      </w:pPr>
      <w:r>
        <w:rPr>
          <w:rFonts w:ascii="Times New Roman"/>
          <w:b w:val="false"/>
          <w:i w:val="false"/>
          <w:color w:val="000000"/>
          <w:sz w:val="28"/>
        </w:rPr>
        <w:t>
      доступ к новым технологиям;</w:t>
      </w:r>
    </w:p>
    <w:bookmarkEnd w:id="1023"/>
    <w:bookmarkStart w:name="z1126" w:id="1024"/>
    <w:p>
      <w:pPr>
        <w:spacing w:after="0"/>
        <w:ind w:left="0"/>
        <w:jc w:val="both"/>
      </w:pPr>
      <w:r>
        <w:rPr>
          <w:rFonts w:ascii="Times New Roman"/>
          <w:b w:val="false"/>
          <w:i w:val="false"/>
          <w:color w:val="000000"/>
          <w:sz w:val="28"/>
        </w:rPr>
        <w:t>
      снижение рисков.</w:t>
      </w:r>
    </w:p>
    <w:bookmarkEnd w:id="1024"/>
    <w:bookmarkStart w:name="z1127" w:id="1025"/>
    <w:p>
      <w:pPr>
        <w:spacing w:after="0"/>
        <w:ind w:left="0"/>
        <w:jc w:val="both"/>
      </w:pPr>
      <w:r>
        <w:rPr>
          <w:rFonts w:ascii="Times New Roman"/>
          <w:b w:val="false"/>
          <w:i w:val="false"/>
          <w:color w:val="000000"/>
          <w:sz w:val="28"/>
        </w:rPr>
        <w:t xml:space="preserve">
      </w:t>
      </w:r>
      <w:r>
        <w:rPr>
          <w:rFonts w:ascii="Times New Roman"/>
          <w:b w:val="false"/>
          <w:i/>
          <w:color w:val="000000"/>
          <w:sz w:val="28"/>
        </w:rPr>
        <w:t>Международный опыт</w:t>
      </w:r>
    </w:p>
    <w:bookmarkEnd w:id="1025"/>
    <w:bookmarkStart w:name="z1128" w:id="1026"/>
    <w:p>
      <w:pPr>
        <w:spacing w:after="0"/>
        <w:ind w:left="0"/>
        <w:jc w:val="both"/>
      </w:pPr>
      <w:r>
        <w:rPr>
          <w:rFonts w:ascii="Times New Roman"/>
          <w:b w:val="false"/>
          <w:i w:val="false"/>
          <w:color w:val="000000"/>
          <w:sz w:val="28"/>
        </w:rPr>
        <w:t>
      IBM и Apple работают в сфере информационных технологий. IBM нацелена на корпоративных клиентов, тогда как Apple – на физические лица. В 2014 году компании инициировали партнерство по интегрированию технологии больших данных и аналитических возможностей IBM на iPhone и iPad для повышения мобильности корпоративных сотрудников.</w:t>
      </w:r>
    </w:p>
    <w:bookmarkEnd w:id="1026"/>
    <w:bookmarkStart w:name="z1129" w:id="1027"/>
    <w:p>
      <w:pPr>
        <w:spacing w:after="0"/>
        <w:ind w:left="0"/>
        <w:jc w:val="both"/>
      </w:pPr>
      <w:r>
        <w:rPr>
          <w:rFonts w:ascii="Times New Roman"/>
          <w:b w:val="false"/>
          <w:i w:val="false"/>
          <w:color w:val="000000"/>
          <w:sz w:val="28"/>
        </w:rPr>
        <w:t>
      В 2017 году Google и Walmart решили сотрудничать в сфере "e-commerce", используя информационные возможности Google и логистическую базу Walmart. Основная цель партнерства - преодоление доминанта на рынке электронной коммерции - компании Amazon.</w:t>
      </w:r>
    </w:p>
    <w:bookmarkEnd w:id="1027"/>
    <w:bookmarkStart w:name="z1130" w:id="102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создание совместных предприятий</w:t>
      </w:r>
    </w:p>
    <w:bookmarkEnd w:id="1028"/>
    <w:bookmarkStart w:name="z1131" w:id="1029"/>
    <w:p>
      <w:pPr>
        <w:spacing w:after="0"/>
        <w:ind w:left="0"/>
        <w:jc w:val="both"/>
      </w:pPr>
      <w:r>
        <w:rPr>
          <w:rFonts w:ascii="Times New Roman"/>
          <w:b w:val="false"/>
          <w:i w:val="false"/>
          <w:color w:val="000000"/>
          <w:sz w:val="28"/>
        </w:rPr>
        <w:t xml:space="preserve">
      Совместные предприятия (СП) создаются между двумя или несколькими национальными и иностранным участниками для достижения общих целей, расширения доли рынка по конкретным продуктам. </w:t>
      </w:r>
    </w:p>
    <w:bookmarkEnd w:id="1029"/>
    <w:bookmarkStart w:name="z1132" w:id="1030"/>
    <w:p>
      <w:pPr>
        <w:spacing w:after="0"/>
        <w:ind w:left="0"/>
        <w:jc w:val="both"/>
      </w:pPr>
      <w:r>
        <w:rPr>
          <w:rFonts w:ascii="Times New Roman"/>
          <w:b w:val="false"/>
          <w:i w:val="false"/>
          <w:color w:val="000000"/>
          <w:sz w:val="28"/>
        </w:rPr>
        <w:t xml:space="preserve">
      Совместные предприятия, созданные АО "НК "Казахстан инжиниринг" совместно с зарубежными компаниями, показывают успешные результаты: происходит трансферт технологий, новые технологии осваиваются местными специалистами, разрабатываются и вводятся в эксплуатацию новые виды продукции. Например, ТОО "Казахстан Парамаунт Инжиниринг" вводит в производство новые образцы военной техники (бронетранспортер "Барыс", бронированный автомобиль "Алан"), ТОО "Казахстан Аселсан Инжиниринг" выпускает высокотехнологичные электронно-оптические приборы. </w:t>
      </w:r>
    </w:p>
    <w:bookmarkEnd w:id="1030"/>
    <w:bookmarkStart w:name="z1133" w:id="1031"/>
    <w:p>
      <w:pPr>
        <w:spacing w:after="0"/>
        <w:ind w:left="0"/>
        <w:jc w:val="both"/>
      </w:pPr>
      <w:r>
        <w:rPr>
          <w:rFonts w:ascii="Times New Roman"/>
          <w:b w:val="false"/>
          <w:i w:val="false"/>
          <w:color w:val="000000"/>
          <w:sz w:val="28"/>
        </w:rPr>
        <w:t xml:space="preserve">
      Компании стоит рассматривать потенциал создания новых совместных предприятий в перспективных отраслях, используя военно-техническое сотрудничество. </w:t>
      </w:r>
    </w:p>
    <w:bookmarkEnd w:id="1031"/>
    <w:bookmarkStart w:name="z1134" w:id="1032"/>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СП имеет следующие позитивные эффекты:</w:t>
      </w:r>
    </w:p>
    <w:bookmarkEnd w:id="1032"/>
    <w:bookmarkStart w:name="z1135" w:id="1033"/>
    <w:p>
      <w:pPr>
        <w:spacing w:after="0"/>
        <w:ind w:left="0"/>
        <w:jc w:val="both"/>
      </w:pPr>
      <w:r>
        <w:rPr>
          <w:rFonts w:ascii="Times New Roman"/>
          <w:b w:val="false"/>
          <w:i w:val="false"/>
          <w:color w:val="000000"/>
          <w:sz w:val="28"/>
        </w:rPr>
        <w:t xml:space="preserve">
      партнерство обеспечивает доступ на новые рынки посредством политических/административных рычагов или налаженных каналов сбыта и наработанной клиентской базы; </w:t>
      </w:r>
    </w:p>
    <w:bookmarkEnd w:id="1033"/>
    <w:bookmarkStart w:name="z1136" w:id="1034"/>
    <w:p>
      <w:pPr>
        <w:spacing w:after="0"/>
        <w:ind w:left="0"/>
        <w:jc w:val="both"/>
      </w:pPr>
      <w:r>
        <w:rPr>
          <w:rFonts w:ascii="Times New Roman"/>
          <w:b w:val="false"/>
          <w:i w:val="false"/>
          <w:color w:val="000000"/>
          <w:sz w:val="28"/>
        </w:rPr>
        <w:t>
      партнерство дает доступ к современным технологиям и компетенциям;</w:t>
      </w:r>
    </w:p>
    <w:bookmarkEnd w:id="1034"/>
    <w:bookmarkStart w:name="z1137" w:id="1035"/>
    <w:p>
      <w:pPr>
        <w:spacing w:after="0"/>
        <w:ind w:left="0"/>
        <w:jc w:val="both"/>
      </w:pPr>
      <w:r>
        <w:rPr>
          <w:rFonts w:ascii="Times New Roman"/>
          <w:b w:val="false"/>
          <w:i w:val="false"/>
          <w:color w:val="000000"/>
          <w:sz w:val="28"/>
        </w:rPr>
        <w:t>
      сотрудничество с известным брендом повышает доверие к предприятию и продукции;</w:t>
      </w:r>
    </w:p>
    <w:bookmarkEnd w:id="1035"/>
    <w:bookmarkStart w:name="z1138" w:id="1036"/>
    <w:p>
      <w:pPr>
        <w:spacing w:after="0"/>
        <w:ind w:left="0"/>
        <w:jc w:val="both"/>
      </w:pPr>
      <w:r>
        <w:rPr>
          <w:rFonts w:ascii="Times New Roman"/>
          <w:b w:val="false"/>
          <w:i w:val="false"/>
          <w:color w:val="000000"/>
          <w:sz w:val="28"/>
        </w:rPr>
        <w:t>
      совместное инвестирование снижает расходы и риски;</w:t>
      </w:r>
    </w:p>
    <w:bookmarkEnd w:id="1036"/>
    <w:bookmarkStart w:name="z1139" w:id="1037"/>
    <w:p>
      <w:pPr>
        <w:spacing w:after="0"/>
        <w:ind w:left="0"/>
        <w:jc w:val="both"/>
      </w:pPr>
      <w:r>
        <w:rPr>
          <w:rFonts w:ascii="Times New Roman"/>
          <w:b w:val="false"/>
          <w:i w:val="false"/>
          <w:color w:val="000000"/>
          <w:sz w:val="28"/>
        </w:rPr>
        <w:t>
      партнерство обеспечивает обмен лучшими практиками по развитию производства.</w:t>
      </w:r>
    </w:p>
    <w:bookmarkEnd w:id="1037"/>
    <w:bookmarkStart w:name="z1140" w:id="1038"/>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СП может быть осуществлено следующим образом:</w:t>
      </w:r>
    </w:p>
    <w:bookmarkEnd w:id="1038"/>
    <w:bookmarkStart w:name="z1141" w:id="1039"/>
    <w:p>
      <w:pPr>
        <w:spacing w:after="0"/>
        <w:ind w:left="0"/>
        <w:jc w:val="both"/>
      </w:pPr>
      <w:r>
        <w:rPr>
          <w:rFonts w:ascii="Times New Roman"/>
          <w:b w:val="false"/>
          <w:i w:val="false"/>
          <w:color w:val="000000"/>
          <w:sz w:val="28"/>
        </w:rPr>
        <w:t>
      1. Выявление потенциальных рынков. Анализ потребностей в продукции на внутреннем и внешнем рынках и рентабельности производства.</w:t>
      </w:r>
    </w:p>
    <w:bookmarkEnd w:id="1039"/>
    <w:bookmarkStart w:name="z1142" w:id="1040"/>
    <w:p>
      <w:pPr>
        <w:spacing w:after="0"/>
        <w:ind w:left="0"/>
        <w:jc w:val="both"/>
      </w:pPr>
      <w:r>
        <w:rPr>
          <w:rFonts w:ascii="Times New Roman"/>
          <w:b w:val="false"/>
          <w:i w:val="false"/>
          <w:color w:val="000000"/>
          <w:sz w:val="28"/>
        </w:rPr>
        <w:t>
      2. Поиск стратегического партнера по принципу совместимости, технологической оснащенности и компетенции.</w:t>
      </w:r>
    </w:p>
    <w:bookmarkEnd w:id="1040"/>
    <w:bookmarkStart w:name="z1143" w:id="1041"/>
    <w:p>
      <w:pPr>
        <w:spacing w:after="0"/>
        <w:ind w:left="0"/>
        <w:jc w:val="both"/>
      </w:pPr>
      <w:r>
        <w:rPr>
          <w:rFonts w:ascii="Times New Roman"/>
          <w:b w:val="false"/>
          <w:i w:val="false"/>
          <w:color w:val="000000"/>
          <w:sz w:val="28"/>
        </w:rPr>
        <w:t>
      3. Формирование единого видения и целей по созданию СП.</w:t>
      </w:r>
    </w:p>
    <w:bookmarkEnd w:id="1041"/>
    <w:bookmarkStart w:name="z1144" w:id="1042"/>
    <w:p>
      <w:pPr>
        <w:spacing w:after="0"/>
        <w:ind w:left="0"/>
        <w:jc w:val="both"/>
      </w:pPr>
      <w:r>
        <w:rPr>
          <w:rFonts w:ascii="Times New Roman"/>
          <w:b w:val="false"/>
          <w:i w:val="false"/>
          <w:color w:val="000000"/>
          <w:sz w:val="28"/>
        </w:rPr>
        <w:t>
      4. Распределение обязанностей и ответственности по созданию и ведению СП.</w:t>
      </w:r>
    </w:p>
    <w:bookmarkEnd w:id="1042"/>
    <w:bookmarkStart w:name="z1145" w:id="1043"/>
    <w:p>
      <w:pPr>
        <w:spacing w:after="0"/>
        <w:ind w:left="0"/>
        <w:jc w:val="both"/>
      </w:pPr>
      <w:r>
        <w:rPr>
          <w:rFonts w:ascii="Times New Roman"/>
          <w:b w:val="false"/>
          <w:i w:val="false"/>
          <w:color w:val="000000"/>
          <w:sz w:val="28"/>
        </w:rPr>
        <w:t>
      5. Разработка детального бизнес-плана отражающего финансовые показатели, рынки сбыта, капитальные затраты, организацию предприятия.</w:t>
      </w:r>
    </w:p>
    <w:bookmarkEnd w:id="1043"/>
    <w:bookmarkStart w:name="z1146" w:id="1044"/>
    <w:p>
      <w:pPr>
        <w:spacing w:after="0"/>
        <w:ind w:left="0"/>
        <w:jc w:val="both"/>
      </w:pPr>
      <w:r>
        <w:rPr>
          <w:rFonts w:ascii="Times New Roman"/>
          <w:b w:val="false"/>
          <w:i w:val="false"/>
          <w:color w:val="000000"/>
          <w:sz w:val="28"/>
        </w:rPr>
        <w:t>
      6. Запуск СП и дальнейшая поддержка по налаживанию бизнес-процессов.</w:t>
      </w:r>
    </w:p>
    <w:bookmarkEnd w:id="1044"/>
    <w:bookmarkStart w:name="z1147" w:id="1045"/>
    <w:p>
      <w:pPr>
        <w:spacing w:after="0"/>
        <w:ind w:left="0"/>
        <w:jc w:val="both"/>
      </w:pPr>
      <w:r>
        <w:rPr>
          <w:rFonts w:ascii="Times New Roman"/>
          <w:b w:val="false"/>
          <w:i w:val="false"/>
          <w:color w:val="000000"/>
          <w:sz w:val="28"/>
        </w:rPr>
        <w:t xml:space="preserve">
      </w:t>
      </w:r>
      <w:r>
        <w:rPr>
          <w:rFonts w:ascii="Times New Roman"/>
          <w:b w:val="false"/>
          <w:i/>
          <w:color w:val="000000"/>
          <w:sz w:val="28"/>
        </w:rPr>
        <w:t>Отрицательно влияющие факторы (риски):</w:t>
      </w:r>
    </w:p>
    <w:bookmarkEnd w:id="1045"/>
    <w:bookmarkStart w:name="z1148" w:id="1046"/>
    <w:p>
      <w:pPr>
        <w:spacing w:after="0"/>
        <w:ind w:left="0"/>
        <w:jc w:val="both"/>
      </w:pPr>
      <w:r>
        <w:rPr>
          <w:rFonts w:ascii="Times New Roman"/>
          <w:b w:val="false"/>
          <w:i w:val="false"/>
          <w:color w:val="000000"/>
          <w:sz w:val="28"/>
        </w:rPr>
        <w:t>
      разногласия партнеров по стратегическому развитию СП;</w:t>
      </w:r>
    </w:p>
    <w:bookmarkEnd w:id="1046"/>
    <w:bookmarkStart w:name="z1149" w:id="1047"/>
    <w:p>
      <w:pPr>
        <w:spacing w:after="0"/>
        <w:ind w:left="0"/>
        <w:jc w:val="both"/>
      </w:pPr>
      <w:r>
        <w:rPr>
          <w:rFonts w:ascii="Times New Roman"/>
          <w:b w:val="false"/>
          <w:i w:val="false"/>
          <w:color w:val="000000"/>
          <w:sz w:val="28"/>
        </w:rPr>
        <w:t>
      недостаточная поддержка (руководство партнеров участвует только на стадии инициирования проекта и недостаточно содействует в ходе реализации);</w:t>
      </w:r>
    </w:p>
    <w:bookmarkEnd w:id="1047"/>
    <w:bookmarkStart w:name="z1150" w:id="1048"/>
    <w:p>
      <w:pPr>
        <w:spacing w:after="0"/>
        <w:ind w:left="0"/>
        <w:jc w:val="both"/>
      </w:pPr>
      <w:r>
        <w:rPr>
          <w:rFonts w:ascii="Times New Roman"/>
          <w:b w:val="false"/>
          <w:i w:val="false"/>
          <w:color w:val="000000"/>
          <w:sz w:val="28"/>
        </w:rPr>
        <w:t>
      слабое руководство (для руководства СП направляются не самые талантливые сотрудники головного офиса. Также, гендиректору необходимо балансировать между интересами партнеров).</w:t>
      </w:r>
    </w:p>
    <w:bookmarkEnd w:id="1048"/>
    <w:bookmarkStart w:name="z1151" w:id="104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создание консорциумов</w:t>
      </w:r>
    </w:p>
    <w:bookmarkEnd w:id="1049"/>
    <w:bookmarkStart w:name="z1152" w:id="1050"/>
    <w:p>
      <w:pPr>
        <w:spacing w:after="0"/>
        <w:ind w:left="0"/>
        <w:jc w:val="both"/>
      </w:pPr>
      <w:r>
        <w:rPr>
          <w:rFonts w:ascii="Times New Roman"/>
          <w:b w:val="false"/>
          <w:i w:val="false"/>
          <w:color w:val="000000"/>
          <w:sz w:val="28"/>
        </w:rPr>
        <w:t>
      В последнее время внутри страны складываются благоприятные условия для создания консорциумов ввиду развития внутреннего рынка и повышения уровня технологического развития компаний-производителей.</w:t>
      </w:r>
    </w:p>
    <w:bookmarkEnd w:id="1050"/>
    <w:bookmarkStart w:name="z1153" w:id="1051"/>
    <w:p>
      <w:pPr>
        <w:spacing w:after="0"/>
        <w:ind w:left="0"/>
        <w:jc w:val="both"/>
      </w:pPr>
      <w:r>
        <w:rPr>
          <w:rFonts w:ascii="Times New Roman"/>
          <w:b w:val="false"/>
          <w:i w:val="false"/>
          <w:color w:val="000000"/>
          <w:sz w:val="28"/>
        </w:rPr>
        <w:t>
      Консорциум – добровольный равноправный союз юридических лиц, в котором участники объединяют ресурсы и координируют усилия для решения конкретных экономических задач.</w:t>
      </w:r>
    </w:p>
    <w:bookmarkEnd w:id="1051"/>
    <w:bookmarkStart w:name="z1154" w:id="1052"/>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Положительный эффект от создания консорциумов:</w:t>
      </w:r>
    </w:p>
    <w:bookmarkEnd w:id="1052"/>
    <w:bookmarkStart w:name="z1155" w:id="1053"/>
    <w:p>
      <w:pPr>
        <w:spacing w:after="0"/>
        <w:ind w:left="0"/>
        <w:jc w:val="both"/>
      </w:pPr>
      <w:r>
        <w:rPr>
          <w:rFonts w:ascii="Times New Roman"/>
          <w:b w:val="false"/>
          <w:i w:val="false"/>
          <w:color w:val="000000"/>
          <w:sz w:val="28"/>
        </w:rPr>
        <w:t xml:space="preserve">
      эффективное продвижение на рынке; </w:t>
      </w:r>
    </w:p>
    <w:bookmarkEnd w:id="1053"/>
    <w:bookmarkStart w:name="z1156" w:id="1054"/>
    <w:p>
      <w:pPr>
        <w:spacing w:after="0"/>
        <w:ind w:left="0"/>
        <w:jc w:val="both"/>
      </w:pPr>
      <w:r>
        <w:rPr>
          <w:rFonts w:ascii="Times New Roman"/>
          <w:b w:val="false"/>
          <w:i w:val="false"/>
          <w:color w:val="000000"/>
          <w:sz w:val="28"/>
        </w:rPr>
        <w:t>
      повышение конкурентоспособности путем укрупнения;</w:t>
      </w:r>
    </w:p>
    <w:bookmarkEnd w:id="1054"/>
    <w:bookmarkStart w:name="z1157" w:id="1055"/>
    <w:p>
      <w:pPr>
        <w:spacing w:after="0"/>
        <w:ind w:left="0"/>
        <w:jc w:val="both"/>
      </w:pPr>
      <w:r>
        <w:rPr>
          <w:rFonts w:ascii="Times New Roman"/>
          <w:b w:val="false"/>
          <w:i w:val="false"/>
          <w:color w:val="000000"/>
          <w:sz w:val="28"/>
        </w:rPr>
        <w:t>
      возможность влиять на НПА в отрасли;</w:t>
      </w:r>
    </w:p>
    <w:bookmarkEnd w:id="1055"/>
    <w:bookmarkStart w:name="z1158" w:id="1056"/>
    <w:p>
      <w:pPr>
        <w:spacing w:after="0"/>
        <w:ind w:left="0"/>
        <w:jc w:val="both"/>
      </w:pPr>
      <w:r>
        <w:rPr>
          <w:rFonts w:ascii="Times New Roman"/>
          <w:b w:val="false"/>
          <w:i w:val="false"/>
          <w:color w:val="000000"/>
          <w:sz w:val="28"/>
        </w:rPr>
        <w:t>
      отстаивание консолидированной позиции при разработке НПА;</w:t>
      </w:r>
    </w:p>
    <w:bookmarkEnd w:id="1056"/>
    <w:bookmarkStart w:name="z1159" w:id="1057"/>
    <w:p>
      <w:pPr>
        <w:spacing w:after="0"/>
        <w:ind w:left="0"/>
        <w:jc w:val="both"/>
      </w:pPr>
      <w:r>
        <w:rPr>
          <w:rFonts w:ascii="Times New Roman"/>
          <w:b w:val="false"/>
          <w:i w:val="false"/>
          <w:color w:val="000000"/>
          <w:sz w:val="28"/>
        </w:rPr>
        <w:t>
      увеличение производственных мощностей (координация взаимодополняющих предприятий повышает производственные возможности);</w:t>
      </w:r>
    </w:p>
    <w:bookmarkEnd w:id="1057"/>
    <w:bookmarkStart w:name="z1160" w:id="1058"/>
    <w:p>
      <w:pPr>
        <w:spacing w:after="0"/>
        <w:ind w:left="0"/>
        <w:jc w:val="both"/>
      </w:pPr>
      <w:r>
        <w:rPr>
          <w:rFonts w:ascii="Times New Roman"/>
          <w:b w:val="false"/>
          <w:i w:val="false"/>
          <w:color w:val="000000"/>
          <w:sz w:val="28"/>
        </w:rPr>
        <w:t>
      развитие инноваций (сотрудничество с НИИ, университетами и другими предприятиями);</w:t>
      </w:r>
    </w:p>
    <w:bookmarkEnd w:id="1058"/>
    <w:bookmarkStart w:name="z1161" w:id="1059"/>
    <w:p>
      <w:pPr>
        <w:spacing w:after="0"/>
        <w:ind w:left="0"/>
        <w:jc w:val="both"/>
      </w:pPr>
      <w:r>
        <w:rPr>
          <w:rFonts w:ascii="Times New Roman"/>
          <w:b w:val="false"/>
          <w:i w:val="false"/>
          <w:color w:val="000000"/>
          <w:sz w:val="28"/>
        </w:rPr>
        <w:t>
      снижение расходов и рисков за счет равномерного распределения расходов и рисков между участниками.</w:t>
      </w:r>
    </w:p>
    <w:bookmarkEnd w:id="1059"/>
    <w:bookmarkStart w:name="z1162" w:id="1060"/>
    <w:p>
      <w:pPr>
        <w:spacing w:after="0"/>
        <w:ind w:left="0"/>
        <w:jc w:val="both"/>
      </w:pPr>
      <w:r>
        <w:rPr>
          <w:rFonts w:ascii="Times New Roman"/>
          <w:b w:val="false"/>
          <w:i w:val="false"/>
          <w:color w:val="000000"/>
          <w:sz w:val="28"/>
        </w:rPr>
        <w:t xml:space="preserve">
      АО "НК "Казахстан инжиниринг" имеет опыт работы с консорциумом отечественных производителей "Жасампаз", который был создан в 2016 году и на сегодняшний день объединяет 44 предприятия легкой промышленности. Между консорциумом и Компанией был подписан контракт на исполнение ГОЗ, в рамках которого консорциум производит вещевое имущество для ВС РК. Холдингу необходимо рассмотреть возможность создания консорциумов в других направления для освоения новых рынков. Стоит сфокусироваться на тех сферах, в которых у АО "НК "Казахстан инжиниринг" на данный момент отсутствуют собственные производственные ресурсы. </w:t>
      </w:r>
    </w:p>
    <w:bookmarkEnd w:id="1060"/>
    <w:bookmarkStart w:name="z1163" w:id="1061"/>
    <w:p>
      <w:pPr>
        <w:spacing w:after="0"/>
        <w:ind w:left="0"/>
        <w:jc w:val="both"/>
      </w:pPr>
      <w:r>
        <w:rPr>
          <w:rFonts w:ascii="Times New Roman"/>
          <w:b w:val="false"/>
          <w:i w:val="false"/>
          <w:color w:val="000000"/>
          <w:sz w:val="28"/>
        </w:rPr>
        <w:t xml:space="preserve">
      </w:t>
      </w:r>
      <w:r>
        <w:rPr>
          <w:rFonts w:ascii="Times New Roman"/>
          <w:b w:val="false"/>
          <w:i/>
          <w:color w:val="000000"/>
          <w:sz w:val="28"/>
        </w:rPr>
        <w:t>Опыт Испании по созданию консорциумов (ассоциаций) для обеспечения нужд силовых структур:</w:t>
      </w:r>
    </w:p>
    <w:bookmarkEnd w:id="1061"/>
    <w:bookmarkStart w:name="z1164" w:id="1062"/>
    <w:p>
      <w:pPr>
        <w:spacing w:after="0"/>
        <w:ind w:left="0"/>
        <w:jc w:val="both"/>
      </w:pPr>
      <w:r>
        <w:rPr>
          <w:rFonts w:ascii="Times New Roman"/>
          <w:b w:val="false"/>
          <w:i w:val="false"/>
          <w:color w:val="000000"/>
          <w:sz w:val="28"/>
        </w:rPr>
        <w:t>
      1. Ассоциация технологических компаний в сфере обороны и аэронавтики Испании (TEDAE), объединяющая 76 высокотехнологичных компаний, осуществляет деятельность по:</w:t>
      </w:r>
    </w:p>
    <w:bookmarkEnd w:id="1062"/>
    <w:bookmarkStart w:name="z1165" w:id="1063"/>
    <w:p>
      <w:pPr>
        <w:spacing w:after="0"/>
        <w:ind w:left="0"/>
        <w:jc w:val="both"/>
      </w:pPr>
      <w:r>
        <w:rPr>
          <w:rFonts w:ascii="Times New Roman"/>
          <w:b w:val="false"/>
          <w:i w:val="false"/>
          <w:color w:val="000000"/>
          <w:sz w:val="28"/>
        </w:rPr>
        <w:t>
      продвижению компаний, как на внутреннем, так и на международном рынках;</w:t>
      </w:r>
    </w:p>
    <w:bookmarkEnd w:id="1063"/>
    <w:bookmarkStart w:name="z1166" w:id="1064"/>
    <w:p>
      <w:pPr>
        <w:spacing w:after="0"/>
        <w:ind w:left="0"/>
        <w:jc w:val="both"/>
      </w:pPr>
      <w:r>
        <w:rPr>
          <w:rFonts w:ascii="Times New Roman"/>
          <w:b w:val="false"/>
          <w:i w:val="false"/>
          <w:color w:val="000000"/>
          <w:sz w:val="28"/>
        </w:rPr>
        <w:t>
      развитию промышленного комплекса;</w:t>
      </w:r>
    </w:p>
    <w:bookmarkEnd w:id="1064"/>
    <w:bookmarkStart w:name="z1167" w:id="1065"/>
    <w:p>
      <w:pPr>
        <w:spacing w:after="0"/>
        <w:ind w:left="0"/>
        <w:jc w:val="both"/>
      </w:pPr>
      <w:r>
        <w:rPr>
          <w:rFonts w:ascii="Times New Roman"/>
          <w:b w:val="false"/>
          <w:i w:val="false"/>
          <w:color w:val="000000"/>
          <w:sz w:val="28"/>
        </w:rPr>
        <w:t>
      защите интересов компаний;</w:t>
      </w:r>
    </w:p>
    <w:bookmarkEnd w:id="1065"/>
    <w:bookmarkStart w:name="z1168" w:id="1066"/>
    <w:p>
      <w:pPr>
        <w:spacing w:after="0"/>
        <w:ind w:left="0"/>
        <w:jc w:val="both"/>
      </w:pPr>
      <w:r>
        <w:rPr>
          <w:rFonts w:ascii="Times New Roman"/>
          <w:b w:val="false"/>
          <w:i w:val="false"/>
          <w:color w:val="000000"/>
          <w:sz w:val="28"/>
        </w:rPr>
        <w:t>
      поддержке НИОКР;</w:t>
      </w:r>
    </w:p>
    <w:bookmarkEnd w:id="1066"/>
    <w:bookmarkStart w:name="z1169" w:id="1067"/>
    <w:p>
      <w:pPr>
        <w:spacing w:after="0"/>
        <w:ind w:left="0"/>
        <w:jc w:val="both"/>
      </w:pPr>
      <w:r>
        <w:rPr>
          <w:rFonts w:ascii="Times New Roman"/>
          <w:b w:val="false"/>
          <w:i w:val="false"/>
          <w:color w:val="000000"/>
          <w:sz w:val="28"/>
        </w:rPr>
        <w:t>
      содействию в координации и сотрудничестве предприятий.</w:t>
      </w:r>
    </w:p>
    <w:bookmarkEnd w:id="1067"/>
    <w:bookmarkStart w:name="z1170" w:id="1068"/>
    <w:p>
      <w:pPr>
        <w:spacing w:after="0"/>
        <w:ind w:left="0"/>
        <w:jc w:val="both"/>
      </w:pPr>
      <w:r>
        <w:rPr>
          <w:rFonts w:ascii="Times New Roman"/>
          <w:b w:val="false"/>
          <w:i w:val="false"/>
          <w:color w:val="000000"/>
          <w:sz w:val="28"/>
        </w:rPr>
        <w:t>
      2. Ассоциация подрядчиков госадминистраций (AESMIDE) осуществляет поставки для министерства обороны и других госорганов. Сферы деятельности:</w:t>
      </w:r>
    </w:p>
    <w:bookmarkEnd w:id="1068"/>
    <w:bookmarkStart w:name="z1171" w:id="1069"/>
    <w:p>
      <w:pPr>
        <w:spacing w:after="0"/>
        <w:ind w:left="0"/>
        <w:jc w:val="both"/>
      </w:pPr>
      <w:r>
        <w:rPr>
          <w:rFonts w:ascii="Times New Roman"/>
          <w:b w:val="false"/>
          <w:i w:val="false"/>
          <w:color w:val="000000"/>
          <w:sz w:val="28"/>
        </w:rPr>
        <w:t>
      логистика, телекоммуникации, инфраструктура, легкая промышленность, бытовая химия и др.;</w:t>
      </w:r>
    </w:p>
    <w:bookmarkEnd w:id="1069"/>
    <w:bookmarkStart w:name="z1172" w:id="1070"/>
    <w:p>
      <w:pPr>
        <w:spacing w:after="0"/>
        <w:ind w:left="0"/>
        <w:jc w:val="both"/>
      </w:pPr>
      <w:r>
        <w:rPr>
          <w:rFonts w:ascii="Times New Roman"/>
          <w:b w:val="false"/>
          <w:i w:val="false"/>
          <w:color w:val="000000"/>
          <w:sz w:val="28"/>
        </w:rPr>
        <w:t>
      развитие B2G сотрудничества;</w:t>
      </w:r>
    </w:p>
    <w:bookmarkEnd w:id="1070"/>
    <w:bookmarkStart w:name="z1173" w:id="1071"/>
    <w:p>
      <w:pPr>
        <w:spacing w:after="0"/>
        <w:ind w:left="0"/>
        <w:jc w:val="both"/>
      </w:pPr>
      <w:r>
        <w:rPr>
          <w:rFonts w:ascii="Times New Roman"/>
          <w:b w:val="false"/>
          <w:i w:val="false"/>
          <w:color w:val="000000"/>
          <w:sz w:val="28"/>
        </w:rPr>
        <w:t>
      организация площадок для взаимодействия (встречи, форумы).</w:t>
      </w:r>
    </w:p>
    <w:bookmarkEnd w:id="1071"/>
    <w:bookmarkStart w:name="z1174" w:id="1072"/>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1072"/>
    <w:bookmarkStart w:name="z1175" w:id="1073"/>
    <w:p>
      <w:pPr>
        <w:spacing w:after="0"/>
        <w:ind w:left="0"/>
        <w:jc w:val="both"/>
      </w:pPr>
      <w:r>
        <w:rPr>
          <w:rFonts w:ascii="Times New Roman"/>
          <w:b w:val="false"/>
          <w:i w:val="false"/>
          <w:color w:val="000000"/>
          <w:sz w:val="28"/>
        </w:rPr>
        <w:t xml:space="preserve">
      в 2020 году ожидается разработка плана реструктуризации портфеля активов КИ. </w:t>
      </w:r>
    </w:p>
    <w:bookmarkEnd w:id="1073"/>
    <w:bookmarkStart w:name="z1176" w:id="1074"/>
    <w:p>
      <w:pPr>
        <w:spacing w:after="0"/>
        <w:ind w:left="0"/>
        <w:jc w:val="both"/>
      </w:pPr>
      <w:r>
        <w:rPr>
          <w:rFonts w:ascii="Times New Roman"/>
          <w:b w:val="false"/>
          <w:i w:val="false"/>
          <w:color w:val="000000"/>
          <w:sz w:val="28"/>
        </w:rPr>
        <w:t>
      В целом, эффективное управление портфелем активов позволит объединить все активы Компании вокруг профильных направлений деятельности, при этом повышая рыночную стоимость Холдинга.</w:t>
      </w:r>
    </w:p>
    <w:bookmarkEnd w:id="1074"/>
    <w:bookmarkStart w:name="z1177" w:id="1075"/>
    <w:p>
      <w:pPr>
        <w:spacing w:after="0"/>
        <w:ind w:left="0"/>
        <w:jc w:val="both"/>
      </w:pPr>
      <w:r>
        <w:rPr>
          <w:rFonts w:ascii="Times New Roman"/>
          <w:b w:val="false"/>
          <w:i w:val="false"/>
          <w:color w:val="000000"/>
          <w:sz w:val="28"/>
        </w:rPr>
        <w:t xml:space="preserve">
      </w:t>
      </w:r>
      <w:r>
        <w:rPr>
          <w:rFonts w:ascii="Times New Roman"/>
          <w:b/>
          <w:i w:val="false"/>
          <w:color w:val="000000"/>
          <w:sz w:val="28"/>
        </w:rPr>
        <w:t>5.5. Стратегическое направление 5: устойчивое развитие</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5.5 с изменением, внесенным постановлением Правительства РК от 28.04.2022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1178" w:id="1076"/>
    <w:p>
      <w:pPr>
        <w:spacing w:after="0"/>
        <w:ind w:left="0"/>
        <w:jc w:val="both"/>
      </w:pPr>
      <w:r>
        <w:rPr>
          <w:rFonts w:ascii="Times New Roman"/>
          <w:b w:val="false"/>
          <w:i w:val="false"/>
          <w:color w:val="000000"/>
          <w:sz w:val="28"/>
        </w:rPr>
        <w:t xml:space="preserve">
      На сегодняшний день во всем мире наблюдается повышенный интерес к концепции устойчивого развития. Компании строят свою деятельность, основываясь на принципах устойчивого развития и активно реализуют проекты социальной и экологической направленности. </w:t>
      </w:r>
    </w:p>
    <w:bookmarkEnd w:id="1076"/>
    <w:bookmarkStart w:name="z1179" w:id="1077"/>
    <w:p>
      <w:pPr>
        <w:spacing w:after="0"/>
        <w:ind w:left="0"/>
        <w:jc w:val="both"/>
      </w:pPr>
      <w:r>
        <w:rPr>
          <w:rFonts w:ascii="Times New Roman"/>
          <w:b w:val="false"/>
          <w:i w:val="false"/>
          <w:color w:val="000000"/>
          <w:sz w:val="28"/>
        </w:rPr>
        <w:t>
      Устойчивое развитие – неотъемлемая часть Плана для создания долгосрочных ценностей Холдинга. Стратегическое направление по устойчивому развитию предполагает интеграцию экономических, социальных и экологических аспектов в долгосрочное планирование Компании.</w:t>
      </w:r>
    </w:p>
    <w:bookmarkEnd w:id="1077"/>
    <w:bookmarkStart w:name="z1180" w:id="1078"/>
    <w:p>
      <w:pPr>
        <w:spacing w:after="0"/>
        <w:ind w:left="0"/>
        <w:jc w:val="both"/>
      </w:pPr>
      <w:r>
        <w:rPr>
          <w:rFonts w:ascii="Times New Roman"/>
          <w:b w:val="false"/>
          <w:i w:val="false"/>
          <w:color w:val="000000"/>
          <w:sz w:val="28"/>
        </w:rPr>
        <w:t xml:space="preserve">
      Для достижения устойчивого развития перед Холдингом ставятся следующие цели: </w:t>
      </w:r>
    </w:p>
    <w:bookmarkEnd w:id="1078"/>
    <w:bookmarkStart w:name="z1181" w:id="1079"/>
    <w:p>
      <w:pPr>
        <w:spacing w:after="0"/>
        <w:ind w:left="0"/>
        <w:jc w:val="both"/>
      </w:pPr>
      <w:r>
        <w:rPr>
          <w:rFonts w:ascii="Times New Roman"/>
          <w:b w:val="false"/>
          <w:i w:val="false"/>
          <w:color w:val="000000"/>
          <w:sz w:val="28"/>
        </w:rPr>
        <w:t>
      1. Улучшение корпоративной культуры.</w:t>
      </w:r>
    </w:p>
    <w:bookmarkEnd w:id="1079"/>
    <w:bookmarkStart w:name="z1182" w:id="1080"/>
    <w:p>
      <w:pPr>
        <w:spacing w:after="0"/>
        <w:ind w:left="0"/>
        <w:jc w:val="both"/>
      </w:pPr>
      <w:r>
        <w:rPr>
          <w:rFonts w:ascii="Times New Roman"/>
          <w:b w:val="false"/>
          <w:i w:val="false"/>
          <w:color w:val="000000"/>
          <w:sz w:val="28"/>
        </w:rPr>
        <w:t>
      2. Повышение удовлетворенности персонала.</w:t>
      </w:r>
    </w:p>
    <w:bookmarkEnd w:id="1080"/>
    <w:bookmarkStart w:name="z1183" w:id="1081"/>
    <w:p>
      <w:pPr>
        <w:spacing w:after="0"/>
        <w:ind w:left="0"/>
        <w:jc w:val="both"/>
      </w:pPr>
      <w:r>
        <w:rPr>
          <w:rFonts w:ascii="Times New Roman"/>
          <w:b w:val="false"/>
          <w:i w:val="false"/>
          <w:color w:val="000000"/>
          <w:sz w:val="28"/>
        </w:rPr>
        <w:t>
      3. Повышение уровня безопасности и охраны труда и экологичности производства.</w:t>
      </w:r>
    </w:p>
    <w:bookmarkEnd w:id="1081"/>
    <w:bookmarkStart w:name="z1184" w:id="1082"/>
    <w:p>
      <w:pPr>
        <w:spacing w:after="0"/>
        <w:ind w:left="0"/>
        <w:jc w:val="both"/>
      </w:pPr>
      <w:r>
        <w:rPr>
          <w:rFonts w:ascii="Times New Roman"/>
          <w:b w:val="false"/>
          <w:i w:val="false"/>
          <w:color w:val="000000"/>
          <w:sz w:val="28"/>
        </w:rPr>
        <w:t xml:space="preserve">
      </w:t>
      </w:r>
      <w:r>
        <w:rPr>
          <w:rFonts w:ascii="Times New Roman"/>
          <w:b/>
          <w:i w:val="false"/>
          <w:color w:val="000000"/>
          <w:sz w:val="28"/>
        </w:rPr>
        <w:t>5.5.1. Стратегическая цель: улучшение корпоративной культуры</w:t>
      </w:r>
    </w:p>
    <w:bookmarkEnd w:id="1082"/>
    <w:bookmarkStart w:name="z1185" w:id="1083"/>
    <w:p>
      <w:pPr>
        <w:spacing w:after="0"/>
        <w:ind w:left="0"/>
        <w:jc w:val="both"/>
      </w:pPr>
      <w:r>
        <w:rPr>
          <w:rFonts w:ascii="Times New Roman"/>
          <w:b w:val="false"/>
          <w:i w:val="false"/>
          <w:color w:val="000000"/>
          <w:sz w:val="28"/>
        </w:rPr>
        <w:t xml:space="preserve">
      Корпоративная культура является основой устойчивого развития. Создание долгосрочных ценностей должно исходить от корпоративного центра. Принципы устойчивого развития, такие как открытость, подотчетность, этичное поведение, законность, соблюдение прав человека, нетерпимость к коррупции, недопустимость конфликта интересов должны стать основой корпоративной культуры Холдинга. </w:t>
      </w:r>
    </w:p>
    <w:bookmarkEnd w:id="1083"/>
    <w:bookmarkStart w:name="z1186" w:id="108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разработка и реализация плана мероприятий по антикоррупционным мерам</w:t>
      </w:r>
    </w:p>
    <w:bookmarkEnd w:id="1084"/>
    <w:bookmarkStart w:name="z1187" w:id="1085"/>
    <w:p>
      <w:pPr>
        <w:spacing w:after="0"/>
        <w:ind w:left="0"/>
        <w:jc w:val="both"/>
      </w:pPr>
      <w:r>
        <w:rPr>
          <w:rFonts w:ascii="Times New Roman"/>
          <w:b w:val="false"/>
          <w:i w:val="false"/>
          <w:color w:val="000000"/>
          <w:sz w:val="28"/>
        </w:rPr>
        <w:t xml:space="preserve">
      Предлагается проведение ряда мероприятий по предупреждению случаев коррупции, опираясь на успешный международный опыт. </w:t>
      </w:r>
    </w:p>
    <w:bookmarkEnd w:id="1085"/>
    <w:bookmarkStart w:name="z1188" w:id="1086"/>
    <w:p>
      <w:pPr>
        <w:spacing w:after="0"/>
        <w:ind w:left="0"/>
        <w:jc w:val="both"/>
      </w:pPr>
      <w:r>
        <w:rPr>
          <w:rFonts w:ascii="Times New Roman"/>
          <w:b w:val="false"/>
          <w:i w:val="false"/>
          <w:color w:val="000000"/>
          <w:sz w:val="28"/>
        </w:rPr>
        <w:t>
      Таблица 5.5.1.1. Успешные антикоррупционные меры зарубежных стран</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опыт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конфликта интересов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ограничений на занятие должностей в коммерческой структуре служащему, который имел дело с этой компанией в последние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Лоббирование интересов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конвенции ООН против коррупции предусмотрено предупреждение возникновения коллизии интересов путем установления ограничений на разумный срок, в отношении профессиональной деятельности бывших публичных должностных лиц в частном секторе после их выхода в отставку/на пенсию, когда такая деятельность напрямую связана с функциями, которые выполнялись этими лицами в период их нахождения в должности или за выполнением которых они осуществляли надзор.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Прозрачные закупки и управление публичными финансами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публичного распространения информации о торгах и заключении контрактов для предоставления потенциальным участникам достаточного времени для подготовки и представления тендерных заявок. Внедрение последующей проверки правильности применения заранее установленных критериев и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конвенции ООН, обеспечивается публичное распространение информации, касающейся закупочных процедур, включая информацию о приглашениях к участию в торгах 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 Применяются заранее установленные критерии в отношении принятия решений о публичных закупках в целях содействия последующей проверке правильности применения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в проводимых проектах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открытых баз данных для текущих и проведенных проектов, где общественность может иметь доступ к детальной информации проектов, включая информацию по стоимости и расходам.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исполнения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меры прозрачности Совет Канады ведет открытую базу данных ГЧП, так называемый "Tracker Project PPP". База данных охватывает проекты на стадии заявки, недавно проведенные проекты и отмененные проекты. Для каждого текущего проекта общественность может получить доступ к следующей информации: название проекта, краткое описание, общая стоимость проекта, модель государственно-частного партнерства и продолжительность проекта, текущий и следующий этап проекта, веб-сайт для доп. информации и контакты.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антикоррупционных тренингов для предотвращения коррупции и подготовки сотрудников против коррупционной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Анти-коррупцион-ные тренинги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Военной доктрине Швеции, функционируют комплексная антикоррупционная подготовка для командиров и юрисконсультов, уведомляющих о коррупционных рисках.</w:t>
            </w:r>
          </w:p>
        </w:tc>
      </w:tr>
    </w:tbl>
    <w:bookmarkStart w:name="z1189" w:id="108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формирование командного духа путем организации тренингов, корпоративного обучения, ротации кадров, тимбилдингов</w:t>
      </w:r>
    </w:p>
    <w:bookmarkEnd w:id="1087"/>
    <w:bookmarkStart w:name="z1190" w:id="1088"/>
    <w:p>
      <w:pPr>
        <w:spacing w:after="0"/>
        <w:ind w:left="0"/>
        <w:jc w:val="both"/>
      </w:pPr>
      <w:r>
        <w:rPr>
          <w:rFonts w:ascii="Times New Roman"/>
          <w:b w:val="false"/>
          <w:i w:val="false"/>
          <w:color w:val="000000"/>
          <w:sz w:val="28"/>
        </w:rPr>
        <w:t xml:space="preserve">
      </w:t>
      </w:r>
      <w:r>
        <w:rPr>
          <w:rFonts w:ascii="Times New Roman"/>
          <w:b w:val="false"/>
          <w:i/>
          <w:color w:val="000000"/>
          <w:sz w:val="28"/>
        </w:rPr>
        <w:t>Текущая ситуация:</w:t>
      </w:r>
    </w:p>
    <w:bookmarkEnd w:id="1088"/>
    <w:bookmarkStart w:name="z1191" w:id="1089"/>
    <w:p>
      <w:pPr>
        <w:spacing w:after="0"/>
        <w:ind w:left="0"/>
        <w:jc w:val="both"/>
      </w:pPr>
      <w:r>
        <w:rPr>
          <w:rFonts w:ascii="Times New Roman"/>
          <w:b w:val="false"/>
          <w:i w:val="false"/>
          <w:color w:val="000000"/>
          <w:sz w:val="28"/>
        </w:rPr>
        <w:t>
      слабое взаимодействие между КЦ и ДЗО;</w:t>
      </w:r>
    </w:p>
    <w:bookmarkEnd w:id="1089"/>
    <w:bookmarkStart w:name="z1192" w:id="1090"/>
    <w:p>
      <w:pPr>
        <w:spacing w:after="0"/>
        <w:ind w:left="0"/>
        <w:jc w:val="both"/>
      </w:pPr>
      <w:r>
        <w:rPr>
          <w:rFonts w:ascii="Times New Roman"/>
          <w:b w:val="false"/>
          <w:i w:val="false"/>
          <w:color w:val="000000"/>
          <w:sz w:val="28"/>
        </w:rPr>
        <w:t>
      низкая мотивация сотрудников;</w:t>
      </w:r>
    </w:p>
    <w:bookmarkEnd w:id="1090"/>
    <w:bookmarkStart w:name="z1193" w:id="1091"/>
    <w:p>
      <w:pPr>
        <w:spacing w:after="0"/>
        <w:ind w:left="0"/>
        <w:jc w:val="both"/>
      </w:pPr>
      <w:r>
        <w:rPr>
          <w:rFonts w:ascii="Times New Roman"/>
          <w:b w:val="false"/>
          <w:i w:val="false"/>
          <w:color w:val="000000"/>
          <w:sz w:val="28"/>
        </w:rPr>
        <w:t>
      слабый корпоративный дух;</w:t>
      </w:r>
    </w:p>
    <w:bookmarkEnd w:id="1091"/>
    <w:bookmarkStart w:name="z1194" w:id="1092"/>
    <w:p>
      <w:pPr>
        <w:spacing w:after="0"/>
        <w:ind w:left="0"/>
        <w:jc w:val="both"/>
      </w:pPr>
      <w:r>
        <w:rPr>
          <w:rFonts w:ascii="Times New Roman"/>
          <w:b w:val="false"/>
          <w:i w:val="false"/>
          <w:color w:val="000000"/>
          <w:sz w:val="28"/>
        </w:rPr>
        <w:t>
      ограниченность каналов распространения корпоративной культуры.</w:t>
      </w:r>
    </w:p>
    <w:bookmarkEnd w:id="1092"/>
    <w:bookmarkStart w:name="z1195" w:id="1093"/>
    <w:p>
      <w:pPr>
        <w:spacing w:after="0"/>
        <w:ind w:left="0"/>
        <w:jc w:val="both"/>
      </w:pPr>
      <w:r>
        <w:rPr>
          <w:rFonts w:ascii="Times New Roman"/>
          <w:b w:val="false"/>
          <w:i w:val="false"/>
          <w:color w:val="000000"/>
          <w:sz w:val="28"/>
        </w:rPr>
        <w:t>
      Необходимо принятие мер для улучшения ситуации, опираясь на успешный опыт крупных холдинговых компаний:</w:t>
      </w:r>
    </w:p>
    <w:bookmarkEnd w:id="1093"/>
    <w:bookmarkStart w:name="z1196" w:id="1094"/>
    <w:p>
      <w:pPr>
        <w:spacing w:after="0"/>
        <w:ind w:left="0"/>
        <w:jc w:val="both"/>
      </w:pPr>
      <w:r>
        <w:rPr>
          <w:rFonts w:ascii="Times New Roman"/>
          <w:b w:val="false"/>
          <w:i w:val="false"/>
          <w:color w:val="000000"/>
          <w:sz w:val="28"/>
        </w:rPr>
        <w:t>
      компания "ERG" запустила корпоративный проект "Командное лето", в рамках которого ежегодно проводятся тренинги в интерактивной форме. Каждый сотрудник может выразить мнение и предложить инициативы по поводу насущных проблем и дальнейшего развития Группы;</w:t>
      </w:r>
    </w:p>
    <w:bookmarkEnd w:id="1094"/>
    <w:bookmarkStart w:name="z1197" w:id="1095"/>
    <w:p>
      <w:pPr>
        <w:spacing w:after="0"/>
        <w:ind w:left="0"/>
        <w:jc w:val="both"/>
      </w:pPr>
      <w:r>
        <w:rPr>
          <w:rFonts w:ascii="Times New Roman"/>
          <w:b w:val="false"/>
          <w:i w:val="false"/>
          <w:color w:val="000000"/>
          <w:sz w:val="28"/>
        </w:rPr>
        <w:t>
      корпорация "Ростех" проводит ежегодные летние и зимние спортивные соревнования "Ростех – Российские корпоративные игры". В играх участвуют команды дочерних организаций корпорации;</w:t>
      </w:r>
    </w:p>
    <w:bookmarkEnd w:id="1095"/>
    <w:bookmarkStart w:name="z1198" w:id="1096"/>
    <w:p>
      <w:pPr>
        <w:spacing w:after="0"/>
        <w:ind w:left="0"/>
        <w:jc w:val="both"/>
      </w:pPr>
      <w:r>
        <w:rPr>
          <w:rFonts w:ascii="Times New Roman"/>
          <w:b w:val="false"/>
          <w:i w:val="false"/>
          <w:color w:val="000000"/>
          <w:sz w:val="28"/>
        </w:rPr>
        <w:t>
      "BI Group" проводит ежегодные соревнования "Жестокие игры", в которых участвуют сотрудники "BI Group" и команды партнерских компаний. На регулярной основе проводятся массовые тимбилдинги. Имеются собственные профессиональные команды по футболу, хоккею и триатлону.</w:t>
      </w:r>
    </w:p>
    <w:bookmarkEnd w:id="1096"/>
    <w:bookmarkStart w:name="z1199" w:id="1097"/>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действия:</w:t>
      </w:r>
    </w:p>
    <w:bookmarkEnd w:id="1097"/>
    <w:bookmarkStart w:name="z1200" w:id="1098"/>
    <w:p>
      <w:pPr>
        <w:spacing w:after="0"/>
        <w:ind w:left="0"/>
        <w:jc w:val="both"/>
      </w:pPr>
      <w:r>
        <w:rPr>
          <w:rFonts w:ascii="Times New Roman"/>
          <w:b w:val="false"/>
          <w:i w:val="false"/>
          <w:color w:val="000000"/>
          <w:sz w:val="28"/>
        </w:rPr>
        <w:t xml:space="preserve">
      в рамках реализации инициативы необходима организация следующих мероприятий: </w:t>
      </w:r>
    </w:p>
    <w:bookmarkEnd w:id="1098"/>
    <w:bookmarkStart w:name="z1201" w:id="1099"/>
    <w:p>
      <w:pPr>
        <w:spacing w:after="0"/>
        <w:ind w:left="0"/>
        <w:jc w:val="both"/>
      </w:pPr>
      <w:r>
        <w:rPr>
          <w:rFonts w:ascii="Times New Roman"/>
          <w:b w:val="false"/>
          <w:i w:val="false"/>
          <w:color w:val="000000"/>
          <w:sz w:val="28"/>
        </w:rPr>
        <w:t>
      регулярные тренинги и корпоративное обучение для повышения квалификации сотрудников ДЗО и КЦ;</w:t>
      </w:r>
    </w:p>
    <w:bookmarkEnd w:id="1099"/>
    <w:bookmarkStart w:name="z1202" w:id="1100"/>
    <w:p>
      <w:pPr>
        <w:spacing w:after="0"/>
        <w:ind w:left="0"/>
        <w:jc w:val="both"/>
      </w:pPr>
      <w:r>
        <w:rPr>
          <w:rFonts w:ascii="Times New Roman"/>
          <w:b w:val="false"/>
          <w:i w:val="false"/>
          <w:color w:val="000000"/>
          <w:sz w:val="28"/>
        </w:rPr>
        <w:t>
      тренинги, предусматривающие вовлечение сотрудников в стратегические вопросы развития Холдинга;</w:t>
      </w:r>
    </w:p>
    <w:bookmarkEnd w:id="1100"/>
    <w:bookmarkStart w:name="z1203" w:id="1101"/>
    <w:p>
      <w:pPr>
        <w:spacing w:after="0"/>
        <w:ind w:left="0"/>
        <w:jc w:val="both"/>
      </w:pPr>
      <w:r>
        <w:rPr>
          <w:rFonts w:ascii="Times New Roman"/>
          <w:b w:val="false"/>
          <w:i w:val="false"/>
          <w:color w:val="000000"/>
          <w:sz w:val="28"/>
        </w:rPr>
        <w:t>
      ежегодные тимбилдинги для формирования корпоративного духа;</w:t>
      </w:r>
    </w:p>
    <w:bookmarkEnd w:id="1101"/>
    <w:bookmarkStart w:name="z1204" w:id="1102"/>
    <w:p>
      <w:pPr>
        <w:spacing w:after="0"/>
        <w:ind w:left="0"/>
        <w:jc w:val="both"/>
      </w:pPr>
      <w:r>
        <w:rPr>
          <w:rFonts w:ascii="Times New Roman"/>
          <w:b w:val="false"/>
          <w:i w:val="false"/>
          <w:color w:val="000000"/>
          <w:sz w:val="28"/>
        </w:rPr>
        <w:t>
      спортивные соревнования между сотрудниками;</w:t>
      </w:r>
    </w:p>
    <w:bookmarkEnd w:id="1102"/>
    <w:bookmarkStart w:name="z1205" w:id="1103"/>
    <w:p>
      <w:pPr>
        <w:spacing w:after="0"/>
        <w:ind w:left="0"/>
        <w:jc w:val="both"/>
      </w:pPr>
      <w:r>
        <w:rPr>
          <w:rFonts w:ascii="Times New Roman"/>
          <w:b w:val="false"/>
          <w:i w:val="false"/>
          <w:color w:val="000000"/>
          <w:sz w:val="28"/>
        </w:rPr>
        <w:t>
      ротации специалистов между предприятиями в целях обмена опыта и снижения барьеров в работе между сотрудниками ДЗО.</w:t>
      </w:r>
    </w:p>
    <w:bookmarkEnd w:id="1103"/>
    <w:bookmarkStart w:name="z1206" w:id="1104"/>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Ключевыми рисками являются:</w:t>
      </w:r>
    </w:p>
    <w:bookmarkEnd w:id="1104"/>
    <w:bookmarkStart w:name="z1207" w:id="1105"/>
    <w:p>
      <w:pPr>
        <w:spacing w:after="0"/>
        <w:ind w:left="0"/>
        <w:jc w:val="both"/>
      </w:pPr>
      <w:r>
        <w:rPr>
          <w:rFonts w:ascii="Times New Roman"/>
          <w:b w:val="false"/>
          <w:i w:val="false"/>
          <w:color w:val="000000"/>
          <w:sz w:val="28"/>
        </w:rPr>
        <w:t>
      трудность оценки финансового эффекта от реализации инициативы;</w:t>
      </w:r>
    </w:p>
    <w:bookmarkEnd w:id="1105"/>
    <w:bookmarkStart w:name="z1208" w:id="1106"/>
    <w:p>
      <w:pPr>
        <w:spacing w:after="0"/>
        <w:ind w:left="0"/>
        <w:jc w:val="both"/>
      </w:pPr>
      <w:r>
        <w:rPr>
          <w:rFonts w:ascii="Times New Roman"/>
          <w:b w:val="false"/>
          <w:i w:val="false"/>
          <w:color w:val="000000"/>
          <w:sz w:val="28"/>
        </w:rPr>
        <w:t>
      вероятность дальнейшей разобщенности сотрудников при неправильной организации мероприятий.</w:t>
      </w:r>
    </w:p>
    <w:bookmarkEnd w:id="1106"/>
    <w:bookmarkStart w:name="z1209" w:id="110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обеспечение гендерного баланса при наборе сотрудников</w:t>
      </w:r>
    </w:p>
    <w:bookmarkEnd w:id="1107"/>
    <w:bookmarkStart w:name="z1210" w:id="1108"/>
    <w:p>
      <w:pPr>
        <w:spacing w:after="0"/>
        <w:ind w:left="0"/>
        <w:jc w:val="both"/>
      </w:pPr>
      <w:r>
        <w:rPr>
          <w:rFonts w:ascii="Times New Roman"/>
          <w:b w:val="false"/>
          <w:i w:val="false"/>
          <w:color w:val="000000"/>
          <w:sz w:val="28"/>
        </w:rPr>
        <w:t>
      В Стратегии ЮНИДО (Организация Объединенных Наций по промышленному развитию) по обеспечению равенства мужчин и женщин и расширению прав и возможностей женщин отмечается, что "гендерное равенство – это не только один из аспектов прав человека, но еще и "умная экономика", потому что оно способно повышать экономическую эффективность… гендерное равенство благотворно влияет на рост валового внутреннего продукта на душу населения, уровня конкурентоспособности и показателей развития людских ресурсов"34.</w:t>
      </w:r>
    </w:p>
    <w:bookmarkEnd w:id="1108"/>
    <w:bookmarkStart w:name="z1211" w:id="1109"/>
    <w:p>
      <w:pPr>
        <w:spacing w:after="0"/>
        <w:ind w:left="0"/>
        <w:jc w:val="both"/>
      </w:pPr>
      <w:r>
        <w:rPr>
          <w:rFonts w:ascii="Times New Roman"/>
          <w:b w:val="false"/>
          <w:i w:val="false"/>
          <w:color w:val="000000"/>
          <w:sz w:val="28"/>
        </w:rPr>
        <w:t xml:space="preserve">
      АО "НК "Казахстан инжиниринг" необходимо всесторонне учитывать гендерные аспекты в целях обеспечения коллективного процветания и создания благоприятных условий для экономического роста. При наборе новых сотрудников необходимы объективная оценка квалификации кандидатов и обеспечение равных возможностей для развития. Также важно продвижение высококвалифицированных женщин на руководящие позиции. </w:t>
      </w:r>
    </w:p>
    <w:bookmarkEnd w:id="1109"/>
    <w:bookmarkStart w:name="z1212" w:id="1110"/>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1110"/>
    <w:bookmarkStart w:name="z1213" w:id="1111"/>
    <w:p>
      <w:pPr>
        <w:spacing w:after="0"/>
        <w:ind w:left="0"/>
        <w:jc w:val="both"/>
      </w:pPr>
      <w:r>
        <w:rPr>
          <w:rFonts w:ascii="Times New Roman"/>
          <w:b w:val="false"/>
          <w:i w:val="false"/>
          <w:color w:val="000000"/>
          <w:sz w:val="28"/>
        </w:rPr>
        <w:t xml:space="preserve">
      в результате реализации мер будет сформирована сплоченная команда Холдинга с высокой мотивацией сотрудников к достижению высоких целей. Сотрудники будут иметь четкость понимания целей, миссии, видения и будут вовлечены в долгосрочное развитие. Таким образом, будет укреплено чувство принадлежности сотрудников к единому Холдингу и повышено доверие ДЗО к корпоративному центру. Регулярные тренинги и корпоративные мероприятия помогут снизить барьеры в работе и повысить уровень доверия между сотрудниками. </w:t>
      </w:r>
    </w:p>
    <w:bookmarkEnd w:id="1111"/>
    <w:bookmarkStart w:name="z1214" w:id="1112"/>
    <w:p>
      <w:pPr>
        <w:spacing w:after="0"/>
        <w:ind w:left="0"/>
        <w:jc w:val="both"/>
      </w:pPr>
      <w:r>
        <w:rPr>
          <w:rFonts w:ascii="Times New Roman"/>
          <w:b w:val="false"/>
          <w:i w:val="false"/>
          <w:color w:val="000000"/>
          <w:sz w:val="28"/>
        </w:rPr>
        <w:t>
      Реализация мер по предупреждению коррупции и обеспечению гендерного баланса создаст благоприятные условия внутри Холдинга для достижения экономической эффективности.</w:t>
      </w:r>
    </w:p>
    <w:bookmarkEnd w:id="1112"/>
    <w:bookmarkStart w:name="z1215" w:id="1113"/>
    <w:p>
      <w:pPr>
        <w:spacing w:after="0"/>
        <w:ind w:left="0"/>
        <w:jc w:val="both"/>
      </w:pPr>
      <w:r>
        <w:rPr>
          <w:rFonts w:ascii="Times New Roman"/>
          <w:b w:val="false"/>
          <w:i w:val="false"/>
          <w:color w:val="000000"/>
          <w:sz w:val="28"/>
        </w:rPr>
        <w:t>
      Итоговыми результатами повышения корпоративной культуры будут:</w:t>
      </w:r>
    </w:p>
    <w:bookmarkEnd w:id="1113"/>
    <w:bookmarkStart w:name="z1216" w:id="1114"/>
    <w:p>
      <w:pPr>
        <w:spacing w:after="0"/>
        <w:ind w:left="0"/>
        <w:jc w:val="both"/>
      </w:pPr>
      <w:r>
        <w:rPr>
          <w:rFonts w:ascii="Times New Roman"/>
          <w:b w:val="false"/>
          <w:i w:val="false"/>
          <w:color w:val="000000"/>
          <w:sz w:val="28"/>
        </w:rPr>
        <w:t xml:space="preserve">
      повышение мотивации и доверия сотрудников к Холдингу; </w:t>
      </w:r>
    </w:p>
    <w:bookmarkEnd w:id="1114"/>
    <w:bookmarkStart w:name="z1217" w:id="1115"/>
    <w:p>
      <w:pPr>
        <w:spacing w:after="0"/>
        <w:ind w:left="0"/>
        <w:jc w:val="both"/>
      </w:pPr>
      <w:r>
        <w:rPr>
          <w:rFonts w:ascii="Times New Roman"/>
          <w:b w:val="false"/>
          <w:i w:val="false"/>
          <w:color w:val="000000"/>
          <w:sz w:val="28"/>
        </w:rPr>
        <w:t>
      увеличение доли женщин на уровне принятия решений.</w:t>
      </w:r>
    </w:p>
    <w:bookmarkEnd w:id="1115"/>
    <w:bookmarkStart w:name="z1218" w:id="1116"/>
    <w:p>
      <w:pPr>
        <w:spacing w:after="0"/>
        <w:ind w:left="0"/>
        <w:jc w:val="both"/>
      </w:pPr>
      <w:r>
        <w:rPr>
          <w:rFonts w:ascii="Times New Roman"/>
          <w:b w:val="false"/>
          <w:i w:val="false"/>
          <w:color w:val="000000"/>
          <w:sz w:val="28"/>
        </w:rPr>
        <w:t xml:space="preserve">
      </w:t>
      </w:r>
      <w:r>
        <w:rPr>
          <w:rFonts w:ascii="Times New Roman"/>
          <w:b/>
          <w:i w:val="false"/>
          <w:color w:val="000000"/>
          <w:sz w:val="28"/>
        </w:rPr>
        <w:t>5.5.2.Стратегическая цель: повышение удовлетворенности персонала</w:t>
      </w:r>
    </w:p>
    <w:bookmarkEnd w:id="1116"/>
    <w:bookmarkStart w:name="z1219" w:id="1117"/>
    <w:p>
      <w:pPr>
        <w:spacing w:after="0"/>
        <w:ind w:left="0"/>
        <w:jc w:val="both"/>
      </w:pPr>
      <w:r>
        <w:rPr>
          <w:rFonts w:ascii="Times New Roman"/>
          <w:b w:val="false"/>
          <w:i w:val="false"/>
          <w:color w:val="000000"/>
          <w:sz w:val="28"/>
        </w:rPr>
        <w:t>
      Рост долгосрочной стоимости предприятий Холдинга невозможен без учета интересов всех заинтересованных сторон, включая интересы общества. Повышение стандартов социальной ответственности в Холдинге является одной из ключевых целей. Холдинг стремится стать образцовым работодателем и лидером в области социально-трудовых отношений и развития человеческого капитала.</w:t>
      </w:r>
    </w:p>
    <w:bookmarkEnd w:id="1117"/>
    <w:bookmarkStart w:name="z1220" w:id="1118"/>
    <w:p>
      <w:pPr>
        <w:spacing w:after="0"/>
        <w:ind w:left="0"/>
        <w:jc w:val="both"/>
      </w:pPr>
      <w:r>
        <w:rPr>
          <w:rFonts w:ascii="Times New Roman"/>
          <w:b w:val="false"/>
          <w:i w:val="false"/>
          <w:color w:val="000000"/>
          <w:sz w:val="28"/>
        </w:rPr>
        <w:t>
      Повышение стандартов социальной ответственности будет осуществляться путем реализации следующих задач:</w:t>
      </w:r>
    </w:p>
    <w:bookmarkEnd w:id="1118"/>
    <w:bookmarkStart w:name="z1221" w:id="1119"/>
    <w:p>
      <w:pPr>
        <w:spacing w:after="0"/>
        <w:ind w:left="0"/>
        <w:jc w:val="both"/>
      </w:pPr>
      <w:r>
        <w:rPr>
          <w:rFonts w:ascii="Times New Roman"/>
          <w:b w:val="false"/>
          <w:i w:val="false"/>
          <w:color w:val="000000"/>
          <w:sz w:val="28"/>
        </w:rPr>
        <w:t>
      1. Регулирование социально-трудовых отношений на основе принципа социального партнерства.</w:t>
      </w:r>
    </w:p>
    <w:bookmarkEnd w:id="1119"/>
    <w:bookmarkStart w:name="z1222" w:id="1120"/>
    <w:p>
      <w:pPr>
        <w:spacing w:after="0"/>
        <w:ind w:left="0"/>
        <w:jc w:val="both"/>
      </w:pPr>
      <w:r>
        <w:rPr>
          <w:rFonts w:ascii="Times New Roman"/>
          <w:b w:val="false"/>
          <w:i w:val="false"/>
          <w:color w:val="000000"/>
          <w:sz w:val="28"/>
        </w:rPr>
        <w:t>
      Для улучшения социального микроклимата в трудовых коллективах Компания сосредоточит свои усилия на укреплении и развитии принципов социального партнерства и коллективно-договорного регулирования.</w:t>
      </w:r>
    </w:p>
    <w:bookmarkEnd w:id="1120"/>
    <w:bookmarkStart w:name="z1223" w:id="1121"/>
    <w:p>
      <w:pPr>
        <w:spacing w:after="0"/>
        <w:ind w:left="0"/>
        <w:jc w:val="both"/>
      </w:pPr>
      <w:r>
        <w:rPr>
          <w:rFonts w:ascii="Times New Roman"/>
          <w:b w:val="false"/>
          <w:i w:val="false"/>
          <w:color w:val="000000"/>
          <w:sz w:val="28"/>
        </w:rPr>
        <w:t>
      Первые руководители предприятий будут ответственны за профилактику и разрешение социально-трудовых конфликтов, обеспечение и повышение уровня обратной связи с трудовым коллективом. Особое внимание планируется уделять обучающим мероприятиям для руководителей ДЗО в области превентивных мер, техники переговоров в кризисных ситуациях. Оценка руководителей предприятий будет проводиться по такому дополнительному показателю как рейтинг социальной стабильности.</w:t>
      </w:r>
    </w:p>
    <w:bookmarkEnd w:id="1121"/>
    <w:bookmarkStart w:name="z1224" w:id="1122"/>
    <w:p>
      <w:pPr>
        <w:spacing w:after="0"/>
        <w:ind w:left="0"/>
        <w:jc w:val="both"/>
      </w:pPr>
      <w:r>
        <w:rPr>
          <w:rFonts w:ascii="Times New Roman"/>
          <w:b w:val="false"/>
          <w:i w:val="false"/>
          <w:color w:val="000000"/>
          <w:sz w:val="28"/>
        </w:rPr>
        <w:t>
      2. Развитие человеческого капитала.</w:t>
      </w:r>
    </w:p>
    <w:bookmarkEnd w:id="1122"/>
    <w:bookmarkStart w:name="z1225" w:id="1123"/>
    <w:p>
      <w:pPr>
        <w:spacing w:after="0"/>
        <w:ind w:left="0"/>
        <w:jc w:val="both"/>
      </w:pPr>
      <w:r>
        <w:rPr>
          <w:rFonts w:ascii="Times New Roman"/>
          <w:b w:val="false"/>
          <w:i w:val="false"/>
          <w:color w:val="000000"/>
          <w:sz w:val="28"/>
        </w:rPr>
        <w:t>
      Кадровая политика предприятий Холдинга будет направлена на привлечение, обучение и удержание кадров высокого уровня, обладающих передовыми навыками и компетенциями. Ключевую роль в этой задаче играет формирование эффективной системы мотивации, включающей как материальные, так и нематериальные стимулы для повышения результативности.</w:t>
      </w:r>
    </w:p>
    <w:bookmarkEnd w:id="1123"/>
    <w:bookmarkStart w:name="z1226" w:id="1124"/>
    <w:p>
      <w:pPr>
        <w:spacing w:after="0"/>
        <w:ind w:left="0"/>
        <w:jc w:val="both"/>
      </w:pPr>
      <w:r>
        <w:rPr>
          <w:rFonts w:ascii="Times New Roman"/>
          <w:b w:val="false"/>
          <w:i w:val="false"/>
          <w:color w:val="000000"/>
          <w:sz w:val="28"/>
        </w:rPr>
        <w:t>
      Материальное стимулирование будет обеспечиваться за счет выплаты конкурентных вознаграждений руководителям и работникам предприятий, четко привязанных к целям и достигнутым результатам деятельности Холдинга.</w:t>
      </w:r>
    </w:p>
    <w:bookmarkEnd w:id="1124"/>
    <w:bookmarkStart w:name="z1227" w:id="1125"/>
    <w:p>
      <w:pPr>
        <w:spacing w:after="0"/>
        <w:ind w:left="0"/>
        <w:jc w:val="both"/>
      </w:pPr>
      <w:r>
        <w:rPr>
          <w:rFonts w:ascii="Times New Roman"/>
          <w:b w:val="false"/>
          <w:i w:val="false"/>
          <w:color w:val="000000"/>
          <w:sz w:val="28"/>
        </w:rPr>
        <w:t>
      Программы социальной поддержки и дополнительных льгот сверх обязательного государственного обеспечения станут неотъемлемой частью общего вознаграждения в Холдинге.</w:t>
      </w:r>
    </w:p>
    <w:bookmarkEnd w:id="1125"/>
    <w:bookmarkStart w:name="z1228" w:id="1126"/>
    <w:p>
      <w:pPr>
        <w:spacing w:after="0"/>
        <w:ind w:left="0"/>
        <w:jc w:val="both"/>
      </w:pPr>
      <w:r>
        <w:rPr>
          <w:rFonts w:ascii="Times New Roman"/>
          <w:b w:val="false"/>
          <w:i w:val="false"/>
          <w:color w:val="000000"/>
          <w:sz w:val="28"/>
        </w:rPr>
        <w:t xml:space="preserve">
      Нематериальным стимулом повышения результативности является разработка планов по карьерному росту для каждого работника предприятия Холдинга. План по карьерному росту работника будет содержать четкую картину его карьерных ожиданий, определять приоритетные направления развития работника, способствовать повышению его готовности, и мотивировать быть целеустремленным. </w:t>
      </w:r>
    </w:p>
    <w:bookmarkEnd w:id="1126"/>
    <w:bookmarkStart w:name="z1229" w:id="1127"/>
    <w:p>
      <w:pPr>
        <w:spacing w:after="0"/>
        <w:ind w:left="0"/>
        <w:jc w:val="both"/>
      </w:pPr>
      <w:r>
        <w:rPr>
          <w:rFonts w:ascii="Times New Roman"/>
          <w:b w:val="false"/>
          <w:i w:val="false"/>
          <w:color w:val="000000"/>
          <w:sz w:val="28"/>
        </w:rPr>
        <w:t>
      В этой связи, также необходимо следующее:</w:t>
      </w:r>
    </w:p>
    <w:bookmarkEnd w:id="1127"/>
    <w:bookmarkStart w:name="z1230" w:id="1128"/>
    <w:p>
      <w:pPr>
        <w:spacing w:after="0"/>
        <w:ind w:left="0"/>
        <w:jc w:val="both"/>
      </w:pPr>
      <w:r>
        <w:rPr>
          <w:rFonts w:ascii="Times New Roman"/>
          <w:b w:val="false"/>
          <w:i w:val="false"/>
          <w:color w:val="000000"/>
          <w:sz w:val="28"/>
        </w:rPr>
        <w:t>
      подписание коллективных договоров;</w:t>
      </w:r>
    </w:p>
    <w:bookmarkEnd w:id="1128"/>
    <w:bookmarkStart w:name="z1231" w:id="1129"/>
    <w:p>
      <w:pPr>
        <w:spacing w:after="0"/>
        <w:ind w:left="0"/>
        <w:jc w:val="both"/>
      </w:pPr>
      <w:r>
        <w:rPr>
          <w:rFonts w:ascii="Times New Roman"/>
          <w:b w:val="false"/>
          <w:i w:val="false"/>
          <w:color w:val="000000"/>
          <w:sz w:val="28"/>
        </w:rPr>
        <w:t>
      внедрение новой системы мотивации;</w:t>
      </w:r>
    </w:p>
    <w:bookmarkEnd w:id="1129"/>
    <w:bookmarkStart w:name="z1232" w:id="1130"/>
    <w:p>
      <w:pPr>
        <w:spacing w:after="0"/>
        <w:ind w:left="0"/>
        <w:jc w:val="both"/>
      </w:pPr>
      <w:r>
        <w:rPr>
          <w:rFonts w:ascii="Times New Roman"/>
          <w:b w:val="false"/>
          <w:i w:val="false"/>
          <w:color w:val="000000"/>
          <w:sz w:val="28"/>
        </w:rPr>
        <w:t>
      улучшение социального пакета;</w:t>
      </w:r>
    </w:p>
    <w:bookmarkEnd w:id="1130"/>
    <w:bookmarkStart w:name="z1233" w:id="1131"/>
    <w:p>
      <w:pPr>
        <w:spacing w:after="0"/>
        <w:ind w:left="0"/>
        <w:jc w:val="both"/>
      </w:pPr>
      <w:r>
        <w:rPr>
          <w:rFonts w:ascii="Times New Roman"/>
          <w:b w:val="false"/>
          <w:i w:val="false"/>
          <w:color w:val="000000"/>
          <w:sz w:val="28"/>
        </w:rPr>
        <w:t>
      разработка и реализация стратегии по HR, включающей:</w:t>
      </w:r>
    </w:p>
    <w:bookmarkEnd w:id="1131"/>
    <w:bookmarkStart w:name="z1234" w:id="1132"/>
    <w:p>
      <w:pPr>
        <w:spacing w:after="0"/>
        <w:ind w:left="0"/>
        <w:jc w:val="both"/>
      </w:pPr>
      <w:r>
        <w:rPr>
          <w:rFonts w:ascii="Times New Roman"/>
          <w:b w:val="false"/>
          <w:i w:val="false"/>
          <w:color w:val="000000"/>
          <w:sz w:val="28"/>
        </w:rPr>
        <w:t xml:space="preserve">
      внедрение принципа двойной карьерной лестницы; </w:t>
      </w:r>
    </w:p>
    <w:bookmarkEnd w:id="1132"/>
    <w:bookmarkStart w:name="z1235" w:id="1133"/>
    <w:p>
      <w:pPr>
        <w:spacing w:after="0"/>
        <w:ind w:left="0"/>
        <w:jc w:val="both"/>
      </w:pPr>
      <w:r>
        <w:rPr>
          <w:rFonts w:ascii="Times New Roman"/>
          <w:b w:val="false"/>
          <w:i w:val="false"/>
          <w:color w:val="000000"/>
          <w:sz w:val="28"/>
        </w:rPr>
        <w:t>
      индивидуальные планы развития сотрудников;</w:t>
      </w:r>
    </w:p>
    <w:bookmarkEnd w:id="1133"/>
    <w:bookmarkStart w:name="z1236" w:id="1134"/>
    <w:p>
      <w:pPr>
        <w:spacing w:after="0"/>
        <w:ind w:left="0"/>
        <w:jc w:val="both"/>
      </w:pPr>
      <w:r>
        <w:rPr>
          <w:rFonts w:ascii="Times New Roman"/>
          <w:b w:val="false"/>
          <w:i w:val="false"/>
          <w:color w:val="000000"/>
          <w:sz w:val="28"/>
        </w:rPr>
        <w:t>
      систему поощрений.</w:t>
      </w:r>
    </w:p>
    <w:bookmarkEnd w:id="1134"/>
    <w:bookmarkStart w:name="z1237" w:id="1135"/>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1135"/>
    <w:bookmarkStart w:name="z1238" w:id="1136"/>
    <w:p>
      <w:pPr>
        <w:spacing w:after="0"/>
        <w:ind w:left="0"/>
        <w:jc w:val="both"/>
      </w:pPr>
      <w:r>
        <w:rPr>
          <w:rFonts w:ascii="Times New Roman"/>
          <w:b w:val="false"/>
          <w:i w:val="false"/>
          <w:color w:val="000000"/>
          <w:sz w:val="28"/>
        </w:rPr>
        <w:t>
      утверждение стратегии по HR;</w:t>
      </w:r>
    </w:p>
    <w:bookmarkEnd w:id="1136"/>
    <w:bookmarkStart w:name="z1239" w:id="1137"/>
    <w:p>
      <w:pPr>
        <w:spacing w:after="0"/>
        <w:ind w:left="0"/>
        <w:jc w:val="both"/>
      </w:pPr>
      <w:r>
        <w:rPr>
          <w:rFonts w:ascii="Times New Roman"/>
          <w:b w:val="false"/>
          <w:i w:val="false"/>
          <w:color w:val="000000"/>
          <w:sz w:val="28"/>
        </w:rPr>
        <w:t>
      снижение текучести кадров (менее 10%);</w:t>
      </w:r>
    </w:p>
    <w:bookmarkEnd w:id="1137"/>
    <w:bookmarkStart w:name="z1240" w:id="1138"/>
    <w:p>
      <w:pPr>
        <w:spacing w:after="0"/>
        <w:ind w:left="0"/>
        <w:jc w:val="both"/>
      </w:pPr>
      <w:r>
        <w:rPr>
          <w:rFonts w:ascii="Times New Roman"/>
          <w:b w:val="false"/>
          <w:i w:val="false"/>
          <w:color w:val="000000"/>
          <w:sz w:val="28"/>
        </w:rPr>
        <w:t>
      повышение мотивации сотрудников.</w:t>
      </w:r>
    </w:p>
    <w:bookmarkEnd w:id="1138"/>
    <w:bookmarkStart w:name="z1241" w:id="1139"/>
    <w:p>
      <w:pPr>
        <w:spacing w:after="0"/>
        <w:ind w:left="0"/>
        <w:jc w:val="both"/>
      </w:pPr>
      <w:r>
        <w:rPr>
          <w:rFonts w:ascii="Times New Roman"/>
          <w:b w:val="false"/>
          <w:i w:val="false"/>
          <w:color w:val="000000"/>
          <w:sz w:val="28"/>
        </w:rPr>
        <w:t xml:space="preserve">
      </w:t>
      </w:r>
      <w:r>
        <w:rPr>
          <w:rFonts w:ascii="Times New Roman"/>
          <w:b/>
          <w:i w:val="false"/>
          <w:color w:val="000000"/>
          <w:sz w:val="28"/>
        </w:rPr>
        <w:t>5.5.3. Стратегическая цель: повышение уровня безопасности и охраны труда и экологичности производства.</w:t>
      </w:r>
    </w:p>
    <w:bookmarkEnd w:id="1139"/>
    <w:bookmarkStart w:name="z1242" w:id="114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обеспечение безопасности труда.</w:t>
      </w:r>
    </w:p>
    <w:bookmarkEnd w:id="1140"/>
    <w:bookmarkStart w:name="z1243" w:id="1141"/>
    <w:p>
      <w:pPr>
        <w:spacing w:after="0"/>
        <w:ind w:left="0"/>
        <w:jc w:val="both"/>
      </w:pPr>
      <w:r>
        <w:rPr>
          <w:rFonts w:ascii="Times New Roman"/>
          <w:b w:val="false"/>
          <w:i w:val="false"/>
          <w:color w:val="000000"/>
          <w:sz w:val="28"/>
        </w:rPr>
        <w:t>
      Уровень травматизма и смертности на предприятиях АО "НК "Казахстан инжиниринг" в пределах нормы, однако большинство производственных мощностей физически устарело, что увеличивает вероятность возникновения несчастных случаев. Есть необходимость внедрения новой модели управления производственной безопасностью в целях минимизации вероятности возникновения несчастных случаев на производстве и снижения тяжести последствий в случае реализации рисков.</w:t>
      </w:r>
    </w:p>
    <w:bookmarkEnd w:id="1141"/>
    <w:bookmarkStart w:name="z1244" w:id="1142"/>
    <w:p>
      <w:pPr>
        <w:spacing w:after="0"/>
        <w:ind w:left="0"/>
        <w:jc w:val="both"/>
      </w:pPr>
      <w:r>
        <w:rPr>
          <w:rFonts w:ascii="Times New Roman"/>
          <w:b w:val="false"/>
          <w:i w:val="false"/>
          <w:color w:val="000000"/>
          <w:sz w:val="28"/>
        </w:rPr>
        <w:t xml:space="preserve">
      Основные задачи: </w:t>
      </w:r>
    </w:p>
    <w:bookmarkEnd w:id="1142"/>
    <w:bookmarkStart w:name="z1245" w:id="1143"/>
    <w:p>
      <w:pPr>
        <w:spacing w:after="0"/>
        <w:ind w:left="0"/>
        <w:jc w:val="both"/>
      </w:pPr>
      <w:r>
        <w:rPr>
          <w:rFonts w:ascii="Times New Roman"/>
          <w:b w:val="false"/>
          <w:i w:val="false"/>
          <w:color w:val="000000"/>
          <w:sz w:val="28"/>
        </w:rPr>
        <w:t>
      разработка и реализация плана мероприятий по производственной безопасности;</w:t>
      </w:r>
    </w:p>
    <w:bookmarkEnd w:id="1143"/>
    <w:bookmarkStart w:name="z1246" w:id="1144"/>
    <w:p>
      <w:pPr>
        <w:spacing w:after="0"/>
        <w:ind w:left="0"/>
        <w:jc w:val="both"/>
      </w:pPr>
      <w:r>
        <w:rPr>
          <w:rFonts w:ascii="Times New Roman"/>
          <w:b w:val="false"/>
          <w:i w:val="false"/>
          <w:color w:val="000000"/>
          <w:sz w:val="28"/>
        </w:rPr>
        <w:t>
      внедрение системы управления безопасностью;</w:t>
      </w:r>
    </w:p>
    <w:bookmarkEnd w:id="1144"/>
    <w:bookmarkStart w:name="z1247" w:id="1145"/>
    <w:p>
      <w:pPr>
        <w:spacing w:after="0"/>
        <w:ind w:left="0"/>
        <w:jc w:val="both"/>
      </w:pPr>
      <w:r>
        <w:rPr>
          <w:rFonts w:ascii="Times New Roman"/>
          <w:b w:val="false"/>
          <w:i w:val="false"/>
          <w:color w:val="000000"/>
          <w:sz w:val="28"/>
        </w:rPr>
        <w:t>
      активное внедрение и повышение роли производственных советов по охране труда на предприятиях.</w:t>
      </w:r>
    </w:p>
    <w:bookmarkEnd w:id="1145"/>
    <w:bookmarkStart w:name="z1248" w:id="1146"/>
    <w:p>
      <w:pPr>
        <w:spacing w:after="0"/>
        <w:ind w:left="0"/>
        <w:jc w:val="both"/>
      </w:pPr>
      <w:r>
        <w:rPr>
          <w:rFonts w:ascii="Times New Roman"/>
          <w:b w:val="false"/>
          <w:i w:val="false"/>
          <w:color w:val="000000"/>
          <w:sz w:val="28"/>
        </w:rPr>
        <w:t xml:space="preserve">
      </w:t>
      </w:r>
      <w:r>
        <w:rPr>
          <w:rFonts w:ascii="Times New Roman"/>
          <w:b w:val="false"/>
          <w:i/>
          <w:color w:val="000000"/>
          <w:sz w:val="28"/>
        </w:rPr>
        <w:t>Новая модель управления безопасностью:</w:t>
      </w:r>
    </w:p>
    <w:bookmarkEnd w:id="1146"/>
    <w:bookmarkStart w:name="z1249" w:id="1147"/>
    <w:p>
      <w:pPr>
        <w:spacing w:after="0"/>
        <w:ind w:left="0"/>
        <w:jc w:val="both"/>
      </w:pPr>
      <w:r>
        <w:rPr>
          <w:rFonts w:ascii="Times New Roman"/>
          <w:b w:val="false"/>
          <w:i w:val="false"/>
          <w:color w:val="000000"/>
          <w:sz w:val="28"/>
        </w:rPr>
        <w:t>
      новая модель должна фокусироваться на проактивных мерах в целях снижения вероятности случаев реализации потенциальных рисков;</w:t>
      </w:r>
    </w:p>
    <w:bookmarkEnd w:id="1147"/>
    <w:bookmarkStart w:name="z1250" w:id="1148"/>
    <w:p>
      <w:pPr>
        <w:spacing w:after="0"/>
        <w:ind w:left="0"/>
        <w:jc w:val="both"/>
      </w:pPr>
      <w:r>
        <w:rPr>
          <w:rFonts w:ascii="Times New Roman"/>
          <w:b w:val="false"/>
          <w:i w:val="false"/>
          <w:color w:val="000000"/>
          <w:sz w:val="28"/>
        </w:rPr>
        <w:t>
      должны быть предусмотрены реактивные меры для снижения масштаба последствий и потерь в случае реализации рисков;</w:t>
      </w:r>
    </w:p>
    <w:bookmarkEnd w:id="1148"/>
    <w:bookmarkStart w:name="z1251" w:id="1149"/>
    <w:p>
      <w:pPr>
        <w:spacing w:after="0"/>
        <w:ind w:left="0"/>
        <w:jc w:val="both"/>
      </w:pPr>
      <w:r>
        <w:rPr>
          <w:rFonts w:ascii="Times New Roman"/>
          <w:b w:val="false"/>
          <w:i w:val="false"/>
          <w:color w:val="000000"/>
          <w:sz w:val="28"/>
        </w:rPr>
        <w:t>
      риски должны быть классифицированы в соответствии с матрицей рисков (рисунок 5.5.3.1). Наибольшее внимание должно быть уделено рискам с наибольшей вероятностью наступления и c высоким потенциальным ущербом.</w:t>
      </w:r>
    </w:p>
    <w:bookmarkEnd w:id="1149"/>
    <w:bookmarkStart w:name="z1252" w:id="1150"/>
    <w:p>
      <w:pPr>
        <w:spacing w:after="0"/>
        <w:ind w:left="0"/>
        <w:jc w:val="both"/>
      </w:pPr>
      <w:r>
        <w:rPr>
          <w:rFonts w:ascii="Times New Roman"/>
          <w:b w:val="false"/>
          <w:i w:val="false"/>
          <w:color w:val="000000"/>
          <w:sz w:val="28"/>
        </w:rPr>
        <w:t>
      Рисунок 5.5.3.1. Матрица рисков35</w:t>
      </w:r>
    </w:p>
    <w:bookmarkEnd w:id="1150"/>
    <w:bookmarkStart w:name="z1253" w:id="1151"/>
    <w:p>
      <w:pPr>
        <w:spacing w:after="0"/>
        <w:ind w:left="0"/>
        <w:jc w:val="both"/>
      </w:pPr>
      <w:r>
        <w:rPr>
          <w:rFonts w:ascii="Times New Roman"/>
          <w:b w:val="false"/>
          <w:i w:val="false"/>
          <w:color w:val="000000"/>
          <w:sz w:val="28"/>
        </w:rPr>
        <w:t xml:space="preserve">
      </w:t>
      </w:r>
    </w:p>
    <w:bookmarkEnd w:id="1151"/>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4" w:id="1152"/>
    <w:p>
      <w:pPr>
        <w:spacing w:after="0"/>
        <w:ind w:left="0"/>
        <w:jc w:val="both"/>
      </w:pPr>
      <w:r>
        <w:rPr>
          <w:rFonts w:ascii="Times New Roman"/>
          <w:b w:val="false"/>
          <w:i w:val="false"/>
          <w:color w:val="000000"/>
          <w:sz w:val="28"/>
        </w:rPr>
        <w:t>
      Рисунок 5.5.3.2. Матрица рисков36</w:t>
      </w:r>
    </w:p>
    <w:bookmarkEnd w:id="1152"/>
    <w:bookmarkStart w:name="z1255"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527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7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6" w:id="115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обеспечение экологичности производства.</w:t>
      </w:r>
    </w:p>
    <w:bookmarkEnd w:id="1154"/>
    <w:bookmarkStart w:name="z1257" w:id="1155"/>
    <w:p>
      <w:pPr>
        <w:spacing w:after="0"/>
        <w:ind w:left="0"/>
        <w:jc w:val="both"/>
      </w:pPr>
      <w:r>
        <w:rPr>
          <w:rFonts w:ascii="Times New Roman"/>
          <w:b w:val="false"/>
          <w:i w:val="false"/>
          <w:color w:val="000000"/>
          <w:sz w:val="28"/>
        </w:rPr>
        <w:t xml:space="preserve">
      Ограниченность мировых энергетических ресурсов побуждает производственные компании двигаться в направлении энергосбережения. Повышение энергоэффективности производства, минимизации энергетических потерь и выбросов в атмосферу загрязняющих веществ, совершенствование производственных процессов становятся экономически обоснованной необходимостью для большинства компаний. </w:t>
      </w:r>
    </w:p>
    <w:bookmarkEnd w:id="1155"/>
    <w:bookmarkStart w:name="z1258" w:id="1156"/>
    <w:p>
      <w:pPr>
        <w:spacing w:after="0"/>
        <w:ind w:left="0"/>
        <w:jc w:val="both"/>
      </w:pPr>
      <w:r>
        <w:rPr>
          <w:rFonts w:ascii="Times New Roman"/>
          <w:b w:val="false"/>
          <w:i w:val="false"/>
          <w:color w:val="000000"/>
          <w:sz w:val="28"/>
        </w:rPr>
        <w:t xml:space="preserve">
      Большинство ДЗО АО "НК "Казахстан инжиниринг" имеют устаревшие производственные технологии и оборудование. При проведении модернизации необходимо рассмотрение возможности внедрения передовых "зеленых" технологий, учитывая их эффект на снижение затрат и повышение эффективности производства. </w:t>
      </w:r>
    </w:p>
    <w:bookmarkEnd w:id="1156"/>
    <w:bookmarkStart w:name="z1259" w:id="1157"/>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задачи:</w:t>
      </w:r>
    </w:p>
    <w:bookmarkEnd w:id="1157"/>
    <w:bookmarkStart w:name="z1260" w:id="1158"/>
    <w:p>
      <w:pPr>
        <w:spacing w:after="0"/>
        <w:ind w:left="0"/>
        <w:jc w:val="both"/>
      </w:pPr>
      <w:r>
        <w:rPr>
          <w:rFonts w:ascii="Times New Roman"/>
          <w:b w:val="false"/>
          <w:i w:val="false"/>
          <w:color w:val="000000"/>
          <w:sz w:val="28"/>
        </w:rPr>
        <w:t>
      энергоаудит предприятий: анализ текущей ситуации и потенциала энергосбережения;</w:t>
      </w:r>
    </w:p>
    <w:bookmarkEnd w:id="1158"/>
    <w:bookmarkStart w:name="z1261" w:id="1159"/>
    <w:p>
      <w:pPr>
        <w:spacing w:after="0"/>
        <w:ind w:left="0"/>
        <w:jc w:val="both"/>
      </w:pPr>
      <w:r>
        <w:rPr>
          <w:rFonts w:ascii="Times New Roman"/>
          <w:b w:val="false"/>
          <w:i w:val="false"/>
          <w:color w:val="000000"/>
          <w:sz w:val="28"/>
        </w:rPr>
        <w:t>
      разработка и реализация плана мероприятий по энергоэффективности, в частности, по внедрению "зеленых" технологий;</w:t>
      </w:r>
    </w:p>
    <w:bookmarkEnd w:id="1159"/>
    <w:bookmarkStart w:name="z1262" w:id="1160"/>
    <w:p>
      <w:pPr>
        <w:spacing w:after="0"/>
        <w:ind w:left="0"/>
        <w:jc w:val="both"/>
      </w:pPr>
      <w:r>
        <w:rPr>
          <w:rFonts w:ascii="Times New Roman"/>
          <w:b w:val="false"/>
          <w:i w:val="false"/>
          <w:color w:val="000000"/>
          <w:sz w:val="28"/>
        </w:rPr>
        <w:t>
      внедрение системы экологического менеджмента.</w:t>
      </w:r>
    </w:p>
    <w:bookmarkEnd w:id="1160"/>
    <w:bookmarkStart w:name="z1263" w:id="1161"/>
    <w:p>
      <w:pPr>
        <w:spacing w:after="0"/>
        <w:ind w:left="0"/>
        <w:jc w:val="both"/>
      </w:pPr>
      <w:r>
        <w:rPr>
          <w:rFonts w:ascii="Times New Roman"/>
          <w:b w:val="false"/>
          <w:i w:val="false"/>
          <w:color w:val="000000"/>
          <w:sz w:val="28"/>
        </w:rPr>
        <w:t>
      Технологии по повышению энергоэффективности дают возможность экономить расход энергии37:</w:t>
      </w:r>
    </w:p>
    <w:bookmarkEnd w:id="1161"/>
    <w:bookmarkStart w:name="z1264" w:id="1162"/>
    <w:p>
      <w:pPr>
        <w:spacing w:after="0"/>
        <w:ind w:left="0"/>
        <w:jc w:val="both"/>
      </w:pPr>
      <w:r>
        <w:rPr>
          <w:rFonts w:ascii="Times New Roman"/>
          <w:b w:val="false"/>
          <w:i w:val="false"/>
          <w:color w:val="000000"/>
          <w:sz w:val="28"/>
        </w:rPr>
        <w:t>
      повторная утилизация тепла и энергии даст экономию до 34% энергии;</w:t>
      </w:r>
    </w:p>
    <w:bookmarkEnd w:id="1162"/>
    <w:bookmarkStart w:name="z1265" w:id="1163"/>
    <w:p>
      <w:pPr>
        <w:spacing w:after="0"/>
        <w:ind w:left="0"/>
        <w:jc w:val="both"/>
      </w:pPr>
      <w:r>
        <w:rPr>
          <w:rFonts w:ascii="Times New Roman"/>
          <w:b w:val="false"/>
          <w:i w:val="false"/>
          <w:color w:val="000000"/>
          <w:sz w:val="28"/>
        </w:rPr>
        <w:t>
      усовершенствование системы отопления, вентиляции и кондиционирования воздуха – до 16%;</w:t>
      </w:r>
    </w:p>
    <w:bookmarkEnd w:id="1163"/>
    <w:bookmarkStart w:name="z1266" w:id="1164"/>
    <w:p>
      <w:pPr>
        <w:spacing w:after="0"/>
        <w:ind w:left="0"/>
        <w:jc w:val="both"/>
      </w:pPr>
      <w:r>
        <w:rPr>
          <w:rFonts w:ascii="Times New Roman"/>
          <w:b w:val="false"/>
          <w:i w:val="false"/>
          <w:color w:val="000000"/>
          <w:sz w:val="28"/>
        </w:rPr>
        <w:t>
      интеграция энергетических систем и использование лучших практик (для изменения существующих систем) – до 30%;</w:t>
      </w:r>
    </w:p>
    <w:bookmarkEnd w:id="1164"/>
    <w:bookmarkStart w:name="z1267" w:id="1165"/>
    <w:p>
      <w:pPr>
        <w:spacing w:after="0"/>
        <w:ind w:left="0"/>
        <w:jc w:val="both"/>
      </w:pPr>
      <w:r>
        <w:rPr>
          <w:rFonts w:ascii="Times New Roman"/>
          <w:b w:val="false"/>
          <w:i w:val="false"/>
          <w:color w:val="000000"/>
          <w:sz w:val="28"/>
        </w:rPr>
        <w:t>
      гибкость в использовании источников энергии и комбинированная выработка тепла и электроэнергии – до 16%;</w:t>
      </w:r>
    </w:p>
    <w:bookmarkEnd w:id="1165"/>
    <w:bookmarkStart w:name="z1268" w:id="1166"/>
    <w:p>
      <w:pPr>
        <w:spacing w:after="0"/>
        <w:ind w:left="0"/>
        <w:jc w:val="both"/>
      </w:pPr>
      <w:r>
        <w:rPr>
          <w:rFonts w:ascii="Times New Roman"/>
          <w:b w:val="false"/>
          <w:i w:val="false"/>
          <w:color w:val="000000"/>
          <w:sz w:val="28"/>
        </w:rPr>
        <w:t>
      использование сенсоров, автоматизированных систем и робототехники для контроля энергетических систем – до 3%.</w:t>
      </w:r>
    </w:p>
    <w:bookmarkEnd w:id="1166"/>
    <w:bookmarkStart w:name="z1269" w:id="1167"/>
    <w:p>
      <w:pPr>
        <w:spacing w:after="0"/>
        <w:ind w:left="0"/>
        <w:jc w:val="both"/>
      </w:pPr>
      <w:r>
        <w:rPr>
          <w:rFonts w:ascii="Times New Roman"/>
          <w:b w:val="false"/>
          <w:i w:val="false"/>
          <w:color w:val="000000"/>
          <w:sz w:val="28"/>
        </w:rPr>
        <w:t>
      Возможности для совершенствования производственных процессов:</w:t>
      </w:r>
    </w:p>
    <w:bookmarkEnd w:id="1167"/>
    <w:bookmarkStart w:name="z1270" w:id="1168"/>
    <w:p>
      <w:pPr>
        <w:spacing w:after="0"/>
        <w:ind w:left="0"/>
        <w:jc w:val="both"/>
      </w:pPr>
      <w:r>
        <w:rPr>
          <w:rFonts w:ascii="Times New Roman"/>
          <w:b w:val="false"/>
          <w:i w:val="false"/>
          <w:color w:val="000000"/>
          <w:sz w:val="28"/>
        </w:rPr>
        <w:t>
      применение "умных" материалов и "умных" технологий в производстве;</w:t>
      </w:r>
    </w:p>
    <w:bookmarkEnd w:id="1168"/>
    <w:bookmarkStart w:name="z1271" w:id="1169"/>
    <w:p>
      <w:pPr>
        <w:spacing w:after="0"/>
        <w:ind w:left="0"/>
        <w:jc w:val="both"/>
      </w:pPr>
      <w:r>
        <w:rPr>
          <w:rFonts w:ascii="Times New Roman"/>
          <w:b w:val="false"/>
          <w:i w:val="false"/>
          <w:color w:val="000000"/>
          <w:sz w:val="28"/>
        </w:rPr>
        <w:t>
      применение технологии интернета вещей (IoT) для контроля производственных процессов.</w:t>
      </w:r>
    </w:p>
    <w:bookmarkEnd w:id="1169"/>
    <w:bookmarkStart w:name="z1272" w:id="1170"/>
    <w:p>
      <w:pPr>
        <w:spacing w:after="0"/>
        <w:ind w:left="0"/>
        <w:jc w:val="both"/>
      </w:pPr>
      <w:r>
        <w:rPr>
          <w:rFonts w:ascii="Times New Roman"/>
          <w:b w:val="false"/>
          <w:i w:val="false"/>
          <w:color w:val="000000"/>
          <w:sz w:val="28"/>
        </w:rPr>
        <w:t>
      Возможности для достижения энергетической независимости:</w:t>
      </w:r>
    </w:p>
    <w:bookmarkEnd w:id="1170"/>
    <w:bookmarkStart w:name="z1273" w:id="1171"/>
    <w:p>
      <w:pPr>
        <w:spacing w:after="0"/>
        <w:ind w:left="0"/>
        <w:jc w:val="both"/>
      </w:pPr>
      <w:r>
        <w:rPr>
          <w:rFonts w:ascii="Times New Roman"/>
          <w:b w:val="false"/>
          <w:i w:val="false"/>
          <w:color w:val="000000"/>
          <w:sz w:val="28"/>
        </w:rPr>
        <w:t>
      переход от закупки энергоресурсов к локальной генерации энергии;</w:t>
      </w:r>
    </w:p>
    <w:bookmarkEnd w:id="1171"/>
    <w:bookmarkStart w:name="z1274" w:id="1172"/>
    <w:p>
      <w:pPr>
        <w:spacing w:after="0"/>
        <w:ind w:left="0"/>
        <w:jc w:val="both"/>
      </w:pPr>
      <w:r>
        <w:rPr>
          <w:rFonts w:ascii="Times New Roman"/>
          <w:b w:val="false"/>
          <w:i w:val="false"/>
          <w:color w:val="000000"/>
          <w:sz w:val="28"/>
        </w:rPr>
        <w:t>
      использование возобновляемых источников энергии.</w:t>
      </w:r>
    </w:p>
    <w:bookmarkEnd w:id="1172"/>
    <w:bookmarkStart w:name="z1275" w:id="1173"/>
    <w:p>
      <w:pPr>
        <w:spacing w:after="0"/>
        <w:ind w:left="0"/>
        <w:jc w:val="both"/>
      </w:pPr>
      <w:r>
        <w:rPr>
          <w:rFonts w:ascii="Times New Roman"/>
          <w:b w:val="false"/>
          <w:i w:val="false"/>
          <w:color w:val="000000"/>
          <w:sz w:val="28"/>
        </w:rPr>
        <w:t>
      Меры по уменьшению выбросов и отходов от деятельности предприятий:</w:t>
      </w:r>
    </w:p>
    <w:bookmarkEnd w:id="1173"/>
    <w:bookmarkStart w:name="z1276" w:id="1174"/>
    <w:p>
      <w:pPr>
        <w:spacing w:after="0"/>
        <w:ind w:left="0"/>
        <w:jc w:val="both"/>
      </w:pPr>
      <w:r>
        <w:rPr>
          <w:rFonts w:ascii="Times New Roman"/>
          <w:b w:val="false"/>
          <w:i w:val="false"/>
          <w:color w:val="000000"/>
          <w:sz w:val="28"/>
        </w:rPr>
        <w:t>
      очистка и повторное использование технической воды;</w:t>
      </w:r>
    </w:p>
    <w:bookmarkEnd w:id="1174"/>
    <w:bookmarkStart w:name="z1277" w:id="1175"/>
    <w:p>
      <w:pPr>
        <w:spacing w:after="0"/>
        <w:ind w:left="0"/>
        <w:jc w:val="both"/>
      </w:pPr>
      <w:r>
        <w:rPr>
          <w:rFonts w:ascii="Times New Roman"/>
          <w:b w:val="false"/>
          <w:i w:val="false"/>
          <w:color w:val="000000"/>
          <w:sz w:val="28"/>
        </w:rPr>
        <w:t>
      переработка отходов производства и повторное использование материалов;</w:t>
      </w:r>
    </w:p>
    <w:bookmarkEnd w:id="1175"/>
    <w:bookmarkStart w:name="z1278" w:id="1176"/>
    <w:p>
      <w:pPr>
        <w:spacing w:after="0"/>
        <w:ind w:left="0"/>
        <w:jc w:val="both"/>
      </w:pPr>
      <w:r>
        <w:rPr>
          <w:rFonts w:ascii="Times New Roman"/>
          <w:b w:val="false"/>
          <w:i w:val="false"/>
          <w:color w:val="000000"/>
          <w:sz w:val="28"/>
        </w:rPr>
        <w:t>
      использование современных методов очистки воздуха в целях уменьшения выбросов;</w:t>
      </w:r>
    </w:p>
    <w:bookmarkEnd w:id="1176"/>
    <w:bookmarkStart w:name="z1279" w:id="1177"/>
    <w:p>
      <w:pPr>
        <w:spacing w:after="0"/>
        <w:ind w:left="0"/>
        <w:jc w:val="both"/>
      </w:pPr>
      <w:r>
        <w:rPr>
          <w:rFonts w:ascii="Times New Roman"/>
          <w:b w:val="false"/>
          <w:i w:val="false"/>
          <w:color w:val="000000"/>
          <w:sz w:val="28"/>
        </w:rPr>
        <w:t>
      утилизация тепла выхлопных газов.</w:t>
      </w:r>
    </w:p>
    <w:bookmarkEnd w:id="1177"/>
    <w:bookmarkStart w:name="z1280" w:id="1178"/>
    <w:p>
      <w:pPr>
        <w:spacing w:after="0"/>
        <w:ind w:left="0"/>
        <w:jc w:val="both"/>
      </w:pPr>
      <w:r>
        <w:rPr>
          <w:rFonts w:ascii="Times New Roman"/>
          <w:b w:val="false"/>
          <w:i w:val="false"/>
          <w:color w:val="000000"/>
          <w:sz w:val="28"/>
        </w:rPr>
        <w:t>
      После проведения анализа текущей энергоэффективности предприятий и исследования лучших мировых практик необходимо выделить наиболее применимые технологии для каждого завода с учетом специфики производства и потенциала энергосбережения. Далее специалистами должен быть разработан план мероприятий по внедрению технологий повышающих энергоэффективность. Также, в целях уменьшения выбросов и отходов должна быть разработана и внедрена система экологического менеджмента.</w:t>
      </w:r>
    </w:p>
    <w:bookmarkEnd w:id="1178"/>
    <w:bookmarkStart w:name="z1281" w:id="1179"/>
    <w:p>
      <w:pPr>
        <w:spacing w:after="0"/>
        <w:ind w:left="0"/>
        <w:jc w:val="both"/>
      </w:pPr>
      <w:r>
        <w:rPr>
          <w:rFonts w:ascii="Times New Roman"/>
          <w:b w:val="false"/>
          <w:i w:val="false"/>
          <w:color w:val="000000"/>
          <w:sz w:val="28"/>
        </w:rPr>
        <w:t>
      Необходимо учитывать необходимость существенных капитальных затрат для достижения значительных результатов.</w:t>
      </w:r>
    </w:p>
    <w:bookmarkEnd w:id="1179"/>
    <w:bookmarkStart w:name="z1282" w:id="1180"/>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1180"/>
    <w:bookmarkStart w:name="z1283" w:id="1181"/>
    <w:p>
      <w:pPr>
        <w:spacing w:after="0"/>
        <w:ind w:left="0"/>
        <w:jc w:val="both"/>
      </w:pPr>
      <w:r>
        <w:rPr>
          <w:rFonts w:ascii="Times New Roman"/>
          <w:b w:val="false"/>
          <w:i w:val="false"/>
          <w:color w:val="000000"/>
          <w:sz w:val="28"/>
        </w:rPr>
        <w:t>
      в результате внедрения новой модели управления безопасностью ожидается снижение вероятности возникновения несчастных случаев и снижения тяжести последствий в случае реализации рисков. В целом ожидается повышение безопасности условий труда и создание благоприятных условий для работы сотрудников. Будет утвержден план мероприятий по повышению производственной безопасности.</w:t>
      </w:r>
    </w:p>
    <w:bookmarkEnd w:id="1181"/>
    <w:bookmarkStart w:name="z1284" w:id="1182"/>
    <w:p>
      <w:pPr>
        <w:spacing w:after="0"/>
        <w:ind w:left="0"/>
        <w:jc w:val="both"/>
      </w:pPr>
      <w:r>
        <w:rPr>
          <w:rFonts w:ascii="Times New Roman"/>
          <w:b w:val="false"/>
          <w:i w:val="false"/>
          <w:color w:val="000000"/>
          <w:sz w:val="28"/>
        </w:rPr>
        <w:t xml:space="preserve">
      В результате комплекса мер по повышению экологичности производства ожидается снижение энергетических затрат, что приведет к снижению операционных расходов. Будут уменьшены выбросы и отходы вредных веществ в атмосферу. Применение энергосберегающих и экологичных технологий создаст положительный имидж Компании. Будет утвержден план мероприятий по снижению энергопотребления, включающий регулярное проведение энергоаудита. </w:t>
      </w:r>
    </w:p>
    <w:bookmarkEnd w:id="1182"/>
    <w:bookmarkStart w:name="z1285" w:id="1183"/>
    <w:p>
      <w:pPr>
        <w:spacing w:after="0"/>
        <w:ind w:left="0"/>
        <w:jc w:val="both"/>
      </w:pPr>
      <w:r>
        <w:rPr>
          <w:rFonts w:ascii="Times New Roman"/>
          <w:b w:val="false"/>
          <w:i w:val="false"/>
          <w:color w:val="000000"/>
          <w:sz w:val="28"/>
        </w:rPr>
        <w:t xml:space="preserve">
      </w:t>
      </w:r>
      <w:r>
        <w:rPr>
          <w:rFonts w:ascii="Times New Roman"/>
          <w:b/>
          <w:i w:val="false"/>
          <w:color w:val="000000"/>
          <w:sz w:val="28"/>
        </w:rPr>
        <w:t>5.6. Стратегическое направление 6: финансовая устойчивость</w:t>
      </w:r>
    </w:p>
    <w:bookmarkEnd w:id="1183"/>
    <w:bookmarkStart w:name="z1286" w:id="1184"/>
    <w:p>
      <w:pPr>
        <w:spacing w:after="0"/>
        <w:ind w:left="0"/>
        <w:jc w:val="both"/>
      </w:pPr>
      <w:r>
        <w:rPr>
          <w:rFonts w:ascii="Times New Roman"/>
          <w:b w:val="false"/>
          <w:i w:val="false"/>
          <w:color w:val="000000"/>
          <w:sz w:val="28"/>
        </w:rPr>
        <w:t>
      Финансовая устойчивость – это стабильность финансового положения компании, обеспечиваемая достаточной долей собственного капитала в составе источников финансирования. Также под финансовой устойчивостью подразумевается превышение доходов над расходами, бесперебойный процесс производства и реализации продукции, эффективное использование денежных средств. Немаловажную роль играют показатели ROIC, коэффициент долговой нагрузки, коэффициент покрытия процентов, ССРД. Они помогают отслеживать финансовое состояние компании, определяют векторы развития и первоочередные задачи.</w:t>
      </w:r>
    </w:p>
    <w:bookmarkEnd w:id="1184"/>
    <w:bookmarkStart w:name="z1287" w:id="1185"/>
    <w:p>
      <w:pPr>
        <w:spacing w:after="0"/>
        <w:ind w:left="0"/>
        <w:jc w:val="both"/>
      </w:pPr>
      <w:r>
        <w:rPr>
          <w:rFonts w:ascii="Times New Roman"/>
          <w:b w:val="false"/>
          <w:i w:val="false"/>
          <w:color w:val="000000"/>
          <w:sz w:val="28"/>
        </w:rPr>
        <w:t>
      Для улучшения финансовой устойчивости Холдинга определены следующие стратегические цели:</w:t>
      </w:r>
    </w:p>
    <w:bookmarkEnd w:id="1185"/>
    <w:bookmarkStart w:name="z1288" w:id="1186"/>
    <w:p>
      <w:pPr>
        <w:spacing w:after="0"/>
        <w:ind w:left="0"/>
        <w:jc w:val="both"/>
      </w:pPr>
      <w:r>
        <w:rPr>
          <w:rFonts w:ascii="Times New Roman"/>
          <w:b w:val="false"/>
          <w:i w:val="false"/>
          <w:color w:val="000000"/>
          <w:sz w:val="28"/>
        </w:rPr>
        <w:t>
      обеспечение оптимальной долговой нагрузки;</w:t>
      </w:r>
    </w:p>
    <w:bookmarkEnd w:id="1186"/>
    <w:bookmarkStart w:name="z1289" w:id="1187"/>
    <w:p>
      <w:pPr>
        <w:spacing w:after="0"/>
        <w:ind w:left="0"/>
        <w:jc w:val="both"/>
      </w:pPr>
      <w:r>
        <w:rPr>
          <w:rFonts w:ascii="Times New Roman"/>
          <w:b w:val="false"/>
          <w:i w:val="false"/>
          <w:color w:val="000000"/>
          <w:sz w:val="28"/>
        </w:rPr>
        <w:t>
      повышение рентабельности.</w:t>
      </w:r>
    </w:p>
    <w:bookmarkEnd w:id="1187"/>
    <w:bookmarkStart w:name="z1290" w:id="1188"/>
    <w:p>
      <w:pPr>
        <w:spacing w:after="0"/>
        <w:ind w:left="0"/>
        <w:jc w:val="both"/>
      </w:pPr>
      <w:r>
        <w:rPr>
          <w:rFonts w:ascii="Times New Roman"/>
          <w:b w:val="false"/>
          <w:i w:val="false"/>
          <w:color w:val="000000"/>
          <w:sz w:val="28"/>
        </w:rPr>
        <w:t xml:space="preserve">
      </w:t>
      </w:r>
      <w:r>
        <w:rPr>
          <w:rFonts w:ascii="Times New Roman"/>
          <w:b/>
          <w:i w:val="false"/>
          <w:color w:val="000000"/>
          <w:sz w:val="28"/>
        </w:rPr>
        <w:t>5.6.1. Стратегическая цель: обеспечение оптимальной долговой нагрузки</w:t>
      </w:r>
    </w:p>
    <w:bookmarkEnd w:id="1188"/>
    <w:bookmarkStart w:name="z1291" w:id="1189"/>
    <w:p>
      <w:pPr>
        <w:spacing w:after="0"/>
        <w:ind w:left="0"/>
        <w:jc w:val="both"/>
      </w:pPr>
      <w:r>
        <w:rPr>
          <w:rFonts w:ascii="Times New Roman"/>
          <w:b w:val="false"/>
          <w:i w:val="false"/>
          <w:color w:val="000000"/>
          <w:sz w:val="28"/>
        </w:rPr>
        <w:t xml:space="preserve">
      По состоянию на 31 декабря 2018 года, коэффициент долговой нагрузки (Долг/EBITDA) Компании равен 4,5 к 1. Иными словами, Компания не в состоянии генерировать достаточный денежный доход для покрытия образовавшегося долга перед кредиторами. </w:t>
      </w:r>
    </w:p>
    <w:bookmarkEnd w:id="1189"/>
    <w:bookmarkStart w:name="z1292" w:id="1190"/>
    <w:p>
      <w:pPr>
        <w:spacing w:after="0"/>
        <w:ind w:left="0"/>
        <w:jc w:val="both"/>
      </w:pPr>
      <w:r>
        <w:rPr>
          <w:rFonts w:ascii="Times New Roman"/>
          <w:b w:val="false"/>
          <w:i w:val="false"/>
          <w:color w:val="000000"/>
          <w:sz w:val="28"/>
        </w:rPr>
        <w:t xml:space="preserve">
      Для снижения коэффициента долговой нагрузки до целевых показателей Компании необходимо решить вопрос с существующим долгом. </w:t>
      </w:r>
    </w:p>
    <w:bookmarkEnd w:id="1190"/>
    <w:bookmarkStart w:name="z1293" w:id="119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рефинансирование и/или реструктуризация долга</w:t>
      </w:r>
    </w:p>
    <w:bookmarkEnd w:id="1191"/>
    <w:bookmarkStart w:name="z1294" w:id="1192"/>
    <w:p>
      <w:pPr>
        <w:spacing w:after="0"/>
        <w:ind w:left="0"/>
        <w:jc w:val="both"/>
      </w:pPr>
      <w:r>
        <w:rPr>
          <w:rFonts w:ascii="Times New Roman"/>
          <w:b w:val="false"/>
          <w:i w:val="false"/>
          <w:color w:val="000000"/>
          <w:sz w:val="28"/>
        </w:rPr>
        <w:t>
      Компании необходимо найти оптимальное решение по реструктуризации долга путем выпуска и размещения внутренних облигаций, а также переговоров с основными кредиторами. В ходе подготовки к реструктуризации необходимо проработать возможные пути смягчения долговой нагрузки через увеличение срока кредита, снижение процента, отсрочку платежей, снижение основного долга и др.</w:t>
      </w:r>
    </w:p>
    <w:bookmarkEnd w:id="1192"/>
    <w:bookmarkStart w:name="z1295" w:id="119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корректное планирование и строгое исполнение бюджета</w:t>
      </w:r>
    </w:p>
    <w:bookmarkEnd w:id="1193"/>
    <w:bookmarkStart w:name="z1296" w:id="1194"/>
    <w:p>
      <w:pPr>
        <w:spacing w:after="0"/>
        <w:ind w:left="0"/>
        <w:jc w:val="both"/>
      </w:pPr>
      <w:r>
        <w:rPr>
          <w:rFonts w:ascii="Times New Roman"/>
          <w:b w:val="false"/>
          <w:i w:val="false"/>
          <w:color w:val="000000"/>
          <w:sz w:val="28"/>
        </w:rPr>
        <w:t>
      Компании необходимо пересмотреть краткосрочные планы развития, полностью перейдя на проектное управление инвестициями. Строго придерживаться критериев оценки и принятия инвестиционных проектов, как указано в таблице 5.6.1.1. Основными результатами этого станет экономия ресурсов, сокращение сроков реализации, упрощение процедур, повышение прозрачности.</w:t>
      </w:r>
    </w:p>
    <w:bookmarkEnd w:id="1194"/>
    <w:bookmarkStart w:name="z1297" w:id="1195"/>
    <w:p>
      <w:pPr>
        <w:spacing w:after="0"/>
        <w:ind w:left="0"/>
        <w:jc w:val="both"/>
      </w:pPr>
      <w:r>
        <w:rPr>
          <w:rFonts w:ascii="Times New Roman"/>
          <w:b w:val="false"/>
          <w:i w:val="false"/>
          <w:color w:val="000000"/>
          <w:sz w:val="28"/>
        </w:rPr>
        <w:t xml:space="preserve">
      Дополнительным показателем корректного исполнения задач станет коэффициент покрытия процентов. На данный момент, согласно консолидированной финансовой отчетности, данный показатель равен -0,02, при нормативном показателе не менее 1,5. </w:t>
      </w:r>
    </w:p>
    <w:bookmarkEnd w:id="1195"/>
    <w:bookmarkStart w:name="z1298" w:id="1196"/>
    <w:p>
      <w:pPr>
        <w:spacing w:after="0"/>
        <w:ind w:left="0"/>
        <w:jc w:val="both"/>
      </w:pPr>
      <w:r>
        <w:rPr>
          <w:rFonts w:ascii="Times New Roman"/>
          <w:b w:val="false"/>
          <w:i w:val="false"/>
          <w:color w:val="000000"/>
          <w:sz w:val="28"/>
        </w:rPr>
        <w:t>
      Таблица 5.6.1.1. Критерии оценки инвестиционных проектов</w:t>
      </w:r>
    </w:p>
    <w:bookmarkEnd w:id="1196"/>
    <w:bookmarkStart w:name="z1299"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1198"/>
    <w:p>
      <w:pPr>
        <w:spacing w:after="0"/>
        <w:ind w:left="0"/>
        <w:jc w:val="both"/>
      </w:pPr>
      <w:r>
        <w:rPr>
          <w:rFonts w:ascii="Times New Roman"/>
          <w:b w:val="false"/>
          <w:i w:val="false"/>
          <w:color w:val="000000"/>
          <w:sz w:val="28"/>
        </w:rPr>
        <w:t xml:space="preserve">
      </w:t>
      </w:r>
      <w:r>
        <w:rPr>
          <w:rFonts w:ascii="Times New Roman"/>
          <w:b/>
          <w:i w:val="false"/>
          <w:color w:val="000000"/>
          <w:sz w:val="28"/>
        </w:rPr>
        <w:t>5.6.2. Стратегическая цель: повышение рентабельности</w:t>
      </w:r>
    </w:p>
    <w:bookmarkEnd w:id="1198"/>
    <w:bookmarkStart w:name="z1301" w:id="1199"/>
    <w:p>
      <w:pPr>
        <w:spacing w:after="0"/>
        <w:ind w:left="0"/>
        <w:jc w:val="both"/>
      </w:pPr>
      <w:r>
        <w:rPr>
          <w:rFonts w:ascii="Times New Roman"/>
          <w:b w:val="false"/>
          <w:i w:val="false"/>
          <w:color w:val="000000"/>
          <w:sz w:val="28"/>
        </w:rPr>
        <w:t>
      Повышение рентабельности в условиях жесткой конкуренции – первостепенная задача Холдинга. Прибыль и рентабельность производства – качественные показатели, характеризующие эффективность работы предприятия.</w:t>
      </w:r>
    </w:p>
    <w:bookmarkEnd w:id="1199"/>
    <w:bookmarkStart w:name="z1302" w:id="1200"/>
    <w:p>
      <w:pPr>
        <w:spacing w:after="0"/>
        <w:ind w:left="0"/>
        <w:jc w:val="both"/>
      </w:pPr>
      <w:r>
        <w:rPr>
          <w:rFonts w:ascii="Times New Roman"/>
          <w:b w:val="false"/>
          <w:i w:val="false"/>
          <w:color w:val="000000"/>
          <w:sz w:val="28"/>
        </w:rPr>
        <w:t>
      Необходимо хорошо представлять пути повышения рентабельности производства: снижение себестоимости продукции, улучшение использования основных производственных фондов, ускорение оборачиваемости оборотных средств. Основные пути повышения рентабельности на предприятии – рост производительности труда, снижение себестоимости продукции, увеличение объема реализуемой продукции, повышение качества продукции (продукция более высокого качества реализуется по повышенным ценам), эффективное использование производственных фондов. На уровень рентабельности влияют также структура реализованной продукции и цена.</w:t>
      </w:r>
    </w:p>
    <w:bookmarkEnd w:id="1200"/>
    <w:bookmarkStart w:name="z1303" w:id="120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развитие, модернизация и создание современных производств</w:t>
      </w:r>
    </w:p>
    <w:bookmarkEnd w:id="1201"/>
    <w:bookmarkStart w:name="z1304" w:id="1202"/>
    <w:p>
      <w:pPr>
        <w:spacing w:after="0"/>
        <w:ind w:left="0"/>
        <w:jc w:val="both"/>
      </w:pPr>
      <w:r>
        <w:rPr>
          <w:rFonts w:ascii="Times New Roman"/>
          <w:b w:val="false"/>
          <w:i w:val="false"/>
          <w:color w:val="000000"/>
          <w:sz w:val="28"/>
        </w:rPr>
        <w:t xml:space="preserve">
      В целях повышения конкурентоспособности Холдингу необходима технологическая модернизация ДЗО, цифровизация и автоматизация производства. Для финансирования данных инициатив компании необходимо участвовать в государственных программах, таких как ГПИИР, Цифровой Казахстан. </w:t>
      </w:r>
    </w:p>
    <w:bookmarkEnd w:id="1202"/>
    <w:bookmarkStart w:name="z1305" w:id="1203"/>
    <w:p>
      <w:pPr>
        <w:spacing w:after="0"/>
        <w:ind w:left="0"/>
        <w:jc w:val="both"/>
      </w:pPr>
      <w:r>
        <w:rPr>
          <w:rFonts w:ascii="Times New Roman"/>
          <w:b w:val="false"/>
          <w:i w:val="false"/>
          <w:color w:val="000000"/>
          <w:sz w:val="28"/>
        </w:rPr>
        <w:t xml:space="preserve">
      Также источником финансирования могут выступать собственные средства Компании, которые могут быть получены вследствие ряда мероприятий, таких как объединение компаний или передача ДЗО в конкурентную среду. Причинами для объединения компаний могут быть: схожесть направлений деятельности, географическая близость, совместимость корпоративных культур, низкая загруженность производственных мощностей. Результатом такого объединения может служить как пример, экономия на административных расходах. </w:t>
      </w:r>
    </w:p>
    <w:bookmarkEnd w:id="1203"/>
    <w:bookmarkStart w:name="z1306" w:id="1204"/>
    <w:p>
      <w:pPr>
        <w:spacing w:after="0"/>
        <w:ind w:left="0"/>
        <w:jc w:val="both"/>
      </w:pPr>
      <w:r>
        <w:rPr>
          <w:rFonts w:ascii="Times New Roman"/>
          <w:b w:val="false"/>
          <w:i w:val="false"/>
          <w:color w:val="000000"/>
          <w:sz w:val="28"/>
        </w:rPr>
        <w:t xml:space="preserve">
      Необходимо изучить возможность субсидирования государством общих и административных расходов корпоративного центра, что частично решит вопрос по финансированию проектов по модернизации существующих и созданию современных производств на базе дочерних организаций. На текущий момент для полноценного функционирования корпоративного центра Компания вынуждена изымать прибыль ДЗО посредством получения дивидендов, сокращая средства для развития предприятий. </w:t>
      </w:r>
    </w:p>
    <w:bookmarkEnd w:id="1204"/>
    <w:bookmarkStart w:name="z1307" w:id="120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участие в разработке и реализации государственных программ в сфере развития машиностроения</w:t>
      </w:r>
    </w:p>
    <w:bookmarkEnd w:id="1205"/>
    <w:bookmarkStart w:name="z1308" w:id="1206"/>
    <w:p>
      <w:pPr>
        <w:spacing w:after="0"/>
        <w:ind w:left="0"/>
        <w:jc w:val="both"/>
      </w:pPr>
      <w:r>
        <w:rPr>
          <w:rFonts w:ascii="Times New Roman"/>
          <w:b w:val="false"/>
          <w:i w:val="false"/>
          <w:color w:val="000000"/>
          <w:sz w:val="28"/>
        </w:rPr>
        <w:t xml:space="preserve">
      Компании в сфере ОПК имеют ограниченный доступ к банковским продуктам кредитования на рынке. В связи с этим, АО "НК "Казахстан инжиниринг" необходимо активно участвовать в реализации и инициации государственных и отраслевых программ, что даст возможность привлечения долгосрочного финансирования для повышения операционной и производственной эффективности и конкурентоспособности ДЗО. Кроме того, будут учтены интересы Холдинга и промышленности при разработке и реализации госпрограмм. </w:t>
      </w:r>
    </w:p>
    <w:bookmarkEnd w:id="1206"/>
    <w:bookmarkStart w:name="z1309" w:id="1207"/>
    <w:p>
      <w:pPr>
        <w:spacing w:after="0"/>
        <w:ind w:left="0"/>
        <w:jc w:val="both"/>
      </w:pPr>
      <w:r>
        <w:rPr>
          <w:rFonts w:ascii="Times New Roman"/>
          <w:b w:val="false"/>
          <w:i w:val="false"/>
          <w:color w:val="000000"/>
          <w:sz w:val="28"/>
        </w:rPr>
        <w:t>
      Крайне важно, эффективно взаимодействовать с государством для обеспечения обороноспособности страны. Из мирового опыта видно, что страны выделяют значительные средства на развитие ОПК ввиду того, что разработка и развитие высокотехнологичной и конкурентоспособной продукции требует значительных вложений в НИОКР. В Республике Казахстан реализуется ряд госпрограмм и оказывается финансовая поддержка в различных сферах, однако не предусмотрен механизм поддержки развития отечественного ОПК.</w:t>
      </w:r>
    </w:p>
    <w:bookmarkEnd w:id="1207"/>
    <w:bookmarkStart w:name="z1310" w:id="1208"/>
    <w:p>
      <w:pPr>
        <w:spacing w:after="0"/>
        <w:ind w:left="0"/>
        <w:jc w:val="both"/>
      </w:pPr>
      <w:r>
        <w:rPr>
          <w:rFonts w:ascii="Times New Roman"/>
          <w:b w:val="false"/>
          <w:i w:val="false"/>
          <w:color w:val="000000"/>
          <w:sz w:val="28"/>
        </w:rPr>
        <w:t xml:space="preserve">
      </w:t>
      </w:r>
      <w:r>
        <w:rPr>
          <w:rFonts w:ascii="Times New Roman"/>
          <w:b/>
          <w:i w:val="false"/>
          <w:color w:val="000000"/>
          <w:sz w:val="28"/>
        </w:rPr>
        <w:t>В государственной программе индустриально-инновационного развития (ГПИИР) обозначены приоритетные сектора обрабатывающей промышленности, которые совпадают с приоритетами развития Компании:</w:t>
      </w:r>
    </w:p>
    <w:bookmarkEnd w:id="1208"/>
    <w:bookmarkStart w:name="z1311" w:id="1209"/>
    <w:p>
      <w:pPr>
        <w:spacing w:after="0"/>
        <w:ind w:left="0"/>
        <w:jc w:val="both"/>
      </w:pPr>
      <w:r>
        <w:rPr>
          <w:rFonts w:ascii="Times New Roman"/>
          <w:b w:val="false"/>
          <w:i w:val="false"/>
          <w:color w:val="000000"/>
          <w:sz w:val="28"/>
        </w:rPr>
        <w:t>
      автомобилестроение;</w:t>
      </w:r>
    </w:p>
    <w:bookmarkEnd w:id="1209"/>
    <w:bookmarkStart w:name="z1312" w:id="1210"/>
    <w:p>
      <w:pPr>
        <w:spacing w:after="0"/>
        <w:ind w:left="0"/>
        <w:jc w:val="both"/>
      </w:pPr>
      <w:r>
        <w:rPr>
          <w:rFonts w:ascii="Times New Roman"/>
          <w:b w:val="false"/>
          <w:i w:val="false"/>
          <w:color w:val="000000"/>
          <w:sz w:val="28"/>
        </w:rPr>
        <w:t>
      электротехническое, сельскохозяйственное, железнодорожное, нефтегазовое машиностроение.</w:t>
      </w:r>
    </w:p>
    <w:bookmarkEnd w:id="1210"/>
    <w:bookmarkStart w:name="z1313" w:id="1211"/>
    <w:p>
      <w:pPr>
        <w:spacing w:after="0"/>
        <w:ind w:left="0"/>
        <w:jc w:val="both"/>
      </w:pPr>
      <w:r>
        <w:rPr>
          <w:rFonts w:ascii="Times New Roman"/>
          <w:b w:val="false"/>
          <w:i w:val="false"/>
          <w:color w:val="000000"/>
          <w:sz w:val="28"/>
        </w:rPr>
        <w:t xml:space="preserve">
      Вышеуказанные приоритетные направления являются специализацией многих предприятий Холдинга, поэтому необходимо принимать активное участие при разработке и реализации ГПИИР. </w:t>
      </w:r>
    </w:p>
    <w:bookmarkEnd w:id="1211"/>
    <w:bookmarkStart w:name="z1314" w:id="1212"/>
    <w:p>
      <w:pPr>
        <w:spacing w:after="0"/>
        <w:ind w:left="0"/>
        <w:jc w:val="both"/>
      </w:pPr>
      <w:r>
        <w:rPr>
          <w:rFonts w:ascii="Times New Roman"/>
          <w:b w:val="false"/>
          <w:i w:val="false"/>
          <w:color w:val="000000"/>
          <w:sz w:val="28"/>
        </w:rPr>
        <w:t xml:space="preserve">
      Одной из задач госпрограммы </w:t>
      </w:r>
      <w:r>
        <w:rPr>
          <w:rFonts w:ascii="Times New Roman"/>
          <w:b/>
          <w:i w:val="false"/>
          <w:color w:val="000000"/>
          <w:sz w:val="28"/>
        </w:rPr>
        <w:t>"Цифровой Казахстан"</w:t>
      </w:r>
      <w:r>
        <w:rPr>
          <w:rFonts w:ascii="Times New Roman"/>
          <w:b w:val="false"/>
          <w:i w:val="false"/>
          <w:color w:val="000000"/>
          <w:sz w:val="28"/>
        </w:rPr>
        <w:t xml:space="preserve"> является "Обеспечение информационной безопасности в сфере ИКТ", которая нацелена на повышение уровня глобального индекса кибербезопасности Республики Казахстан.</w:t>
      </w:r>
    </w:p>
    <w:bookmarkEnd w:id="1212"/>
    <w:bookmarkStart w:name="z1315" w:id="1213"/>
    <w:p>
      <w:pPr>
        <w:spacing w:after="0"/>
        <w:ind w:left="0"/>
        <w:jc w:val="both"/>
      </w:pPr>
      <w:r>
        <w:rPr>
          <w:rFonts w:ascii="Times New Roman"/>
          <w:b w:val="false"/>
          <w:i w:val="false"/>
          <w:color w:val="000000"/>
          <w:sz w:val="28"/>
        </w:rPr>
        <w:t xml:space="preserve">
      На сегодняшний день АО "Тыныс" является единственным заводом, начавшим внедрение цифровых технологий в рамках программы "Цифровой Казахстан". ТОО "R&amp;D-Центр Казахстан инжиниринг" и АО "Завод имени С.М.Кирова" имеют потенциал для взаимодействия с ответственными сторонами для совместного исполнения поставленных задач в рамках данной госпрограммы. </w:t>
      </w:r>
    </w:p>
    <w:bookmarkEnd w:id="1213"/>
    <w:bookmarkStart w:name="z1316" w:id="1214"/>
    <w:p>
      <w:pPr>
        <w:spacing w:after="0"/>
        <w:ind w:left="0"/>
        <w:jc w:val="both"/>
      </w:pPr>
      <w:r>
        <w:rPr>
          <w:rFonts w:ascii="Times New Roman"/>
          <w:b w:val="false"/>
          <w:i w:val="false"/>
          <w:color w:val="000000"/>
          <w:sz w:val="28"/>
        </w:rPr>
        <w:t xml:space="preserve">
      Концепция кибербезопасности </w:t>
      </w:r>
      <w:r>
        <w:rPr>
          <w:rFonts w:ascii="Times New Roman"/>
          <w:b/>
          <w:i w:val="false"/>
          <w:color w:val="000000"/>
          <w:sz w:val="28"/>
        </w:rPr>
        <w:t>"Киберщит Казахстана"</w:t>
      </w:r>
      <w:r>
        <w:rPr>
          <w:rFonts w:ascii="Times New Roman"/>
          <w:b w:val="false"/>
          <w:i w:val="false"/>
          <w:color w:val="000000"/>
          <w:sz w:val="28"/>
        </w:rPr>
        <w:t xml:space="preserve"> до 2022 года включает мероприятия, в реализации которых могут участвовать ДЗО Холдинга. На базе существующих наработок возможно участие в реализации следующих мероприятиях в рамках Концепции кибербезопасности:</w:t>
      </w:r>
    </w:p>
    <w:bookmarkEnd w:id="1214"/>
    <w:bookmarkStart w:name="z1317" w:id="1215"/>
    <w:p>
      <w:pPr>
        <w:spacing w:after="0"/>
        <w:ind w:left="0"/>
        <w:jc w:val="both"/>
      </w:pPr>
      <w:r>
        <w:rPr>
          <w:rFonts w:ascii="Times New Roman"/>
          <w:b w:val="false"/>
          <w:i w:val="false"/>
          <w:color w:val="000000"/>
          <w:sz w:val="28"/>
        </w:rPr>
        <w:t>
      создание сектора кибербезопасности для наращивания отечественного потенциала в сфере кибербезопасности;</w:t>
      </w:r>
    </w:p>
    <w:bookmarkEnd w:id="1215"/>
    <w:bookmarkStart w:name="z1318" w:id="1216"/>
    <w:p>
      <w:pPr>
        <w:spacing w:after="0"/>
        <w:ind w:left="0"/>
        <w:jc w:val="both"/>
      </w:pPr>
      <w:r>
        <w:rPr>
          <w:rFonts w:ascii="Times New Roman"/>
          <w:b w:val="false"/>
          <w:i w:val="false"/>
          <w:color w:val="000000"/>
          <w:sz w:val="28"/>
        </w:rPr>
        <w:t>
      создание системы по эффективной защите ведомственных информационных ресурсов уполномоченного органа в области обороны, прогнозирования и своевременного выявления компьютерных атак, проведения их оценки и классификации на предмет угрозы военной безопасности государства.</w:t>
      </w:r>
    </w:p>
    <w:bookmarkEnd w:id="1216"/>
    <w:bookmarkStart w:name="z1319" w:id="1217"/>
    <w:p>
      <w:pPr>
        <w:spacing w:after="0"/>
        <w:ind w:left="0"/>
        <w:jc w:val="both"/>
      </w:pPr>
      <w:r>
        <w:rPr>
          <w:rFonts w:ascii="Times New Roman"/>
          <w:b w:val="false"/>
          <w:i w:val="false"/>
          <w:color w:val="000000"/>
          <w:sz w:val="28"/>
        </w:rPr>
        <w:t xml:space="preserve">
      Целью </w:t>
      </w:r>
      <w:r>
        <w:rPr>
          <w:rFonts w:ascii="Times New Roman"/>
          <w:b/>
          <w:i w:val="false"/>
          <w:color w:val="000000"/>
          <w:sz w:val="28"/>
        </w:rPr>
        <w:t>Программ развития регионов</w:t>
      </w:r>
      <w:r>
        <w:rPr>
          <w:rFonts w:ascii="Times New Roman"/>
          <w:b w:val="false"/>
          <w:i w:val="false"/>
          <w:color w:val="000000"/>
          <w:sz w:val="28"/>
        </w:rPr>
        <w:t xml:space="preserve"> является создание условий для развития социально-экономического потенциала регионов через формирование рациональной территориальной организации страны, стимулирование концентрации населения и капитала в центрах экономического роста. Во многих программах развития регионов предусмотрены мероприятия по развитию отрасли сельхозмашиностроения, что является одним из потенциальных направлений для участия Холдинга в реализации данной программы.</w:t>
      </w:r>
    </w:p>
    <w:bookmarkEnd w:id="1217"/>
    <w:bookmarkStart w:name="z1320" w:id="1218"/>
    <w:p>
      <w:pPr>
        <w:spacing w:after="0"/>
        <w:ind w:left="0"/>
        <w:jc w:val="both"/>
      </w:pPr>
      <w:r>
        <w:rPr>
          <w:rFonts w:ascii="Times New Roman"/>
          <w:b w:val="false"/>
          <w:i w:val="false"/>
          <w:color w:val="000000"/>
          <w:sz w:val="28"/>
        </w:rPr>
        <w:t xml:space="preserve">
      Одним из направлений </w:t>
      </w:r>
      <w:r>
        <w:rPr>
          <w:rFonts w:ascii="Times New Roman"/>
          <w:b/>
          <w:i w:val="false"/>
          <w:color w:val="000000"/>
          <w:sz w:val="28"/>
        </w:rPr>
        <w:t>госпрограммы инфраструктурного развития "Нұрлы жол"</w:t>
      </w:r>
      <w:r>
        <w:rPr>
          <w:rFonts w:ascii="Times New Roman"/>
          <w:b w:val="false"/>
          <w:i w:val="false"/>
          <w:color w:val="000000"/>
          <w:sz w:val="28"/>
        </w:rPr>
        <w:t xml:space="preserve"> является поддержка отечественного машиностроения (производство автомобилей, вертолетов "Еврокоптер" и пассажирских вагонов "Тулпар-Тальго"). Одним из показателей прямых результатов является охват территории республики авиационной поддержкой с использованием отечественных вертолетов. Необходима проработка мероприятий и уточнение наиболее актуальных целевых индикаторов для участия Компании в реализации данного направления.</w:t>
      </w:r>
    </w:p>
    <w:bookmarkEnd w:id="1218"/>
    <w:bookmarkStart w:name="z1321" w:id="1219"/>
    <w:p>
      <w:pPr>
        <w:spacing w:after="0"/>
        <w:ind w:left="0"/>
        <w:jc w:val="both"/>
      </w:pPr>
      <w:r>
        <w:rPr>
          <w:rFonts w:ascii="Times New Roman"/>
          <w:b w:val="false"/>
          <w:i w:val="false"/>
          <w:color w:val="000000"/>
          <w:sz w:val="28"/>
        </w:rPr>
        <w:t xml:space="preserve">
      Одним из направлений </w:t>
      </w:r>
      <w:r>
        <w:rPr>
          <w:rFonts w:ascii="Times New Roman"/>
          <w:b/>
          <w:i w:val="false"/>
          <w:color w:val="000000"/>
          <w:sz w:val="28"/>
        </w:rPr>
        <w:t>Единой программы поддержки и развития бизнеса "Дорожная карта бизнеса"</w:t>
      </w:r>
      <w:r>
        <w:rPr>
          <w:rFonts w:ascii="Times New Roman"/>
          <w:b w:val="false"/>
          <w:i w:val="false"/>
          <w:color w:val="000000"/>
          <w:sz w:val="28"/>
        </w:rPr>
        <w:t xml:space="preserve"> является "Осуществление строительства и модернизации индустриальной инфраструктуры". Необходимо изыскать возможности для участия в реализации данного мероприятия. В рамках программы также выделены средства на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 что крайне актуально для ДЗО АО "НК "Казахстан инжиниринг".</w:t>
      </w:r>
    </w:p>
    <w:bookmarkEnd w:id="1219"/>
    <w:bookmarkStart w:name="z1322" w:id="1220"/>
    <w:p>
      <w:pPr>
        <w:spacing w:after="0"/>
        <w:ind w:left="0"/>
        <w:jc w:val="both"/>
      </w:pPr>
      <w:r>
        <w:rPr>
          <w:rFonts w:ascii="Times New Roman"/>
          <w:b w:val="false"/>
          <w:i w:val="false"/>
          <w:color w:val="000000"/>
          <w:sz w:val="28"/>
        </w:rPr>
        <w:t xml:space="preserve">
      Целью программы </w:t>
      </w:r>
      <w:r>
        <w:rPr>
          <w:rFonts w:ascii="Times New Roman"/>
          <w:b/>
          <w:i w:val="false"/>
          <w:color w:val="000000"/>
          <w:sz w:val="28"/>
        </w:rPr>
        <w:t>"Национальная экспортная стратегия Республики Казахстан"</w:t>
      </w:r>
      <w:r>
        <w:rPr>
          <w:rFonts w:ascii="Times New Roman"/>
          <w:b w:val="false"/>
          <w:i w:val="false"/>
          <w:color w:val="000000"/>
          <w:sz w:val="28"/>
        </w:rPr>
        <w:t xml:space="preserve"> является создание условий для увеличения объема несырьевого экспорта в 1,5 раза к 2022 году, а также диверсификации рынков сбыта и экспорта товаров и услуг. Одним из показателей результатов "Национальной экспортной стратегии" является доля участия технических экспертов республики в заседаниях по стандартизации и в технических комитетах ИСО. Участие АО "НК "Казахстан инжиниринг" в процессе разработки стандартов является потенциальным направлением в повышении качества и сертификации производимой продукции.</w:t>
      </w:r>
    </w:p>
    <w:bookmarkEnd w:id="1220"/>
    <w:bookmarkStart w:name="z1323" w:id="1221"/>
    <w:p>
      <w:pPr>
        <w:spacing w:after="0"/>
        <w:ind w:left="0"/>
        <w:jc w:val="both"/>
      </w:pPr>
      <w:r>
        <w:rPr>
          <w:rFonts w:ascii="Times New Roman"/>
          <w:b w:val="false"/>
          <w:i w:val="false"/>
          <w:color w:val="000000"/>
          <w:sz w:val="28"/>
        </w:rPr>
        <w:t>
      Программа также включает мероприятие по привлечению зарубежных производителей и потребителей к участию в выставке KADEX, в чем заинтересована Компания.</w:t>
      </w:r>
    </w:p>
    <w:bookmarkEnd w:id="1221"/>
    <w:bookmarkStart w:name="z1324" w:id="122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участие в планировании и реализации ГОЗ</w:t>
      </w:r>
    </w:p>
    <w:bookmarkEnd w:id="1222"/>
    <w:bookmarkStart w:name="z1325" w:id="1223"/>
    <w:p>
      <w:pPr>
        <w:spacing w:after="0"/>
        <w:ind w:left="0"/>
        <w:jc w:val="both"/>
      </w:pPr>
      <w:r>
        <w:rPr>
          <w:rFonts w:ascii="Times New Roman"/>
          <w:b w:val="false"/>
          <w:i w:val="false"/>
          <w:color w:val="000000"/>
          <w:sz w:val="28"/>
        </w:rPr>
        <w:t xml:space="preserve">
      Для решения проблемы с низкой загруженностью заводов Компании необходимо наладить более тесное взаимодействие с командованием ВС РК, для более точного и современного понимания потребностей в ВВТ. Необходимо более активное вовлечение Компании в процесс разработки, уточнения и актуализации долгосрочных программ/планов развития и оснащения вооружением и военной техникой ВС РК, предусматривающих задействование предприятий Компании. Программы должны предусматривать перспективную потребность в продукции военного назначения, сведения о номенклатуре, объемах, сроках поставок, потребителях и исполнителях. </w:t>
      </w:r>
    </w:p>
    <w:bookmarkEnd w:id="1223"/>
    <w:bookmarkStart w:name="z1326" w:id="1224"/>
    <w:p>
      <w:pPr>
        <w:spacing w:after="0"/>
        <w:ind w:left="0"/>
        <w:jc w:val="both"/>
      </w:pPr>
      <w:r>
        <w:rPr>
          <w:rFonts w:ascii="Times New Roman"/>
          <w:b w:val="false"/>
          <w:i w:val="false"/>
          <w:color w:val="000000"/>
          <w:sz w:val="28"/>
        </w:rPr>
        <w:t>
      Данные меры поспособствуют значительному снижению издержек, вследствие получения более точных технических заданий в военных заказах, дадут возможность ДЗО Компании осуществлять перспективное планирование для соответствующей подготовки производства.</w:t>
      </w:r>
    </w:p>
    <w:bookmarkEnd w:id="1224"/>
    <w:bookmarkStart w:name="z1327" w:id="122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участие в крупных межотраслевых проектах</w:t>
      </w:r>
    </w:p>
    <w:bookmarkEnd w:id="1225"/>
    <w:bookmarkStart w:name="z1328" w:id="1226"/>
    <w:p>
      <w:pPr>
        <w:spacing w:after="0"/>
        <w:ind w:left="0"/>
        <w:jc w:val="both"/>
      </w:pPr>
      <w:r>
        <w:rPr>
          <w:rFonts w:ascii="Times New Roman"/>
          <w:b w:val="false"/>
          <w:i w:val="false"/>
          <w:color w:val="000000"/>
          <w:sz w:val="28"/>
        </w:rPr>
        <w:t xml:space="preserve">
      Помимо участия в ГОЗ, Компания имеет огромный потенциал в производстве и реализации продуктов и услуг в гражданской сфере. Такие проекты как ПБР ТШО, разработка месторождения Кашаган требуют от поставщиков, как инжиниринговых услуг, так и поставок отдельных продуктов: резервуаров, контейнеров, труб, насосов и многое другое. ДЗО Компании аккумулировали в себе достаточные компетенции для покрытия данных нужд. </w:t>
      </w:r>
    </w:p>
    <w:bookmarkEnd w:id="1226"/>
    <w:bookmarkStart w:name="z1329" w:id="1227"/>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w:t>
      </w:r>
    </w:p>
    <w:bookmarkEnd w:id="1227"/>
    <w:bookmarkStart w:name="z1330" w:id="1228"/>
    <w:p>
      <w:pPr>
        <w:spacing w:after="0"/>
        <w:ind w:left="0"/>
        <w:jc w:val="both"/>
      </w:pPr>
      <w:r>
        <w:rPr>
          <w:rFonts w:ascii="Times New Roman"/>
          <w:b w:val="false"/>
          <w:i w:val="false"/>
          <w:color w:val="000000"/>
          <w:sz w:val="28"/>
        </w:rPr>
        <w:t>
      реализация вышеперечисленных задач позволит увеличить показатель ROIC до 10% к 2029 году.</w:t>
      </w:r>
    </w:p>
    <w:bookmarkEnd w:id="1228"/>
    <w:bookmarkStart w:name="z1331" w:id="1229"/>
    <w:p>
      <w:pPr>
        <w:spacing w:after="0"/>
        <w:ind w:left="0"/>
        <w:jc w:val="both"/>
      </w:pPr>
      <w:r>
        <w:rPr>
          <w:rFonts w:ascii="Times New Roman"/>
          <w:b w:val="false"/>
          <w:i w:val="false"/>
          <w:color w:val="000000"/>
          <w:sz w:val="28"/>
        </w:rPr>
        <w:t xml:space="preserve">
      </w:t>
      </w:r>
      <w:r>
        <w:rPr>
          <w:rFonts w:ascii="Times New Roman"/>
          <w:b/>
          <w:i w:val="false"/>
          <w:color w:val="000000"/>
          <w:sz w:val="28"/>
        </w:rPr>
        <w:t>6. Заключительные положения</w:t>
      </w:r>
    </w:p>
    <w:bookmarkEnd w:id="1229"/>
    <w:bookmarkStart w:name="z1332" w:id="1230"/>
    <w:p>
      <w:pPr>
        <w:spacing w:after="0"/>
        <w:ind w:left="0"/>
        <w:jc w:val="both"/>
      </w:pPr>
      <w:r>
        <w:rPr>
          <w:rFonts w:ascii="Times New Roman"/>
          <w:b w:val="false"/>
          <w:i w:val="false"/>
          <w:color w:val="000000"/>
          <w:sz w:val="28"/>
        </w:rPr>
        <w:t xml:space="preserve">
      </w:t>
      </w:r>
      <w:r>
        <w:rPr>
          <w:rFonts w:ascii="Times New Roman"/>
          <w:b/>
          <w:i w:val="false"/>
          <w:color w:val="000000"/>
          <w:sz w:val="28"/>
        </w:rPr>
        <w:t>6.1. Функциональные стратегии</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6.1 – в редакции постановления Правительства РК от 28.04.2022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1333" w:id="1231"/>
    <w:p>
      <w:pPr>
        <w:spacing w:after="0"/>
        <w:ind w:left="0"/>
        <w:jc w:val="both"/>
      </w:pPr>
      <w:r>
        <w:rPr>
          <w:rFonts w:ascii="Times New Roman"/>
          <w:b w:val="false"/>
          <w:i w:val="false"/>
          <w:color w:val="000000"/>
          <w:sz w:val="28"/>
        </w:rPr>
        <w:t>
      Функциональные стратегии АО "НК "Казахстан инжиниринг" в области маркетинга, HR, IT, закупок должны быть разработаны в соответствии с поставленными целями Плана Компании. Функциональные стратегии необходимо разработать на основе специфики деятельности Компании, а также с учетом возможностей дочерних организаций и возможности их успешной реализации.</w:t>
      </w:r>
    </w:p>
    <w:bookmarkEnd w:id="1231"/>
    <w:bookmarkStart w:name="z1334" w:id="1232"/>
    <w:p>
      <w:pPr>
        <w:spacing w:after="0"/>
        <w:ind w:left="0"/>
        <w:jc w:val="both"/>
      </w:pPr>
      <w:r>
        <w:rPr>
          <w:rFonts w:ascii="Times New Roman"/>
          <w:b w:val="false"/>
          <w:i w:val="false"/>
          <w:color w:val="000000"/>
          <w:sz w:val="28"/>
        </w:rPr>
        <w:t xml:space="preserve">
      </w:t>
      </w:r>
      <w:r>
        <w:rPr>
          <w:rFonts w:ascii="Times New Roman"/>
          <w:b/>
          <w:i w:val="false"/>
          <w:color w:val="000000"/>
          <w:sz w:val="28"/>
        </w:rPr>
        <w:t>6.2. Стратегии дочерних организаций</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6.2 – в редакции постановления Правительства РК от 28.04.2022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1335" w:id="1233"/>
    <w:p>
      <w:pPr>
        <w:spacing w:after="0"/>
        <w:ind w:left="0"/>
        <w:jc w:val="both"/>
      </w:pPr>
      <w:r>
        <w:rPr>
          <w:rFonts w:ascii="Times New Roman"/>
          <w:b w:val="false"/>
          <w:i w:val="false"/>
          <w:color w:val="000000"/>
          <w:sz w:val="28"/>
        </w:rPr>
        <w:t>
      Документы стратегического развития дочерних организаций должны быть разработаны или актуализированы в соответствии с Планом АО "НК "Казахстан инжиниринг".</w:t>
      </w:r>
    </w:p>
    <w:bookmarkEnd w:id="1233"/>
    <w:bookmarkStart w:name="z1336" w:id="1234"/>
    <w:p>
      <w:pPr>
        <w:spacing w:after="0"/>
        <w:ind w:left="0"/>
        <w:jc w:val="both"/>
      </w:pPr>
      <w:r>
        <w:rPr>
          <w:rFonts w:ascii="Times New Roman"/>
          <w:b w:val="false"/>
          <w:i w:val="false"/>
          <w:color w:val="000000"/>
          <w:sz w:val="28"/>
        </w:rPr>
        <w:t xml:space="preserve">
      </w:t>
      </w:r>
      <w:r>
        <w:rPr>
          <w:rFonts w:ascii="Times New Roman"/>
          <w:b/>
          <w:i w:val="false"/>
          <w:color w:val="000000"/>
          <w:sz w:val="28"/>
        </w:rPr>
        <w:t>6.3. Передача дочерних организаций в конкурентную среду</w:t>
      </w:r>
    </w:p>
    <w:bookmarkEnd w:id="1234"/>
    <w:bookmarkStart w:name="z1337" w:id="1235"/>
    <w:p>
      <w:pPr>
        <w:spacing w:after="0"/>
        <w:ind w:left="0"/>
        <w:jc w:val="both"/>
      </w:pPr>
      <w:r>
        <w:rPr>
          <w:rFonts w:ascii="Times New Roman"/>
          <w:b w:val="false"/>
          <w:i w:val="false"/>
          <w:color w:val="000000"/>
          <w:sz w:val="28"/>
        </w:rPr>
        <w:t>
      Согласно постановлению Правительства Республики Казахстан № 1141 от 30 декабря 2015 года, некоторые дочерние организации Холдинга включены в список передачи в конкурентную среду. Возможные параметры передачи в конкурентную среду будут тщательно рассматриваться руководством Компании. Необходимо изучить возможные варианты передачи в конкурентную среду путем продажи доли стратегическому инвестору.</w:t>
      </w:r>
    </w:p>
    <w:bookmarkEnd w:id="1235"/>
    <w:bookmarkStart w:name="z1338" w:id="1236"/>
    <w:p>
      <w:pPr>
        <w:spacing w:after="0"/>
        <w:ind w:left="0"/>
        <w:jc w:val="both"/>
      </w:pPr>
      <w:r>
        <w:rPr>
          <w:rFonts w:ascii="Times New Roman"/>
          <w:b w:val="false"/>
          <w:i w:val="false"/>
          <w:color w:val="000000"/>
          <w:sz w:val="28"/>
        </w:rPr>
        <w:t>
      Для успешного проведения передачи в конкурентную среду дочерних компаний нужно соответствовать ряду требований:</w:t>
      </w:r>
    </w:p>
    <w:bookmarkEnd w:id="1236"/>
    <w:bookmarkStart w:name="z1339" w:id="1237"/>
    <w:p>
      <w:pPr>
        <w:spacing w:after="0"/>
        <w:ind w:left="0"/>
        <w:jc w:val="both"/>
      </w:pPr>
      <w:r>
        <w:rPr>
          <w:rFonts w:ascii="Times New Roman"/>
          <w:b w:val="false"/>
          <w:i w:val="false"/>
          <w:color w:val="000000"/>
          <w:sz w:val="28"/>
        </w:rPr>
        <w:t>
      иметь инвестиционно-привлекательные финансовые показатели, включая доходность собственного капитала (ROE);</w:t>
      </w:r>
    </w:p>
    <w:bookmarkEnd w:id="1237"/>
    <w:bookmarkStart w:name="z1340" w:id="1238"/>
    <w:p>
      <w:pPr>
        <w:spacing w:after="0"/>
        <w:ind w:left="0"/>
        <w:jc w:val="both"/>
      </w:pPr>
      <w:r>
        <w:rPr>
          <w:rFonts w:ascii="Times New Roman"/>
          <w:b w:val="false"/>
          <w:i w:val="false"/>
          <w:color w:val="000000"/>
          <w:sz w:val="28"/>
        </w:rPr>
        <w:t>
      следовать высоким стандартам раскрытия информации;</w:t>
      </w:r>
    </w:p>
    <w:bookmarkEnd w:id="1238"/>
    <w:bookmarkStart w:name="z1341" w:id="1239"/>
    <w:p>
      <w:pPr>
        <w:spacing w:after="0"/>
        <w:ind w:left="0"/>
        <w:jc w:val="both"/>
      </w:pPr>
      <w:r>
        <w:rPr>
          <w:rFonts w:ascii="Times New Roman"/>
          <w:b w:val="false"/>
          <w:i w:val="false"/>
          <w:color w:val="000000"/>
          <w:sz w:val="28"/>
        </w:rPr>
        <w:t xml:space="preserve">
      иметь качественную систему корпоративного управления; </w:t>
      </w:r>
    </w:p>
    <w:bookmarkEnd w:id="1239"/>
    <w:bookmarkStart w:name="z1342" w:id="1240"/>
    <w:p>
      <w:pPr>
        <w:spacing w:after="0"/>
        <w:ind w:left="0"/>
        <w:jc w:val="both"/>
      </w:pPr>
      <w:r>
        <w:rPr>
          <w:rFonts w:ascii="Times New Roman"/>
          <w:b w:val="false"/>
          <w:i w:val="false"/>
          <w:color w:val="000000"/>
          <w:sz w:val="28"/>
        </w:rPr>
        <w:t xml:space="preserve">
      В настоящее время одним из факторов, снижающих привлекательность дочерних организаций с точки зрения частных инвесторов, является низкий и волатильный показатель доходности собственного капитала (ROE). </w:t>
      </w:r>
    </w:p>
    <w:bookmarkEnd w:id="1240"/>
    <w:bookmarkStart w:name="z1343" w:id="1241"/>
    <w:p>
      <w:pPr>
        <w:spacing w:after="0"/>
        <w:ind w:left="0"/>
        <w:jc w:val="both"/>
      </w:pPr>
      <w:r>
        <w:rPr>
          <w:rFonts w:ascii="Times New Roman"/>
          <w:b w:val="false"/>
          <w:i w:val="false"/>
          <w:color w:val="000000"/>
          <w:sz w:val="28"/>
        </w:rPr>
        <w:t xml:space="preserve">
      </w:t>
      </w:r>
      <w:r>
        <w:rPr>
          <w:rFonts w:ascii="Times New Roman"/>
          <w:b/>
          <w:i w:val="false"/>
          <w:color w:val="000000"/>
          <w:sz w:val="28"/>
        </w:rPr>
        <w:t>6.4. Источники финансирования</w:t>
      </w:r>
    </w:p>
    <w:bookmarkEnd w:id="1241"/>
    <w:bookmarkStart w:name="z1344" w:id="1242"/>
    <w:p>
      <w:pPr>
        <w:spacing w:after="0"/>
        <w:ind w:left="0"/>
        <w:jc w:val="both"/>
      </w:pPr>
      <w:r>
        <w:rPr>
          <w:rFonts w:ascii="Times New Roman"/>
          <w:b w:val="false"/>
          <w:i w:val="false"/>
          <w:color w:val="000000"/>
          <w:sz w:val="28"/>
        </w:rPr>
        <w:t>
      Холдинг нацелен использовать собственные средства, а также государственное финансирование для дальнейшего развития. В связи со спецификой основной деятельности, Холдинг сталкивается с трудностями финансирования и дальнейшего развития через традиционные рыночные механизмы привлечения капитала. Вне зависимости от объема инвестиций, структура финансирования проектов будет обусловлена целью сохранить финансовую устойчивость. Холдинг в первую очередь будет пользоваться следующими источниками финансирования проектов:</w:t>
      </w:r>
    </w:p>
    <w:bookmarkEnd w:id="1242"/>
    <w:bookmarkStart w:name="z1345" w:id="1243"/>
    <w:p>
      <w:pPr>
        <w:spacing w:after="0"/>
        <w:ind w:left="0"/>
        <w:jc w:val="both"/>
      </w:pPr>
      <w:r>
        <w:rPr>
          <w:rFonts w:ascii="Times New Roman"/>
          <w:b w:val="false"/>
          <w:i w:val="false"/>
          <w:color w:val="000000"/>
          <w:sz w:val="28"/>
        </w:rPr>
        <w:t>
      собственные средства;</w:t>
      </w:r>
    </w:p>
    <w:bookmarkEnd w:id="1243"/>
    <w:bookmarkStart w:name="z1346" w:id="1244"/>
    <w:p>
      <w:pPr>
        <w:spacing w:after="0"/>
        <w:ind w:left="0"/>
        <w:jc w:val="both"/>
      </w:pPr>
      <w:r>
        <w:rPr>
          <w:rFonts w:ascii="Times New Roman"/>
          <w:b w:val="false"/>
          <w:i w:val="false"/>
          <w:color w:val="000000"/>
          <w:sz w:val="28"/>
        </w:rPr>
        <w:t>
      государственное финансирование (пополнение уставного капитала за счет государственных средств);</w:t>
      </w:r>
    </w:p>
    <w:bookmarkEnd w:id="1244"/>
    <w:bookmarkStart w:name="z1347" w:id="1245"/>
    <w:p>
      <w:pPr>
        <w:spacing w:after="0"/>
        <w:ind w:left="0"/>
        <w:jc w:val="both"/>
      </w:pPr>
      <w:r>
        <w:rPr>
          <w:rFonts w:ascii="Times New Roman"/>
          <w:b w:val="false"/>
          <w:i w:val="false"/>
          <w:color w:val="000000"/>
          <w:sz w:val="28"/>
        </w:rPr>
        <w:t>
      привлечение средств через стратегические бизнес-партнерства;</w:t>
      </w:r>
    </w:p>
    <w:bookmarkEnd w:id="1245"/>
    <w:bookmarkStart w:name="z1348" w:id="1246"/>
    <w:p>
      <w:pPr>
        <w:spacing w:after="0"/>
        <w:ind w:left="0"/>
        <w:jc w:val="both"/>
      </w:pPr>
      <w:r>
        <w:rPr>
          <w:rFonts w:ascii="Times New Roman"/>
          <w:b w:val="false"/>
          <w:i w:val="false"/>
          <w:color w:val="000000"/>
          <w:sz w:val="28"/>
        </w:rPr>
        <w:t>
      заемные средства, привлеченные на внутренних и международных рынках капитала.</w:t>
      </w:r>
    </w:p>
    <w:bookmarkEnd w:id="1246"/>
    <w:bookmarkStart w:name="z1349" w:id="1247"/>
    <w:p>
      <w:pPr>
        <w:spacing w:after="0"/>
        <w:ind w:left="0"/>
        <w:jc w:val="both"/>
      </w:pPr>
      <w:r>
        <w:rPr>
          <w:rFonts w:ascii="Times New Roman"/>
          <w:b w:val="false"/>
          <w:i w:val="false"/>
          <w:color w:val="000000"/>
          <w:sz w:val="28"/>
        </w:rPr>
        <w:t>
      6.5. Риски, которые могут повлиять на реализацию Плана</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Заголовок подраздела 6.5 – в редакции постановления Правительства РК от 28.04.2022 </w:t>
      </w:r>
      <w:r>
        <w:rPr>
          <w:rFonts w:ascii="Times New Roman"/>
          <w:b w:val="false"/>
          <w:i w:val="false"/>
          <w:color w:val="000000"/>
          <w:sz w:val="28"/>
        </w:rPr>
        <w:t>№ 261</w:t>
      </w:r>
      <w:r>
        <w:rPr>
          <w:rFonts w:ascii="Times New Roman"/>
          <w:b w:val="false"/>
          <w:i w:val="false"/>
          <w:color w:val="ff0000"/>
          <w:sz w:val="28"/>
        </w:rPr>
        <w:t>.</w:t>
      </w:r>
      <w:r>
        <w:br/>
      </w:r>
      <w:r>
        <w:rPr>
          <w:rFonts w:ascii="Times New Roman"/>
          <w:b w:val="false"/>
          <w:i w:val="false"/>
          <w:color w:val="000000"/>
          <w:sz w:val="28"/>
        </w:rPr>
        <w:t>
</w:t>
      </w:r>
    </w:p>
    <w:bookmarkStart w:name="z1350" w:id="1248"/>
    <w:p>
      <w:pPr>
        <w:spacing w:after="0"/>
        <w:ind w:left="0"/>
        <w:jc w:val="both"/>
      </w:pPr>
      <w:r>
        <w:rPr>
          <w:rFonts w:ascii="Times New Roman"/>
          <w:b w:val="false"/>
          <w:i w:val="false"/>
          <w:color w:val="000000"/>
          <w:sz w:val="28"/>
        </w:rPr>
        <w:t>
      Основными рисками, влияющими на реализацию прогнозных показателей стратегических КПД являются изменения макроэкономических показателей и изменения объема государственного оборонного заказа.</w:t>
      </w:r>
    </w:p>
    <w:bookmarkEnd w:id="1248"/>
    <w:bookmarkStart w:name="z1351" w:id="1249"/>
    <w:p>
      <w:pPr>
        <w:spacing w:after="0"/>
        <w:ind w:left="0"/>
        <w:jc w:val="both"/>
      </w:pPr>
      <w:r>
        <w:rPr>
          <w:rFonts w:ascii="Times New Roman"/>
          <w:b w:val="false"/>
          <w:i w:val="false"/>
          <w:color w:val="000000"/>
          <w:sz w:val="28"/>
        </w:rPr>
        <w:t>
      Кроме того, деятельность Холдинга подвержена ряду рисков неспецифического характера, которые включают риск недофинансирования, риск невыполнения обязательств поставщиками и подрядчиками, риски увеличения стоимости и сроков проектов, риск недостижения заданных параметров, конструкционный риск (техническая неосуществимость проекта на этапе его реализации), производственные, управленческие риски, маркетинговый риск, риск дефицита специалистов, административный риск и риск форс-мажорных обстоятельств. Описание этих рисков и соответствующих анти-рисковых мероприятий (карта рисков) содержится в Приложении 7.6.</w:t>
      </w:r>
    </w:p>
    <w:bookmarkEnd w:id="1249"/>
    <w:bookmarkStart w:name="z1352" w:id="1250"/>
    <w:p>
      <w:pPr>
        <w:spacing w:after="0"/>
        <w:ind w:left="0"/>
        <w:jc w:val="both"/>
      </w:pPr>
      <w:r>
        <w:rPr>
          <w:rFonts w:ascii="Times New Roman"/>
          <w:b w:val="false"/>
          <w:i w:val="false"/>
          <w:color w:val="000000"/>
          <w:sz w:val="28"/>
        </w:rPr>
        <w:t xml:space="preserve">
      </w:t>
      </w:r>
      <w:r>
        <w:rPr>
          <w:rFonts w:ascii="Times New Roman"/>
          <w:b/>
          <w:i w:val="false"/>
          <w:color w:val="000000"/>
          <w:sz w:val="28"/>
        </w:rPr>
        <w:t>7. Приложения</w:t>
      </w:r>
    </w:p>
    <w:bookmarkEnd w:id="1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Финансовые показатели АО "НК</w:t>
            </w:r>
            <w:r>
              <w:br/>
            </w:r>
            <w:r>
              <w:rPr>
                <w:rFonts w:ascii="Times New Roman"/>
                <w:b w:val="false"/>
                <w:i w:val="false"/>
                <w:color w:val="000000"/>
                <w:sz w:val="20"/>
              </w:rPr>
              <w:t>"Казахстан инжиниринг"</w:t>
            </w:r>
          </w:p>
        </w:tc>
      </w:tr>
    </w:tbl>
    <w:bookmarkStart w:name="z1354" w:id="1251"/>
    <w:p>
      <w:pPr>
        <w:spacing w:after="0"/>
        <w:ind w:left="0"/>
        <w:jc w:val="both"/>
      </w:pPr>
      <w:r>
        <w:rPr>
          <w:rFonts w:ascii="Times New Roman"/>
          <w:b w:val="false"/>
          <w:i w:val="false"/>
          <w:color w:val="000000"/>
          <w:sz w:val="28"/>
        </w:rPr>
        <w:t xml:space="preserve">
      </w:t>
      </w:r>
    </w:p>
    <w:bookmarkEnd w:id="1251"/>
    <w:p>
      <w:pPr>
        <w:spacing w:after="0"/>
        <w:ind w:left="0"/>
        <w:jc w:val="both"/>
      </w:pPr>
      <w:r>
        <w:drawing>
          <wp:inline distT="0" distB="0" distL="0" distR="0">
            <wp:extent cx="73533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3533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PEST-анализ</w:t>
            </w:r>
          </w:p>
        </w:tc>
      </w:tr>
    </w:tbl>
    <w:bookmarkStart w:name="z1356" w:id="1252"/>
    <w:p>
      <w:pPr>
        <w:spacing w:after="0"/>
        <w:ind w:left="0"/>
        <w:jc w:val="both"/>
      </w:pPr>
      <w:r>
        <w:rPr>
          <w:rFonts w:ascii="Times New Roman"/>
          <w:b w:val="false"/>
          <w:i w:val="false"/>
          <w:color w:val="000000"/>
          <w:sz w:val="28"/>
        </w:rPr>
        <w:t xml:space="preserve">
      </w:t>
      </w:r>
    </w:p>
    <w:bookmarkEnd w:id="1252"/>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Матрица стейкхолдеров</w:t>
            </w:r>
            <w:r>
              <w:br/>
            </w:r>
            <w:r>
              <w:rPr>
                <w:rFonts w:ascii="Times New Roman"/>
                <w:b w:val="false"/>
                <w:i w:val="false"/>
                <w:color w:val="000000"/>
                <w:sz w:val="20"/>
              </w:rPr>
              <w:t>(Карта заинтересованных лиц)</w:t>
            </w:r>
          </w:p>
        </w:tc>
      </w:tr>
    </w:tbl>
    <w:bookmarkStart w:name="z1358" w:id="1253"/>
    <w:p>
      <w:pPr>
        <w:spacing w:after="0"/>
        <w:ind w:left="0"/>
        <w:jc w:val="both"/>
      </w:pPr>
      <w:r>
        <w:rPr>
          <w:rFonts w:ascii="Times New Roman"/>
          <w:b w:val="false"/>
          <w:i w:val="false"/>
          <w:color w:val="000000"/>
          <w:sz w:val="28"/>
        </w:rPr>
        <w:t xml:space="preserve">
      </w:t>
      </w:r>
    </w:p>
    <w:bookmarkEnd w:id="125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Результаты опроса</w:t>
            </w:r>
            <w:r>
              <w:br/>
            </w:r>
            <w:r>
              <w:rPr>
                <w:rFonts w:ascii="Times New Roman"/>
                <w:b w:val="false"/>
                <w:i w:val="false"/>
                <w:color w:val="000000"/>
                <w:sz w:val="20"/>
              </w:rPr>
              <w:t>сотрудников Компании</w:t>
            </w:r>
          </w:p>
        </w:tc>
      </w:tr>
    </w:tbl>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Правительства РК от 28.04.2022 </w:t>
      </w:r>
      <w:r>
        <w:rPr>
          <w:rFonts w:ascii="Times New Roman"/>
          <w:b w:val="false"/>
          <w:i w:val="false"/>
          <w:color w:val="ff0000"/>
          <w:sz w:val="28"/>
        </w:rPr>
        <w:t>№ 261</w:t>
      </w:r>
      <w:r>
        <w:rPr>
          <w:rFonts w:ascii="Times New Roman"/>
          <w:b w:val="false"/>
          <w:i w:val="false"/>
          <w:color w:val="ff0000"/>
          <w:sz w:val="28"/>
        </w:rPr>
        <w:t>.</w:t>
      </w:r>
    </w:p>
    <w:bookmarkStart w:name="z1360" w:id="1254"/>
    <w:p>
      <w:pPr>
        <w:spacing w:after="0"/>
        <w:ind w:left="0"/>
        <w:jc w:val="both"/>
      </w:pPr>
      <w:r>
        <w:rPr>
          <w:rFonts w:ascii="Times New Roman"/>
          <w:b w:val="false"/>
          <w:i w:val="false"/>
          <w:color w:val="000000"/>
          <w:sz w:val="28"/>
        </w:rPr>
        <w:t xml:space="preserve">
      В рамках разработки Плана среди сотрудников корпоративного центра (КЦ) и дочерних организаций был проведен опрос в целях определения проблемных зон и видения дальнейшего роста Компании. Было собрано мнение членов правления, директоров департаментов и их заместителей, руководителей отдельных служб (в том числе подотчетных СД и дивизионов). Большинство опрошенных сотрудников имеют значительный опыт: 77 % опрошенных сотрудников ДЗО работают более 3 лет (в корпоративном центре 49 %) (график 1). </w:t>
      </w:r>
    </w:p>
    <w:bookmarkEnd w:id="1254"/>
    <w:bookmarkStart w:name="z1361" w:id="1255"/>
    <w:p>
      <w:pPr>
        <w:spacing w:after="0"/>
        <w:ind w:left="0"/>
        <w:jc w:val="both"/>
      </w:pPr>
      <w:r>
        <w:rPr>
          <w:rFonts w:ascii="Times New Roman"/>
          <w:b w:val="false"/>
          <w:i w:val="false"/>
          <w:color w:val="000000"/>
          <w:sz w:val="28"/>
        </w:rPr>
        <w:t>
      График 1. Опыт работы опрошенных сотрудников</w:t>
      </w:r>
    </w:p>
    <w:bookmarkEnd w:id="1255"/>
    <w:bookmarkStart w:name="z1362" w:id="1256"/>
    <w:p>
      <w:pPr>
        <w:spacing w:after="0"/>
        <w:ind w:left="0"/>
        <w:jc w:val="both"/>
      </w:pPr>
      <w:r>
        <w:rPr>
          <w:rFonts w:ascii="Times New Roman"/>
          <w:b w:val="false"/>
          <w:i w:val="false"/>
          <w:color w:val="000000"/>
          <w:sz w:val="28"/>
        </w:rPr>
        <w:t xml:space="preserve">
      </w:t>
      </w:r>
    </w:p>
    <w:bookmarkEnd w:id="1256"/>
    <w:p>
      <w:pPr>
        <w:spacing w:after="0"/>
        <w:ind w:left="0"/>
        <w:jc w:val="both"/>
      </w:pPr>
      <w:r>
        <w:drawing>
          <wp:inline distT="0" distB="0" distL="0" distR="0">
            <wp:extent cx="4889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889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3" w:id="1257"/>
    <w:p>
      <w:pPr>
        <w:spacing w:after="0"/>
        <w:ind w:left="0"/>
        <w:jc w:val="both"/>
      </w:pPr>
      <w:r>
        <w:rPr>
          <w:rFonts w:ascii="Times New Roman"/>
          <w:b w:val="false"/>
          <w:i w:val="false"/>
          <w:color w:val="000000"/>
          <w:sz w:val="28"/>
        </w:rPr>
        <w:t xml:space="preserve">
      Как видно из графика 2, большинству сотрудников понятны миссия и видение компании. Более половины сотрудников корпоративного центра (52%) и значительная часть сотрудников ДЗО желают изменить миссию (график 3). Часть респондентов из ДЗО отмечают, что не знают или не понимают миссию АО "НК "Казахстан инжиниринг". </w:t>
      </w:r>
    </w:p>
    <w:bookmarkEnd w:id="1257"/>
    <w:bookmarkStart w:name="z1364" w:id="1258"/>
    <w:p>
      <w:pPr>
        <w:spacing w:after="0"/>
        <w:ind w:left="0"/>
        <w:jc w:val="both"/>
      </w:pPr>
      <w:r>
        <w:rPr>
          <w:rFonts w:ascii="Times New Roman"/>
          <w:b w:val="false"/>
          <w:i w:val="false"/>
          <w:color w:val="000000"/>
          <w:sz w:val="28"/>
        </w:rPr>
        <w:t>
      График 2. Ответы на вопрос "Понятны ли миссия и видение?"</w:t>
      </w:r>
    </w:p>
    <w:bookmarkEnd w:id="1258"/>
    <w:bookmarkStart w:name="z1365"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55626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5626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6" w:id="1260"/>
    <w:p>
      <w:pPr>
        <w:spacing w:after="0"/>
        <w:ind w:left="0"/>
        <w:jc w:val="both"/>
      </w:pPr>
      <w:r>
        <w:rPr>
          <w:rFonts w:ascii="Times New Roman"/>
          <w:b w:val="false"/>
          <w:i w:val="false"/>
          <w:color w:val="000000"/>
          <w:sz w:val="28"/>
        </w:rPr>
        <w:t>
      График 3. Вопрос об изменении миссии</w:t>
      </w:r>
    </w:p>
    <w:bookmarkEnd w:id="1260"/>
    <w:bookmarkStart w:name="z1367"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5702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7023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8" w:id="1262"/>
    <w:p>
      <w:pPr>
        <w:spacing w:after="0"/>
        <w:ind w:left="0"/>
        <w:jc w:val="both"/>
      </w:pPr>
      <w:r>
        <w:rPr>
          <w:rFonts w:ascii="Times New Roman"/>
          <w:b w:val="false"/>
          <w:i w:val="false"/>
          <w:color w:val="000000"/>
          <w:sz w:val="28"/>
        </w:rPr>
        <w:t xml:space="preserve">
      Как видно из графика 4, большинство сотрудников отмечают обеспечение обороноспособности государства и развитие машиностроения как два равных по значимости стратегических приоритета Компании. </w:t>
      </w:r>
    </w:p>
    <w:bookmarkEnd w:id="1262"/>
    <w:bookmarkStart w:name="z1369" w:id="1263"/>
    <w:p>
      <w:pPr>
        <w:spacing w:after="0"/>
        <w:ind w:left="0"/>
        <w:jc w:val="both"/>
      </w:pPr>
      <w:r>
        <w:rPr>
          <w:rFonts w:ascii="Times New Roman"/>
          <w:b w:val="false"/>
          <w:i w:val="false"/>
          <w:color w:val="000000"/>
          <w:sz w:val="28"/>
        </w:rPr>
        <w:t>
      График 4. Вопрос о стратегических приоритетах Компании</w:t>
      </w:r>
    </w:p>
    <w:bookmarkEnd w:id="1263"/>
    <w:bookmarkStart w:name="z1370" w:id="1264"/>
    <w:p>
      <w:pPr>
        <w:spacing w:after="0"/>
        <w:ind w:left="0"/>
        <w:jc w:val="both"/>
      </w:pPr>
      <w:r>
        <w:rPr>
          <w:rFonts w:ascii="Times New Roman"/>
          <w:b w:val="false"/>
          <w:i w:val="false"/>
          <w:color w:val="000000"/>
          <w:sz w:val="28"/>
        </w:rPr>
        <w:t xml:space="preserve">
      </w:t>
      </w:r>
    </w:p>
    <w:bookmarkEnd w:id="1264"/>
    <w:p>
      <w:pPr>
        <w:spacing w:after="0"/>
        <w:ind w:left="0"/>
        <w:jc w:val="both"/>
      </w:pPr>
      <w:r>
        <w:drawing>
          <wp:inline distT="0" distB="0" distL="0" distR="0">
            <wp:extent cx="55880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880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1" w:id="1265"/>
    <w:p>
      <w:pPr>
        <w:spacing w:after="0"/>
        <w:ind w:left="0"/>
        <w:jc w:val="both"/>
      </w:pPr>
      <w:r>
        <w:rPr>
          <w:rFonts w:ascii="Times New Roman"/>
          <w:b w:val="false"/>
          <w:i w:val="false"/>
          <w:color w:val="000000"/>
          <w:sz w:val="28"/>
        </w:rPr>
        <w:t>
      Говоря о проблемах, чаще всего сотрудниками отмечаются организационные (структурные) проблемы (график 5). Также половина респондентов отмечают преобладание финансовых проблем и недостаток компетенций.</w:t>
      </w:r>
    </w:p>
    <w:bookmarkEnd w:id="1265"/>
    <w:bookmarkStart w:name="z1372" w:id="1266"/>
    <w:p>
      <w:pPr>
        <w:spacing w:after="0"/>
        <w:ind w:left="0"/>
        <w:jc w:val="both"/>
      </w:pPr>
      <w:r>
        <w:rPr>
          <w:rFonts w:ascii="Times New Roman"/>
          <w:b w:val="false"/>
          <w:i w:val="false"/>
          <w:color w:val="000000"/>
          <w:sz w:val="28"/>
        </w:rPr>
        <w:t>
      График 5. Вопрос о проблемах Компании</w:t>
      </w:r>
    </w:p>
    <w:bookmarkEnd w:id="1266"/>
    <w:bookmarkStart w:name="z1373" w:id="1267"/>
    <w:p>
      <w:pPr>
        <w:spacing w:after="0"/>
        <w:ind w:left="0"/>
        <w:jc w:val="both"/>
      </w:pPr>
      <w:r>
        <w:rPr>
          <w:rFonts w:ascii="Times New Roman"/>
          <w:b w:val="false"/>
          <w:i w:val="false"/>
          <w:color w:val="000000"/>
          <w:sz w:val="28"/>
        </w:rPr>
        <w:t xml:space="preserve">
      </w:t>
      </w:r>
    </w:p>
    <w:bookmarkEnd w:id="1267"/>
    <w:p>
      <w:pPr>
        <w:spacing w:after="0"/>
        <w:ind w:left="0"/>
        <w:jc w:val="both"/>
      </w:pPr>
      <w:r>
        <w:drawing>
          <wp:inline distT="0" distB="0" distL="0" distR="0">
            <wp:extent cx="553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37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4" w:id="1268"/>
    <w:p>
      <w:pPr>
        <w:spacing w:after="0"/>
        <w:ind w:left="0"/>
        <w:jc w:val="both"/>
      </w:pPr>
      <w:r>
        <w:rPr>
          <w:rFonts w:ascii="Times New Roman"/>
          <w:b w:val="false"/>
          <w:i w:val="false"/>
          <w:color w:val="000000"/>
          <w:sz w:val="28"/>
        </w:rPr>
        <w:t xml:space="preserve">
      Отвечая на вопрос о потенциальных точках роста, чаще всего сотрудниками АО "НК "Казахстан инжиниринг" отмечается необходимость развития бизнес-партнерств (график 6). Также респондентами были предложены такие варианты как "Модернизация сознания и производства", "Расширение ассортимента продукции", "Поиск новых рынков сбыта", "Офсетная политика" и "Подготовка собственных инженерных кадров". </w:t>
      </w:r>
    </w:p>
    <w:bookmarkEnd w:id="1268"/>
    <w:bookmarkStart w:name="z1375" w:id="1269"/>
    <w:p>
      <w:pPr>
        <w:spacing w:after="0"/>
        <w:ind w:left="0"/>
        <w:jc w:val="both"/>
      </w:pPr>
      <w:r>
        <w:rPr>
          <w:rFonts w:ascii="Times New Roman"/>
          <w:b w:val="false"/>
          <w:i w:val="false"/>
          <w:color w:val="000000"/>
          <w:sz w:val="28"/>
        </w:rPr>
        <w:t>
      График 6. Вопрос о точках роста</w:t>
      </w:r>
    </w:p>
    <w:bookmarkEnd w:id="1269"/>
    <w:bookmarkStart w:name="z1376" w:id="1270"/>
    <w:p>
      <w:pPr>
        <w:spacing w:after="0"/>
        <w:ind w:left="0"/>
        <w:jc w:val="both"/>
      </w:pPr>
      <w:r>
        <w:rPr>
          <w:rFonts w:ascii="Times New Roman"/>
          <w:b w:val="false"/>
          <w:i w:val="false"/>
          <w:color w:val="000000"/>
          <w:sz w:val="28"/>
        </w:rPr>
        <w:t xml:space="preserve">
      </w:t>
      </w:r>
    </w:p>
    <w:bookmarkEnd w:id="1270"/>
    <w:p>
      <w:pPr>
        <w:spacing w:after="0"/>
        <w:ind w:left="0"/>
        <w:jc w:val="both"/>
      </w:pPr>
      <w:r>
        <w:drawing>
          <wp:inline distT="0" distB="0" distL="0" distR="0">
            <wp:extent cx="5651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651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7" w:id="1271"/>
    <w:p>
      <w:pPr>
        <w:spacing w:after="0"/>
        <w:ind w:left="0"/>
        <w:jc w:val="both"/>
      </w:pPr>
      <w:r>
        <w:rPr>
          <w:rFonts w:ascii="Times New Roman"/>
          <w:b w:val="false"/>
          <w:i w:val="false"/>
          <w:color w:val="000000"/>
          <w:sz w:val="28"/>
        </w:rPr>
        <w:t>
      Основные проблемные зоны, выявленные в ходе опроса:</w:t>
      </w:r>
    </w:p>
    <w:bookmarkEnd w:id="1271"/>
    <w:bookmarkStart w:name="z1378" w:id="1272"/>
    <w:p>
      <w:pPr>
        <w:spacing w:after="0"/>
        <w:ind w:left="0"/>
        <w:jc w:val="both"/>
      </w:pPr>
      <w:r>
        <w:rPr>
          <w:rFonts w:ascii="Times New Roman"/>
          <w:b w:val="false"/>
          <w:i w:val="false"/>
          <w:color w:val="000000"/>
          <w:sz w:val="28"/>
        </w:rPr>
        <w:t>
      -слабые коммуникации и взаимодействие внутри Компании;</w:t>
      </w:r>
    </w:p>
    <w:bookmarkEnd w:id="1272"/>
    <w:bookmarkStart w:name="z1379" w:id="1273"/>
    <w:p>
      <w:pPr>
        <w:spacing w:after="0"/>
        <w:ind w:left="0"/>
        <w:jc w:val="both"/>
      </w:pPr>
      <w:r>
        <w:rPr>
          <w:rFonts w:ascii="Times New Roman"/>
          <w:b w:val="false"/>
          <w:i w:val="false"/>
          <w:color w:val="000000"/>
          <w:sz w:val="28"/>
        </w:rPr>
        <w:t>
      -слабый маркетинг;</w:t>
      </w:r>
    </w:p>
    <w:bookmarkEnd w:id="1273"/>
    <w:bookmarkStart w:name="z1380" w:id="1274"/>
    <w:p>
      <w:pPr>
        <w:spacing w:after="0"/>
        <w:ind w:left="0"/>
        <w:jc w:val="both"/>
      </w:pPr>
      <w:r>
        <w:rPr>
          <w:rFonts w:ascii="Times New Roman"/>
          <w:b w:val="false"/>
          <w:i w:val="false"/>
          <w:color w:val="000000"/>
          <w:sz w:val="28"/>
        </w:rPr>
        <w:t>
      -устаревшее оборудование (необходимость улучшения материально-технической базы Компании);</w:t>
      </w:r>
    </w:p>
    <w:bookmarkEnd w:id="1274"/>
    <w:bookmarkStart w:name="z1381" w:id="1275"/>
    <w:p>
      <w:pPr>
        <w:spacing w:after="0"/>
        <w:ind w:left="0"/>
        <w:jc w:val="both"/>
      </w:pPr>
      <w:r>
        <w:rPr>
          <w:rFonts w:ascii="Times New Roman"/>
          <w:b w:val="false"/>
          <w:i w:val="false"/>
          <w:color w:val="000000"/>
          <w:sz w:val="28"/>
        </w:rPr>
        <w:t>
      -отсутствие общего корпоративного обучения.</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Дорожная карта -</w:t>
            </w:r>
            <w:r>
              <w:br/>
            </w:r>
            <w:r>
              <w:rPr>
                <w:rFonts w:ascii="Times New Roman"/>
                <w:b w:val="false"/>
                <w:i w:val="false"/>
                <w:color w:val="000000"/>
                <w:sz w:val="20"/>
              </w:rPr>
              <w:t>Стратегическое направление 1:</w:t>
            </w:r>
            <w:r>
              <w:br/>
            </w:r>
            <w:r>
              <w:rPr>
                <w:rFonts w:ascii="Times New Roman"/>
                <w:b w:val="false"/>
                <w:i w:val="false"/>
                <w:color w:val="000000"/>
                <w:sz w:val="20"/>
              </w:rPr>
              <w:t>Диверсификация производства</w:t>
            </w:r>
          </w:p>
        </w:tc>
      </w:tr>
    </w:tbl>
    <w:bookmarkStart w:name="z1383" w:id="1276"/>
    <w:p>
      <w:pPr>
        <w:spacing w:after="0"/>
        <w:ind w:left="0"/>
        <w:jc w:val="both"/>
      </w:pPr>
      <w:r>
        <w:rPr>
          <w:rFonts w:ascii="Times New Roman"/>
          <w:b w:val="false"/>
          <w:i w:val="false"/>
          <w:color w:val="000000"/>
          <w:sz w:val="28"/>
        </w:rPr>
        <w:t xml:space="preserve">
      </w:t>
      </w:r>
    </w:p>
    <w:bookmarkEnd w:id="127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Дорожная карта - </w:t>
            </w:r>
            <w:r>
              <w:br/>
            </w:r>
            <w:r>
              <w:rPr>
                <w:rFonts w:ascii="Times New Roman"/>
                <w:b w:val="false"/>
                <w:i w:val="false"/>
                <w:color w:val="000000"/>
                <w:sz w:val="20"/>
              </w:rPr>
              <w:t>Стратегическое направление 2:</w:t>
            </w:r>
            <w:r>
              <w:br/>
            </w:r>
            <w:r>
              <w:rPr>
                <w:rFonts w:ascii="Times New Roman"/>
                <w:b w:val="false"/>
                <w:i w:val="false"/>
                <w:color w:val="000000"/>
                <w:sz w:val="20"/>
              </w:rPr>
              <w:t xml:space="preserve">Инновационное развитие </w:t>
            </w:r>
          </w:p>
        </w:tc>
      </w:tr>
    </w:tbl>
    <w:bookmarkStart w:name="z1385" w:id="1277"/>
    <w:p>
      <w:pPr>
        <w:spacing w:after="0"/>
        <w:ind w:left="0"/>
        <w:jc w:val="both"/>
      </w:pPr>
      <w:r>
        <w:rPr>
          <w:rFonts w:ascii="Times New Roman"/>
          <w:b w:val="false"/>
          <w:i w:val="false"/>
          <w:color w:val="000000"/>
          <w:sz w:val="28"/>
        </w:rPr>
        <w:t xml:space="preserve">
      </w:t>
      </w:r>
    </w:p>
    <w:bookmarkEnd w:id="1277"/>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Дорожная карта - </w:t>
            </w:r>
            <w:r>
              <w:br/>
            </w:r>
            <w:r>
              <w:rPr>
                <w:rFonts w:ascii="Times New Roman"/>
                <w:b w:val="false"/>
                <w:i w:val="false"/>
                <w:color w:val="000000"/>
                <w:sz w:val="20"/>
              </w:rPr>
              <w:t>Стратегическое направление 3:</w:t>
            </w:r>
            <w:r>
              <w:br/>
            </w:r>
            <w:r>
              <w:rPr>
                <w:rFonts w:ascii="Times New Roman"/>
                <w:b w:val="false"/>
                <w:i w:val="false"/>
                <w:color w:val="000000"/>
                <w:sz w:val="20"/>
              </w:rPr>
              <w:t>Развитие производственного</w:t>
            </w:r>
            <w:r>
              <w:br/>
            </w:r>
            <w:r>
              <w:rPr>
                <w:rFonts w:ascii="Times New Roman"/>
                <w:b w:val="false"/>
                <w:i w:val="false"/>
                <w:color w:val="000000"/>
                <w:sz w:val="20"/>
              </w:rPr>
              <w:t>потенциала и повышение</w:t>
            </w:r>
            <w:r>
              <w:br/>
            </w:r>
            <w:r>
              <w:rPr>
                <w:rFonts w:ascii="Times New Roman"/>
                <w:b w:val="false"/>
                <w:i w:val="false"/>
                <w:color w:val="000000"/>
                <w:sz w:val="20"/>
              </w:rPr>
              <w:t xml:space="preserve">операционной эффективности </w:t>
            </w:r>
          </w:p>
        </w:tc>
      </w:tr>
    </w:tbl>
    <w:bookmarkStart w:name="z1387" w:id="1278"/>
    <w:p>
      <w:pPr>
        <w:spacing w:after="0"/>
        <w:ind w:left="0"/>
        <w:jc w:val="both"/>
      </w:pPr>
      <w:r>
        <w:rPr>
          <w:rFonts w:ascii="Times New Roman"/>
          <w:b w:val="false"/>
          <w:i w:val="false"/>
          <w:color w:val="000000"/>
          <w:sz w:val="28"/>
        </w:rPr>
        <w:t xml:space="preserve">
      </w:t>
      </w:r>
    </w:p>
    <w:bookmarkEnd w:id="1278"/>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Дорожная карта - </w:t>
            </w:r>
            <w:r>
              <w:br/>
            </w:r>
            <w:r>
              <w:rPr>
                <w:rFonts w:ascii="Times New Roman"/>
                <w:b w:val="false"/>
                <w:i w:val="false"/>
                <w:color w:val="000000"/>
                <w:sz w:val="20"/>
              </w:rPr>
              <w:t>Стратегическое направление 4:</w:t>
            </w:r>
            <w:r>
              <w:br/>
            </w:r>
            <w:r>
              <w:rPr>
                <w:rFonts w:ascii="Times New Roman"/>
                <w:b w:val="false"/>
                <w:i w:val="false"/>
                <w:color w:val="000000"/>
                <w:sz w:val="20"/>
              </w:rPr>
              <w:t xml:space="preserve">Организационное развитие </w:t>
            </w:r>
          </w:p>
        </w:tc>
      </w:tr>
    </w:tbl>
    <w:bookmarkStart w:name="z1389" w:id="1279"/>
    <w:p>
      <w:pPr>
        <w:spacing w:after="0"/>
        <w:ind w:left="0"/>
        <w:jc w:val="both"/>
      </w:pPr>
      <w:r>
        <w:rPr>
          <w:rFonts w:ascii="Times New Roman"/>
          <w:b w:val="false"/>
          <w:i w:val="false"/>
          <w:color w:val="000000"/>
          <w:sz w:val="28"/>
        </w:rPr>
        <w:t xml:space="preserve">
      </w:t>
      </w:r>
    </w:p>
    <w:bookmarkEnd w:id="1279"/>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Дорожная карта - </w:t>
            </w:r>
            <w:r>
              <w:br/>
            </w:r>
            <w:r>
              <w:rPr>
                <w:rFonts w:ascii="Times New Roman"/>
                <w:b w:val="false"/>
                <w:i w:val="false"/>
                <w:color w:val="000000"/>
                <w:sz w:val="20"/>
              </w:rPr>
              <w:t>Стратегическое направление 5:</w:t>
            </w:r>
            <w:r>
              <w:br/>
            </w:r>
            <w:r>
              <w:rPr>
                <w:rFonts w:ascii="Times New Roman"/>
                <w:b w:val="false"/>
                <w:i w:val="false"/>
                <w:color w:val="000000"/>
                <w:sz w:val="20"/>
              </w:rPr>
              <w:t>Устойчивое развитие</w:t>
            </w:r>
          </w:p>
        </w:tc>
      </w:tr>
    </w:tbl>
    <w:bookmarkStart w:name="z1391" w:id="1280"/>
    <w:p>
      <w:pPr>
        <w:spacing w:after="0"/>
        <w:ind w:left="0"/>
        <w:jc w:val="both"/>
      </w:pPr>
      <w:r>
        <w:rPr>
          <w:rFonts w:ascii="Times New Roman"/>
          <w:b w:val="false"/>
          <w:i w:val="false"/>
          <w:color w:val="000000"/>
          <w:sz w:val="28"/>
        </w:rPr>
        <w:t xml:space="preserve">
      </w:t>
      </w:r>
    </w:p>
    <w:bookmarkEnd w:id="1280"/>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Дорожная карта - </w:t>
            </w:r>
            <w:r>
              <w:br/>
            </w:r>
            <w:r>
              <w:rPr>
                <w:rFonts w:ascii="Times New Roman"/>
                <w:b w:val="false"/>
                <w:i w:val="false"/>
                <w:color w:val="000000"/>
                <w:sz w:val="20"/>
              </w:rPr>
              <w:t>Стратегическое направление 6:</w:t>
            </w:r>
            <w:r>
              <w:br/>
            </w:r>
            <w:r>
              <w:rPr>
                <w:rFonts w:ascii="Times New Roman"/>
                <w:b w:val="false"/>
                <w:i w:val="false"/>
                <w:color w:val="000000"/>
                <w:sz w:val="20"/>
              </w:rPr>
              <w:t>Финансовая устойчивость</w:t>
            </w:r>
          </w:p>
        </w:tc>
      </w:tr>
    </w:tbl>
    <w:bookmarkStart w:name="z1393" w:id="1281"/>
    <w:p>
      <w:pPr>
        <w:spacing w:after="0"/>
        <w:ind w:left="0"/>
        <w:jc w:val="both"/>
      </w:pPr>
      <w:r>
        <w:rPr>
          <w:rFonts w:ascii="Times New Roman"/>
          <w:b w:val="false"/>
          <w:i w:val="false"/>
          <w:color w:val="000000"/>
          <w:sz w:val="28"/>
        </w:rPr>
        <w:t xml:space="preserve">
      </w:t>
      </w:r>
    </w:p>
    <w:bookmarkEnd w:id="1281"/>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Риски и стратегии реагирования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РИСКА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РИСК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 РЕАГИРОВАНИЯ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АНТИ-РИСКОВЫЕ МЕРОПРИЯТИЯ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Недофинансирование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участниками проекта обязательств по финансированию проекта; недостаточность финансирования на этапах реализации проекта, в связи с возникновением негативных факторов внешней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82"/>
          <w:p>
            <w:pPr>
              <w:spacing w:after="20"/>
              <w:ind w:left="20"/>
              <w:jc w:val="both"/>
            </w:pPr>
            <w:r>
              <w:rPr>
                <w:rFonts w:ascii="Times New Roman"/>
                <w:b w:val="false"/>
                <w:i w:val="false"/>
                <w:color w:val="000000"/>
                <w:sz w:val="20"/>
              </w:rPr>
              <w:t>
Деление риска с МИИР РК в части финансирования инициатив по пополнению средствами в уставный капитал или заемными средствами.</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Схема финансирования должна быть построена таким образом, чтобы средства в Холдинге имелись в наличии на момент их необходимости.</w:t>
            </w:r>
          </w:p>
          <w:p>
            <w:pPr>
              <w:spacing w:after="20"/>
              <w:ind w:left="20"/>
              <w:jc w:val="both"/>
            </w:pPr>
            <w:r>
              <w:rPr>
                <w:rFonts w:ascii="Times New Roman"/>
                <w:b w:val="false"/>
                <w:i w:val="false"/>
                <w:color w:val="000000"/>
                <w:sz w:val="20"/>
              </w:rPr>
              <w:t>
Предусмотреть стратегию поиска инвестора, привлечения заемных средств, при обязательном условии сохранения рентабельности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83"/>
          <w:p>
            <w:pPr>
              <w:spacing w:after="20"/>
              <w:ind w:left="20"/>
              <w:jc w:val="both"/>
            </w:pPr>
            <w:r>
              <w:rPr>
                <w:rFonts w:ascii="Times New Roman"/>
                <w:b w:val="false"/>
                <w:i w:val="false"/>
                <w:color w:val="000000"/>
                <w:sz w:val="20"/>
              </w:rPr>
              <w:t xml:space="preserve">
Невыполнение обязательств поставщиками </w:t>
            </w:r>
          </w:p>
          <w:bookmarkEnd w:id="1283"/>
          <w:p>
            <w:pPr>
              <w:spacing w:after="20"/>
              <w:ind w:left="20"/>
              <w:jc w:val="both"/>
            </w:pPr>
            <w:r>
              <w:rPr>
                <w:rFonts w:ascii="Times New Roman"/>
                <w:b w:val="false"/>
                <w:i w:val="false"/>
                <w:color w:val="000000"/>
                <w:sz w:val="20"/>
              </w:rPr>
              <w:t>
и подрядчиками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стоимости работ, затягивание сроков выполнения работ, поставки оборудования, недостижение качественных параметров, необходимых для достижения заложенных целей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84"/>
          <w:p>
            <w:pPr>
              <w:spacing w:after="20"/>
              <w:ind w:left="20"/>
              <w:jc w:val="both"/>
            </w:pPr>
            <w:r>
              <w:rPr>
                <w:rFonts w:ascii="Times New Roman"/>
                <w:b w:val="false"/>
                <w:i w:val="false"/>
                <w:color w:val="000000"/>
                <w:sz w:val="20"/>
              </w:rPr>
              <w:t xml:space="preserve">
Тщательный отбор поставщиков и подрядчиков (на конкурсной основе). Предусматривать </w:t>
            </w:r>
          </w:p>
          <w:bookmarkEnd w:id="1284"/>
          <w:p>
            <w:pPr>
              <w:spacing w:after="20"/>
              <w:ind w:left="20"/>
              <w:jc w:val="both"/>
            </w:pPr>
            <w:r>
              <w:rPr>
                <w:rFonts w:ascii="Times New Roman"/>
                <w:b w:val="false"/>
                <w:i w:val="false"/>
                <w:color w:val="000000"/>
                <w:sz w:val="20"/>
              </w:rPr>
              <w:t>
в договорах штрафные санкции, гарантии возврата аванса и гарантии должного исполнения контрактов или оплату основных сумм по контрактам после выполнения обязательств поставщиков. Использовать различные формы страхования, избегать посредников. Сужение предметной области проекта с отказом от выполнения особо рискованных работ. Увеличение объемов ресурсов при необходимости.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85"/>
          <w:p>
            <w:pPr>
              <w:spacing w:after="20"/>
              <w:ind w:left="20"/>
              <w:jc w:val="both"/>
            </w:pPr>
            <w:r>
              <w:rPr>
                <w:rFonts w:ascii="Times New Roman"/>
                <w:b w:val="false"/>
                <w:i w:val="false"/>
                <w:color w:val="000000"/>
                <w:sz w:val="20"/>
              </w:rPr>
              <w:t xml:space="preserve">
Невыполнение обязательств поставщиками и подрядчиками, ошибки в проектировании </w:t>
            </w:r>
          </w:p>
          <w:bookmarkEnd w:id="1285"/>
          <w:p>
            <w:pPr>
              <w:spacing w:after="20"/>
              <w:ind w:left="20"/>
              <w:jc w:val="both"/>
            </w:pPr>
            <w:r>
              <w:rPr>
                <w:rFonts w:ascii="Times New Roman"/>
                <w:b w:val="false"/>
                <w:i w:val="false"/>
                <w:color w:val="000000"/>
                <w:sz w:val="20"/>
              </w:rPr>
              <w:t>
(осуществлении) проекта, в оценке потребности в оборотном капитале, рост цен, налогов, изменение условий контракта, нестабильность окружения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Избежание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86"/>
          <w:p>
            <w:pPr>
              <w:spacing w:after="20"/>
              <w:ind w:left="20"/>
              <w:jc w:val="both"/>
            </w:pPr>
            <w:r>
              <w:rPr>
                <w:rFonts w:ascii="Times New Roman"/>
                <w:b w:val="false"/>
                <w:i w:val="false"/>
                <w:color w:val="000000"/>
                <w:sz w:val="20"/>
              </w:rPr>
              <w:t>
Помимо вышеуказанных мер снижения Риска 02, при необходимости увеличить количество ресурсов, уменьшить объем работ или снизить требования.</w:t>
            </w:r>
          </w:p>
          <w:bookmarkEnd w:id="1286"/>
          <w:p>
            <w:pPr>
              <w:spacing w:after="20"/>
              <w:ind w:left="20"/>
              <w:jc w:val="both"/>
            </w:pPr>
            <w:r>
              <w:rPr>
                <w:rFonts w:ascii="Times New Roman"/>
                <w:b w:val="false"/>
                <w:i w:val="false"/>
                <w:color w:val="000000"/>
                <w:sz w:val="20"/>
              </w:rPr>
              <w:t>
Включение в бюджет проекта непредвиденных затрат, формирование резервов для финансирования роста потребности в оборотном капитале.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обязательств поставщиками и подрядчиками, ошибки в проектировании (осуществлении) работ, аварии, изменения во внешнем окружении, административные риски, риски форс-мажорных обстоятельств.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Избежание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87"/>
          <w:p>
            <w:pPr>
              <w:spacing w:after="20"/>
              <w:ind w:left="20"/>
              <w:jc w:val="both"/>
            </w:pPr>
            <w:r>
              <w:rPr>
                <w:rFonts w:ascii="Times New Roman"/>
                <w:b w:val="false"/>
                <w:i w:val="false"/>
                <w:color w:val="000000"/>
                <w:sz w:val="20"/>
              </w:rPr>
              <w:t>
Избегать увеличения объема работ по проекту без явной на это необходимости.</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Помимо вышеуказанных мер снижения Риска 02, при необходимости увеличить количество ресурсов, уменьшить объем работ или снизить требования.</w:t>
            </w:r>
          </w:p>
          <w:p>
            <w:pPr>
              <w:spacing w:after="20"/>
              <w:ind w:left="20"/>
              <w:jc w:val="both"/>
            </w:pPr>
            <w:r>
              <w:rPr>
                <w:rFonts w:ascii="Times New Roman"/>
                <w:b w:val="false"/>
                <w:i w:val="false"/>
                <w:color w:val="000000"/>
                <w:sz w:val="20"/>
              </w:rPr>
              <w:t>
Правильное составление договорной документации (санкции за нарушение сроков).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Недостижение заданных параметров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работ, дефекты в поставленном оборудовании, его комплектности, в неувязке и несоответствии не позволяющие организовать нормальный технологический процесс, выйти на проектную мощность, обеспечить должное качество продукта проекта и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Избежание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Помимо вышеуказанных мер снижения Риска 02, при необходимости увеличить количество ресурсов, уменьшить объем работ или снизить требования, при необходимости осуществлять дополнительный контроль риска путем организации специальных экспертиз на различных стадиях выполнения работ (этот момент оговаривается заранее).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Конструкционный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288"/>
          <w:p>
            <w:pPr>
              <w:spacing w:after="20"/>
              <w:ind w:left="20"/>
              <w:jc w:val="both"/>
            </w:pPr>
            <w:r>
              <w:rPr>
                <w:rFonts w:ascii="Times New Roman"/>
                <w:b w:val="false"/>
                <w:i w:val="false"/>
                <w:color w:val="000000"/>
                <w:sz w:val="20"/>
              </w:rPr>
              <w:t>
Техническая неосуществимость проекта на этапе реализации. (Примечание: Признак наличия риска – абсолютная новизна продукции проекта, технологии и пр.).</w:t>
            </w:r>
          </w:p>
          <w:bookmarkEnd w:id="1288"/>
          <w:p>
            <w:pPr>
              <w:spacing w:after="20"/>
              <w:ind w:left="20"/>
              <w:jc w:val="both"/>
            </w:pPr>
            <w:r>
              <w:rPr>
                <w:rFonts w:ascii="Times New Roman"/>
                <w:b w:val="false"/>
                <w:i w:val="false"/>
                <w:color w:val="000000"/>
                <w:sz w:val="20"/>
              </w:rPr>
              <w:t>
Техническая неосуществимость проекта является следствием ошибок при разработке, проектировании проекта, неверного выбора составляющих объектов для продукта проекта, базовых технологий, неудачного размещения промышленной площадки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принятие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реагирования на последствия риска. Выделение средств на устранение последствий.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нормального производственного процесса и (или) роста затрат, обусловленные техническими причинами перебоями в снабжении (Риск 02), недостатками менеджмента (Риск 08) и пр. Риск роста текущих затрат может быть также обусловлен ошибками в оценках затрат, допущенными на стадии обоснования проекта, технологическими ошибками, возможным изменением цен на сырье и комплектующие и пр. Риск увеличения цен на сырье и комплектующие, связанный с ростом валютных курсов (при экспортных поставках).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Избежание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использования не апробированных технологий, отбирать надежных поставщиков, прорабатывать, где это возможно и имеются существенные риски, ключевые контракты производственной (эксплуатационной) фазы проекта, страховать риски, предусматривать инвестиционные затраты, направленные на снижение опасности аварий, основываться только на доказанных расчетах прогнозов текущих затрат. Риск снижается, если инициатор инвестиционного проекта имеет опыт производственной деятельности и проект не предполагает производства новой для него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ошибки в руководстве проектом, следствием которых будут являться сбои в реализации проекта, приобретении и пуско-наладке оборудования, в производстве и сбыте продукции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Избежание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контроль за формированием команды проекта, либо, если это невозможно, отказ от финансирования проекта, имеющего высокие управленческие риски.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заданных объемов реализации продукции, заданных цен реализации, задержка с выходом на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Избежание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контрактов на сбыт продукции, разработка стратегии и плана маркетинга. Реклама и продвижение продуктов и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напряженности в коллективе. Изъяны календарного планирования. Текучесть кадров. Раздувание требований. Нарушение спецификаций. Низкая производительность.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Избежание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Переброска ресурсов внутри портфеля проектов. Система мотивационного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риски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Неполучение (непродление) либо задержки в получении лицензий, допусков, разрешений и прочих документов государственных регулирующих и надзорных органов, риск изменения надзорно-регулирующих норм в ходе реализации проекта, требующих переоформления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необходимо проверить наличие всей разрешительно-согласовательной документации до начала финансирования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Форс-мажорные обстоятельства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Пассивное принятие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страхование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информационной безопасности (ИБ)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 Отсталость технологий. Низкая квалификация персонала в области ИБ. Слабый уровень ИБ, отсутствие комплексной политики 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внедрение комплексной политики по ИБ, проведение обучающих мероприятий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законодательства, негативно влияющего на операционную деятельность, несовершенство текущего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Тщательная проработка юридических аспектов внедрения инициатив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Геополитические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политических взаимоотношений между странами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Пассивное принятие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альтернативных маршрутов пересылки грузов для критичных направлений международной торговли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Ключевые показатели</w:t>
            </w:r>
            <w:r>
              <w:br/>
            </w:r>
            <w:r>
              <w:rPr>
                <w:rFonts w:ascii="Times New Roman"/>
                <w:b w:val="false"/>
                <w:i w:val="false"/>
                <w:color w:val="000000"/>
                <w:sz w:val="20"/>
              </w:rPr>
              <w:t>деятельности</w:t>
            </w:r>
          </w:p>
        </w:tc>
      </w:tr>
    </w:tbl>
    <w:p>
      <w:pPr>
        <w:spacing w:after="0"/>
        <w:ind w:left="0"/>
        <w:jc w:val="both"/>
      </w:pPr>
      <w:r>
        <w:rPr>
          <w:rFonts w:ascii="Times New Roman"/>
          <w:b w:val="false"/>
          <w:i w:val="false"/>
          <w:color w:val="ff0000"/>
          <w:sz w:val="28"/>
        </w:rPr>
        <w:t xml:space="preserve">
      Сноска. Приложение 12 – в редакции постановления Правительства РК от 28.04.2022 </w:t>
      </w:r>
      <w:r>
        <w:rPr>
          <w:rFonts w:ascii="Times New Roman"/>
          <w:b w:val="false"/>
          <w:i w:val="false"/>
          <w:color w:val="ff0000"/>
          <w:sz w:val="28"/>
        </w:rPr>
        <w:t>№ 261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Цели Плана развития Компании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Задачи Плана развития Компании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Ключевые показатели (КП) Плана развития Компании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Методика расчета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показателей по годам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год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год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Диверсификация производства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Расширение производства продукции (услуг) оборонного назначения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289"/>
          <w:p>
            <w:pPr>
              <w:spacing w:after="20"/>
              <w:ind w:left="20"/>
              <w:jc w:val="both"/>
            </w:pPr>
            <w:r>
              <w:rPr>
                <w:rFonts w:ascii="Times New Roman"/>
                <w:b w:val="false"/>
                <w:i w:val="false"/>
                <w:color w:val="000000"/>
                <w:sz w:val="20"/>
              </w:rPr>
              <w:t>
1. Проактивное участие в процессе формирования ГОЗ.</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высокотехнологичной продукции.</w:t>
            </w:r>
          </w:p>
          <w:p>
            <w:pPr>
              <w:spacing w:after="20"/>
              <w:ind w:left="20"/>
              <w:jc w:val="both"/>
            </w:pPr>
            <w:r>
              <w:rPr>
                <w:rFonts w:ascii="Times New Roman"/>
                <w:b w:val="false"/>
                <w:i w:val="false"/>
                <w:color w:val="000000"/>
                <w:sz w:val="20"/>
              </w:rPr>
              <w:t>
3. Повышение доходов от ремонта и модернизации ВВТ.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Доходы Компании от реализации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290"/>
          <w:p>
            <w:pPr>
              <w:spacing w:after="20"/>
              <w:ind w:left="20"/>
              <w:jc w:val="both"/>
            </w:pPr>
            <w:r>
              <w:rPr>
                <w:rFonts w:ascii="Times New Roman"/>
                <w:b w:val="false"/>
                <w:i w:val="false"/>
                <w:color w:val="000000"/>
                <w:sz w:val="20"/>
              </w:rPr>
              <w:t>
млрд. тенге</w:t>
            </w:r>
          </w:p>
          <w:bookmarkEnd w:id="1290"/>
          <w:p>
            <w:pPr>
              <w:spacing w:after="20"/>
              <w:ind w:left="20"/>
              <w:jc w:val="both"/>
            </w:pPr>
            <w:r>
              <w:rPr>
                <w:rFonts w:ascii="Times New Roman"/>
                <w:b w:val="false"/>
                <w:i w:val="false"/>
                <w:color w:val="000000"/>
                <w:sz w:val="20"/>
              </w:rPr>
              <w:t>
(в реальном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объем доходов от реализации продукции дочерних организаций Компании (снижение доходов с 2021 года связано с предстоящей продажей части активов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1.1. Доля Компании в объеме продукции машиностроения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291"/>
          <w:p>
            <w:pPr>
              <w:spacing w:after="20"/>
              <w:ind w:left="20"/>
              <w:jc w:val="both"/>
            </w:pPr>
            <w:r>
              <w:rPr>
                <w:rFonts w:ascii="Times New Roman"/>
                <w:b w:val="false"/>
                <w:i w:val="false"/>
                <w:color w:val="000000"/>
                <w:sz w:val="20"/>
              </w:rPr>
              <w:t>
Отношение суммы доходов от реализации продукции ДО к объему продукции машиностроения Республики Казахстан</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показателя с 2021 года связано с предстоящей продажей части активов Компании)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Обеспечение стабильности за счет увеличения продаж продукции двойного и гражданского назначения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292"/>
          <w:p>
            <w:pPr>
              <w:spacing w:after="20"/>
              <w:ind w:left="20"/>
              <w:jc w:val="both"/>
            </w:pPr>
            <w:r>
              <w:rPr>
                <w:rFonts w:ascii="Times New Roman"/>
                <w:b w:val="false"/>
                <w:i w:val="false"/>
                <w:color w:val="000000"/>
                <w:sz w:val="20"/>
              </w:rPr>
              <w:t>
1. Развитие нефтегазового машиностроения.</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энергетического машиностроения.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транспортного машиностроения.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Развитие сельскохозяйственного машиностроения.</w:t>
            </w:r>
          </w:p>
          <w:p>
            <w:pPr>
              <w:spacing w:after="20"/>
              <w:ind w:left="20"/>
              <w:jc w:val="both"/>
            </w:pPr>
            <w:r>
              <w:rPr>
                <w:rFonts w:ascii="Times New Roman"/>
                <w:b w:val="false"/>
                <w:i w:val="false"/>
                <w:color w:val="000000"/>
                <w:sz w:val="20"/>
              </w:rPr>
              <w:t>
5. Сервисное обслуживание.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Доля гражданской продукции от общей выручки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доходов ДО от гражданской продукции к совокупным доходам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Развитие функции маркетинга и продвижения экспорта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93"/>
          <w:p>
            <w:pPr>
              <w:spacing w:after="20"/>
              <w:ind w:left="20"/>
              <w:jc w:val="both"/>
            </w:pPr>
            <w:r>
              <w:rPr>
                <w:rFonts w:ascii="Times New Roman"/>
                <w:b w:val="false"/>
                <w:i w:val="false"/>
                <w:color w:val="000000"/>
                <w:sz w:val="20"/>
              </w:rPr>
              <w:t>
1. Определение приоритетных направлений деятельности с указанием перспективных рынков, продукции и услуг (стратегический горизонт).</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2. Детальное исследование потребностей внутреннего и внешнего рынков и формирование оптимального ассортимента продукции и услуг военного и гражданского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продаж на внешнем рынке за счет привлечения профессиональных агентских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Поэтапное привлечение партнеров, франшиз и технологий (в соответствии с приоритетностью продукта или рынка).</w:t>
            </w:r>
          </w:p>
          <w:p>
            <w:pPr>
              <w:spacing w:after="20"/>
              <w:ind w:left="20"/>
              <w:jc w:val="both"/>
            </w:pPr>
            <w:r>
              <w:rPr>
                <w:rFonts w:ascii="Times New Roman"/>
                <w:b w:val="false"/>
                <w:i w:val="false"/>
                <w:color w:val="000000"/>
                <w:sz w:val="20"/>
              </w:rPr>
              <w:t>
5. Формирование положительного имиджа бренда на внутреннем и международном рынках.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Доля доходов от экспорта в общей выручке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доходов ДО от экспорта к совокупным доходам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Инновационное 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294"/>
          <w:p>
            <w:pPr>
              <w:spacing w:after="20"/>
              <w:ind w:left="20"/>
              <w:jc w:val="both"/>
            </w:pPr>
            <w:r>
              <w:rPr>
                <w:rFonts w:ascii="Times New Roman"/>
                <w:b w:val="false"/>
                <w:i w:val="false"/>
                <w:color w:val="000000"/>
                <w:sz w:val="20"/>
              </w:rPr>
              <w:t>
2.1. Повышение инновационности и технологичности выпускаемой продукции и предоставляемых услуг</w:t>
            </w:r>
          </w:p>
          <w:bookmarkEnd w:id="1294"/>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многопрофильного инновационного центра (НИОКР) в структуре Холдинга.</w:t>
            </w:r>
          </w:p>
          <w:p>
            <w:pPr>
              <w:spacing w:after="20"/>
              <w:ind w:left="20"/>
              <w:jc w:val="both"/>
            </w:pPr>
            <w:r>
              <w:rPr>
                <w:rFonts w:ascii="Times New Roman"/>
                <w:b w:val="false"/>
                <w:i w:val="false"/>
                <w:color w:val="000000"/>
                <w:sz w:val="20"/>
              </w:rPr>
              <w:t>
2. Обучение и повышение квалификации сотрудников.</w:t>
            </w:r>
          </w:p>
          <w:p>
            <w:pPr>
              <w:spacing w:after="20"/>
              <w:ind w:left="20"/>
              <w:jc w:val="both"/>
            </w:pPr>
            <w:r>
              <w:rPr>
                <w:rFonts w:ascii="Times New Roman"/>
                <w:b w:val="false"/>
                <w:i w:val="false"/>
                <w:color w:val="000000"/>
                <w:sz w:val="20"/>
              </w:rPr>
              <w:t>
3. Внедрение технологий Индустрии 4.0 за счет цифровизации производственных процессов.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4. Доля расходов на развитие инноваций от общих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суммы расходов на развитие инноваций к совокупным доходам Холдинга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5. Количество сотрудников Компании и ДЗО, прошедших обучение или повысивших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Компании и ДЗО, прошедших обучение или повысивших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Развитие производственного потенциала и повышение операционной эффективности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Обеспечение необходимого уровня технической и технологической оснащенности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подразделения по инженерному консалтингу и технологическому аудиту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6. Инвестиции в основной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капитальных вложений ДО в % к объему доходов от реализации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Снижение производственной себестоимости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Цифровизация производственных и бизнес-процессов.</w:t>
            </w:r>
          </w:p>
          <w:p>
            <w:pPr>
              <w:spacing w:after="20"/>
              <w:ind w:left="20"/>
              <w:jc w:val="both"/>
            </w:pPr>
            <w:r>
              <w:rPr>
                <w:rFonts w:ascii="Times New Roman"/>
                <w:b w:val="false"/>
                <w:i w:val="false"/>
                <w:color w:val="000000"/>
                <w:sz w:val="20"/>
              </w:rPr>
              <w:t>
2. Построение интегрированной системы стратегического</w:t>
            </w:r>
          </w:p>
          <w:p>
            <w:pPr>
              <w:spacing w:after="20"/>
              <w:ind w:left="20"/>
              <w:jc w:val="both"/>
            </w:pPr>
            <w:r>
              <w:rPr>
                <w:rFonts w:ascii="Times New Roman"/>
                <w:b w:val="false"/>
                <w:i w:val="false"/>
                <w:color w:val="000000"/>
                <w:sz w:val="20"/>
              </w:rPr>
              <w:t>
и операционного планирования.</w:t>
            </w:r>
          </w:p>
          <w:p>
            <w:pPr>
              <w:spacing w:after="20"/>
              <w:ind w:left="20"/>
              <w:jc w:val="both"/>
            </w:pPr>
            <w:r>
              <w:rPr>
                <w:rFonts w:ascii="Times New Roman"/>
                <w:b w:val="false"/>
                <w:i w:val="false"/>
                <w:color w:val="000000"/>
                <w:sz w:val="20"/>
              </w:rPr>
              <w:t>
3. Внедрение раздельного учета затрат.</w:t>
            </w:r>
          </w:p>
          <w:p>
            <w:pPr>
              <w:spacing w:after="20"/>
              <w:ind w:left="20"/>
              <w:jc w:val="both"/>
            </w:pPr>
            <w:r>
              <w:rPr>
                <w:rFonts w:ascii="Times New Roman"/>
                <w:b w:val="false"/>
                <w:i w:val="false"/>
                <w:color w:val="000000"/>
                <w:sz w:val="20"/>
              </w:rPr>
              <w:t>
4. Автоматизация складов.</w:t>
            </w:r>
          </w:p>
          <w:p>
            <w:pPr>
              <w:spacing w:after="20"/>
              <w:ind w:left="20"/>
              <w:jc w:val="both"/>
            </w:pPr>
            <w:r>
              <w:rPr>
                <w:rFonts w:ascii="Times New Roman"/>
                <w:b w:val="false"/>
                <w:i w:val="false"/>
                <w:color w:val="000000"/>
                <w:sz w:val="20"/>
              </w:rPr>
              <w:t>
5. Внедрение новой модели ТОиР оборудования.</w:t>
            </w:r>
          </w:p>
          <w:p>
            <w:pPr>
              <w:spacing w:after="20"/>
              <w:ind w:left="20"/>
              <w:jc w:val="both"/>
            </w:pPr>
            <w:r>
              <w:rPr>
                <w:rFonts w:ascii="Times New Roman"/>
                <w:b w:val="false"/>
                <w:i w:val="false"/>
                <w:color w:val="000000"/>
                <w:sz w:val="20"/>
              </w:rPr>
              <w:t>
6. Сокращение ТМЗ.</w:t>
            </w:r>
          </w:p>
          <w:p>
            <w:pPr>
              <w:spacing w:after="20"/>
              <w:ind w:left="20"/>
              <w:jc w:val="both"/>
            </w:pPr>
            <w:r>
              <w:rPr>
                <w:rFonts w:ascii="Times New Roman"/>
                <w:b w:val="false"/>
                <w:i w:val="false"/>
                <w:color w:val="000000"/>
                <w:sz w:val="20"/>
              </w:rPr>
              <w:t>
7. Внедрение категорийного управления закупками.</w:t>
            </w:r>
          </w:p>
          <w:p>
            <w:pPr>
              <w:spacing w:after="20"/>
              <w:ind w:left="20"/>
              <w:jc w:val="both"/>
            </w:pPr>
            <w:r>
              <w:rPr>
                <w:rFonts w:ascii="Times New Roman"/>
                <w:b w:val="false"/>
                <w:i w:val="false"/>
                <w:color w:val="000000"/>
                <w:sz w:val="20"/>
              </w:rPr>
              <w:t>
8. Внедрение бережливого производства.</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7. Доля себестоимости в выручке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себестоимости к доходам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Организационное развитие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Повышение управляемости Холдинга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295"/>
          <w:p>
            <w:pPr>
              <w:spacing w:after="20"/>
              <w:ind w:left="20"/>
              <w:jc w:val="both"/>
            </w:pPr>
            <w:r>
              <w:rPr>
                <w:rFonts w:ascii="Times New Roman"/>
                <w:b w:val="false"/>
                <w:i w:val="false"/>
                <w:color w:val="000000"/>
                <w:sz w:val="20"/>
              </w:rPr>
              <w:t>
1. АО "НК "Казахстан инжиниринг" должен стать центром компетенций для ДЗО в становлении конкурентоспособными компаниями.</w:t>
            </w:r>
          </w:p>
          <w:bookmarkEnd w:id="1295"/>
          <w:p>
            <w:pPr>
              <w:spacing w:after="20"/>
              <w:ind w:left="20"/>
              <w:jc w:val="both"/>
            </w:pPr>
            <w:r>
              <w:rPr>
                <w:rFonts w:ascii="Times New Roman"/>
                <w:b w:val="false"/>
                <w:i w:val="false"/>
                <w:color w:val="000000"/>
                <w:sz w:val="20"/>
              </w:rPr>
              <w:t>
2. Трансформация системы управления и организации производственной деятельности – внедрение новой модели управления.</w:t>
            </w:r>
          </w:p>
          <w:p>
            <w:pPr>
              <w:spacing w:after="20"/>
              <w:ind w:left="20"/>
              <w:jc w:val="both"/>
            </w:pPr>
            <w:r>
              <w:rPr>
                <w:rFonts w:ascii="Times New Roman"/>
                <w:b w:val="false"/>
                <w:i w:val="false"/>
                <w:color w:val="000000"/>
                <w:sz w:val="20"/>
              </w:rPr>
              <w:t>
3. Внедрение новой системы мотивации.</w:t>
            </w:r>
          </w:p>
          <w:p>
            <w:pPr>
              <w:spacing w:after="20"/>
              <w:ind w:left="20"/>
              <w:jc w:val="both"/>
            </w:pPr>
            <w:r>
              <w:rPr>
                <w:rFonts w:ascii="Times New Roman"/>
                <w:b w:val="false"/>
                <w:i w:val="false"/>
                <w:color w:val="000000"/>
                <w:sz w:val="20"/>
              </w:rPr>
              <w:t>
4. Усиление централизованной функции стандартизации и сертификации.</w:t>
            </w:r>
          </w:p>
          <w:p>
            <w:pPr>
              <w:spacing w:after="20"/>
              <w:ind w:left="20"/>
              <w:jc w:val="both"/>
            </w:pPr>
            <w:r>
              <w:rPr>
                <w:rFonts w:ascii="Times New Roman"/>
                <w:b w:val="false"/>
                <w:i w:val="false"/>
                <w:color w:val="000000"/>
                <w:sz w:val="20"/>
              </w:rPr>
              <w:t>
5. Внедрение процессно-ориентированного управления.</w:t>
            </w:r>
          </w:p>
          <w:p>
            <w:pPr>
              <w:spacing w:after="20"/>
              <w:ind w:left="20"/>
              <w:jc w:val="both"/>
            </w:pPr>
            <w:r>
              <w:rPr>
                <w:rFonts w:ascii="Times New Roman"/>
                <w:b w:val="false"/>
                <w:i w:val="false"/>
                <w:color w:val="000000"/>
                <w:sz w:val="20"/>
              </w:rPr>
              <w:t>
6. Совершенствование действующей системы КПД.</w:t>
            </w:r>
          </w:p>
          <w:p>
            <w:pPr>
              <w:spacing w:after="20"/>
              <w:ind w:left="20"/>
              <w:jc w:val="both"/>
            </w:pPr>
            <w:r>
              <w:rPr>
                <w:rFonts w:ascii="Times New Roman"/>
                <w:b w:val="false"/>
                <w:i w:val="false"/>
                <w:color w:val="000000"/>
                <w:sz w:val="20"/>
              </w:rPr>
              <w:t>
7. Создание ОЦО (общий центр обслуживания – централизация вспомогательных функций).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8. Рост производительности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доходов Компании к численности сотрудников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Повышение рентабельности портфеля активов Холдинга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Привлечение бизнес-партнеров.</w:t>
            </w:r>
          </w:p>
          <w:p>
            <w:pPr>
              <w:spacing w:after="20"/>
              <w:ind w:left="20"/>
              <w:jc w:val="both"/>
            </w:pPr>
            <w:r>
              <w:rPr>
                <w:rFonts w:ascii="Times New Roman"/>
                <w:b w:val="false"/>
                <w:i w:val="false"/>
                <w:color w:val="000000"/>
                <w:sz w:val="20"/>
              </w:rPr>
              <w:t>
2. Создание совместных предприятий.</w:t>
            </w:r>
          </w:p>
          <w:p>
            <w:pPr>
              <w:spacing w:after="20"/>
              <w:ind w:left="20"/>
              <w:jc w:val="both"/>
            </w:pPr>
            <w:r>
              <w:rPr>
                <w:rFonts w:ascii="Times New Roman"/>
                <w:b w:val="false"/>
                <w:i w:val="false"/>
                <w:color w:val="000000"/>
                <w:sz w:val="20"/>
              </w:rPr>
              <w:t>
3. Создание консорциумов.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9. Повышение показателя рентабельности активов, ROA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чистой прибыли Компании к ее активам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10. Приток прямых иностранных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долл.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инвестированных партнерами средств в совместно реализуемые проекты на территории Республики Казахстан</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 Устойчивое 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Улучшение корпоративной культуры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и реализация плана мероприятий по антикоррупционным мерам.</w:t>
            </w:r>
          </w:p>
          <w:p>
            <w:pPr>
              <w:spacing w:after="20"/>
              <w:ind w:left="20"/>
              <w:jc w:val="both"/>
            </w:pPr>
            <w:r>
              <w:rPr>
                <w:rFonts w:ascii="Times New Roman"/>
                <w:b w:val="false"/>
                <w:i w:val="false"/>
                <w:color w:val="000000"/>
                <w:sz w:val="20"/>
              </w:rPr>
              <w:t>
2. Формирование командного духа путем организации тренингов, корпоративного обучения, ротации кадров, тимбилдингов.</w:t>
            </w:r>
          </w:p>
          <w:p>
            <w:pPr>
              <w:spacing w:after="20"/>
              <w:ind w:left="20"/>
              <w:jc w:val="both"/>
            </w:pPr>
            <w:r>
              <w:rPr>
                <w:rFonts w:ascii="Times New Roman"/>
                <w:b w:val="false"/>
                <w:i w:val="false"/>
                <w:color w:val="000000"/>
                <w:sz w:val="20"/>
              </w:rPr>
              <w:t>
3. Обеспечение гендерного баланса при наборе сотрудников.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11. Уровень эффективности внутригрупповой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опроса сотрудников по шкале от 0 до 10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12. Увеличение доли женщин на уровне принятия решений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руководящих должностей, занимаемых женщинами, к общему количеству руководящих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13. Сокращение доли государственного участия в экономике для увеличения доли среднего предпринимательства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реализованных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активов Компании, реализованных в рамках приватизации и реструктуризации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Повышение удовлетворенности персонала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Подписание коллективных договоров.</w:t>
            </w:r>
          </w:p>
          <w:p>
            <w:pPr>
              <w:spacing w:after="20"/>
              <w:ind w:left="20"/>
              <w:jc w:val="both"/>
            </w:pPr>
            <w:r>
              <w:rPr>
                <w:rFonts w:ascii="Times New Roman"/>
                <w:b w:val="false"/>
                <w:i w:val="false"/>
                <w:color w:val="000000"/>
                <w:sz w:val="20"/>
              </w:rPr>
              <w:t>
2. Внедрение новой системы мотивации.</w:t>
            </w:r>
          </w:p>
          <w:p>
            <w:pPr>
              <w:spacing w:after="20"/>
              <w:ind w:left="20"/>
              <w:jc w:val="both"/>
            </w:pPr>
            <w:r>
              <w:rPr>
                <w:rFonts w:ascii="Times New Roman"/>
                <w:b w:val="false"/>
                <w:i w:val="false"/>
                <w:color w:val="000000"/>
                <w:sz w:val="20"/>
              </w:rPr>
              <w:t>
3. Улучшение социального пакета.</w:t>
            </w:r>
          </w:p>
          <w:p>
            <w:pPr>
              <w:spacing w:after="20"/>
              <w:ind w:left="20"/>
              <w:jc w:val="both"/>
            </w:pPr>
            <w:r>
              <w:rPr>
                <w:rFonts w:ascii="Times New Roman"/>
                <w:b w:val="false"/>
                <w:i w:val="false"/>
                <w:color w:val="000000"/>
                <w:sz w:val="20"/>
              </w:rPr>
              <w:t>
4. Разработка и реализация стратегии по HR.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14. Текучесть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уволенных сотрудников к среднегодовой численности штата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Повышение уровня безопасности и охраны труда и экологичности производства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и реализация плана мероприятий по производственной безопасности.</w:t>
            </w:r>
          </w:p>
          <w:p>
            <w:pPr>
              <w:spacing w:after="20"/>
              <w:ind w:left="20"/>
              <w:jc w:val="both"/>
            </w:pPr>
            <w:r>
              <w:rPr>
                <w:rFonts w:ascii="Times New Roman"/>
                <w:b w:val="false"/>
                <w:i w:val="false"/>
                <w:color w:val="000000"/>
                <w:sz w:val="20"/>
              </w:rPr>
              <w:t>
2. Внедрение системы управления безопасностью.</w:t>
            </w:r>
          </w:p>
          <w:p>
            <w:pPr>
              <w:spacing w:after="20"/>
              <w:ind w:left="20"/>
              <w:jc w:val="both"/>
            </w:pPr>
            <w:r>
              <w:rPr>
                <w:rFonts w:ascii="Times New Roman"/>
                <w:b w:val="false"/>
                <w:i w:val="false"/>
                <w:color w:val="000000"/>
                <w:sz w:val="20"/>
              </w:rPr>
              <w:t>
3. Активное внедрение и повышение роли производственных советов по охране труда на предприятиях.</w:t>
            </w:r>
          </w:p>
          <w:p>
            <w:pPr>
              <w:spacing w:after="20"/>
              <w:ind w:left="20"/>
              <w:jc w:val="both"/>
            </w:pPr>
            <w:r>
              <w:rPr>
                <w:rFonts w:ascii="Times New Roman"/>
                <w:b w:val="false"/>
                <w:i w:val="false"/>
                <w:color w:val="000000"/>
                <w:sz w:val="20"/>
              </w:rPr>
              <w:t>
4. Разработка и реализация плана мероприятий по энергоэффективности, в т.ч. по внедрению "зеленых" технологий.</w:t>
            </w:r>
          </w:p>
          <w:p>
            <w:pPr>
              <w:spacing w:after="20"/>
              <w:ind w:left="20"/>
              <w:jc w:val="both"/>
            </w:pPr>
            <w:r>
              <w:rPr>
                <w:rFonts w:ascii="Times New Roman"/>
                <w:b w:val="false"/>
                <w:i w:val="false"/>
                <w:color w:val="000000"/>
                <w:sz w:val="20"/>
              </w:rPr>
              <w:t>
5. Внедрение системы экологического менеджмента.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15. Нулевой уровень смертности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производственной смертности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смертей на производстве в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16. Доля ДО, использующих "зеленые"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ДО, использующих в производстве "зеленые" технологии, к общему количеству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6. Финансовая устойчивость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Обеспечение оптимальной долговой нагрузки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Рефинансирование и/или реструктуризация долга.</w:t>
            </w:r>
          </w:p>
          <w:p>
            <w:pPr>
              <w:spacing w:after="20"/>
              <w:ind w:left="20"/>
              <w:jc w:val="both"/>
            </w:pPr>
            <w:r>
              <w:rPr>
                <w:rFonts w:ascii="Times New Roman"/>
                <w:b w:val="false"/>
                <w:i w:val="false"/>
                <w:color w:val="000000"/>
                <w:sz w:val="20"/>
              </w:rPr>
              <w:t>
2. Корректное планирование и строгое исполнение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17. Коэффициент долговой нагрузки, долг/EBITDA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долга к показателю EBITDA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Повышение рентабельности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модернизация и создание современных производств.</w:t>
            </w:r>
          </w:p>
          <w:p>
            <w:pPr>
              <w:spacing w:after="20"/>
              <w:ind w:left="20"/>
              <w:jc w:val="both"/>
            </w:pPr>
            <w:r>
              <w:rPr>
                <w:rFonts w:ascii="Times New Roman"/>
                <w:b w:val="false"/>
                <w:i w:val="false"/>
                <w:color w:val="000000"/>
                <w:sz w:val="20"/>
              </w:rPr>
              <w:t>
2. Участие и инициация государственных программ в сфере развития машиностроения.</w:t>
            </w:r>
          </w:p>
          <w:p>
            <w:pPr>
              <w:spacing w:after="20"/>
              <w:ind w:left="20"/>
              <w:jc w:val="both"/>
            </w:pPr>
            <w:r>
              <w:rPr>
                <w:rFonts w:ascii="Times New Roman"/>
                <w:b w:val="false"/>
                <w:i w:val="false"/>
                <w:color w:val="000000"/>
                <w:sz w:val="20"/>
              </w:rPr>
              <w:t>
3. Участие в планировании и реализации ГОЗ.</w:t>
            </w:r>
          </w:p>
          <w:p>
            <w:pPr>
              <w:spacing w:after="20"/>
              <w:ind w:left="20"/>
              <w:jc w:val="both"/>
            </w:pPr>
            <w:r>
              <w:rPr>
                <w:rFonts w:ascii="Times New Roman"/>
                <w:b w:val="false"/>
                <w:i w:val="false"/>
                <w:color w:val="000000"/>
                <w:sz w:val="20"/>
              </w:rPr>
              <w:t>
4. Участие в крупных межотраслевых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18. ROIC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показателя NOPLAT к среднему вложенному капиталу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показателей по годам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Диверсификация производства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Инновационное развитие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Развитие производственного потенциала и повышение операционной эффективности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Организационное развитие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12 094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 Устойчивое развитие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6. Финансовая устойчивость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Декомпозиция КПД Стратегии</w:t>
            </w:r>
            <w:r>
              <w:br/>
            </w:r>
            <w:r>
              <w:rPr>
                <w:rFonts w:ascii="Times New Roman"/>
                <w:b w:val="false"/>
                <w:i w:val="false"/>
                <w:color w:val="000000"/>
                <w:sz w:val="20"/>
              </w:rPr>
              <w:t>развития АО "НК "Казахстан</w:t>
            </w:r>
            <w:r>
              <w:br/>
            </w:r>
            <w:r>
              <w:rPr>
                <w:rFonts w:ascii="Times New Roman"/>
                <w:b w:val="false"/>
                <w:i w:val="false"/>
                <w:color w:val="000000"/>
                <w:sz w:val="20"/>
              </w:rPr>
              <w:t>инжиниринг" на 2020 – 2029</w:t>
            </w:r>
            <w:r>
              <w:br/>
            </w:r>
            <w:r>
              <w:rPr>
                <w:rFonts w:ascii="Times New Roman"/>
                <w:b w:val="false"/>
                <w:i w:val="false"/>
                <w:color w:val="000000"/>
                <w:sz w:val="20"/>
              </w:rPr>
              <w:t>годы с Ключевыми</w:t>
            </w:r>
            <w:r>
              <w:br/>
            </w:r>
            <w:r>
              <w:rPr>
                <w:rFonts w:ascii="Times New Roman"/>
                <w:b w:val="false"/>
                <w:i w:val="false"/>
                <w:color w:val="000000"/>
                <w:sz w:val="20"/>
              </w:rPr>
              <w:t>национальными индикаторами</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 до 2025 года</w:t>
            </w:r>
          </w:p>
        </w:tc>
      </w:tr>
    </w:tbl>
    <w:p>
      <w:pPr>
        <w:spacing w:after="0"/>
        <w:ind w:left="0"/>
        <w:jc w:val="both"/>
      </w:pPr>
      <w:r>
        <w:rPr>
          <w:rFonts w:ascii="Times New Roman"/>
          <w:b w:val="false"/>
          <w:i w:val="false"/>
          <w:color w:val="ff0000"/>
          <w:sz w:val="28"/>
        </w:rPr>
        <w:t xml:space="preserve">
      Сноска. Приложение 13 исключено постановлением Правительства РК от 22.09.2021 </w:t>
      </w:r>
      <w:r>
        <w:rPr>
          <w:rFonts w:ascii="Times New Roman"/>
          <w:b w:val="false"/>
          <w:i w:val="false"/>
          <w:color w:val="ff0000"/>
          <w:sz w:val="28"/>
        </w:rPr>
        <w:t>№ 664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13-1</w:t>
            </w:r>
            <w:r>
              <w:br/>
            </w:r>
            <w:r>
              <w:rPr>
                <w:rFonts w:ascii="Times New Roman"/>
                <w:b w:val="false"/>
                <w:i w:val="false"/>
                <w:color w:val="000000"/>
                <w:sz w:val="20"/>
              </w:rPr>
              <w:t xml:space="preserve">Результаты достижения АО "НК </w:t>
            </w:r>
            <w:r>
              <w:br/>
            </w:r>
            <w:r>
              <w:rPr>
                <w:rFonts w:ascii="Times New Roman"/>
                <w:b w:val="false"/>
                <w:i w:val="false"/>
                <w:color w:val="000000"/>
                <w:sz w:val="20"/>
              </w:rPr>
              <w:t xml:space="preserve">"Казахстан инжиниринг" </w:t>
            </w:r>
            <w:r>
              <w:br/>
            </w:r>
            <w:r>
              <w:rPr>
                <w:rFonts w:ascii="Times New Roman"/>
                <w:b w:val="false"/>
                <w:i w:val="false"/>
                <w:color w:val="000000"/>
                <w:sz w:val="20"/>
              </w:rPr>
              <w:t>поставленных целей</w:t>
            </w:r>
          </w:p>
        </w:tc>
      </w:tr>
    </w:tbl>
    <w:p>
      <w:pPr>
        <w:spacing w:after="0"/>
        <w:ind w:left="0"/>
        <w:jc w:val="both"/>
      </w:pPr>
      <w:r>
        <w:rPr>
          <w:rFonts w:ascii="Times New Roman"/>
          <w:b w:val="false"/>
          <w:i w:val="false"/>
          <w:color w:val="ff0000"/>
          <w:sz w:val="28"/>
        </w:rPr>
        <w:t xml:space="preserve">
      Сноска. Стратегия дополнена приложением 13-1 в соответствии с постановлением Правительства РК от 22.09.2021 </w:t>
      </w:r>
      <w:r>
        <w:rPr>
          <w:rFonts w:ascii="Times New Roman"/>
          <w:b w:val="false"/>
          <w:i w:val="false"/>
          <w:color w:val="ff0000"/>
          <w:sz w:val="28"/>
        </w:rPr>
        <w:t>№ 664</w:t>
      </w:r>
      <w:r>
        <w:rPr>
          <w:rFonts w:ascii="Times New Roman"/>
          <w:b w:val="false"/>
          <w:i w:val="false"/>
          <w:color w:val="ff0000"/>
          <w:sz w:val="28"/>
        </w:rPr>
        <w:t xml:space="preserve">; в редакции постановления Правительства РК от 28.04.2022 </w:t>
      </w:r>
      <w:r>
        <w:rPr>
          <w:rFonts w:ascii="Times New Roman"/>
          <w:b w:val="false"/>
          <w:i w:val="false"/>
          <w:color w:val="ff0000"/>
          <w:sz w:val="28"/>
        </w:rPr>
        <w:t>№ 261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Стратегические показатели Национального плана развития Республики Казахстан до 2025 года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Компании, предусмотренные Планом развития на 2020 – 2029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предприятий Компании не менее чем в 2 раза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среднего предпринимательства в экономике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10 дочерних и зависимых организаций Компании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товаров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экспорта в выручке Компании в 1,5 раза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 - не менее 14 млрд тенге до 2029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прямых иностранных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не менее 20 млн долларов США прямых иностранных инвестиций до 2025 года за счет реализации совместных с иностранными партнерами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Индикаторы Стратегического плана Министерства индустрии и инфраструктурного развития 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Компании, предусмотренные Планом развития на 2020 – 2029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производства продукции машиностроения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доходов Компании от реализации продукции в 2 раза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производительности труда в отраслях обрабатывающей промышленности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предприятий Компании не менее чем в 2 раза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инвестиций в основной капитал в обрабатывающую промышленность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основной капитал - не менее 14 млрд тенге до 2029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общего уровня опасности производственных объектов в отраслях промышленности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Нулевой уровень производственной смертности в Компании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 обрабатывающей промышленности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дочерних организаций, использующих "зеленые" технологии, –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Декомпозиция КПД Стратегии</w:t>
            </w:r>
            <w:r>
              <w:br/>
            </w:r>
            <w:r>
              <w:rPr>
                <w:rFonts w:ascii="Times New Roman"/>
                <w:b w:val="false"/>
                <w:i w:val="false"/>
                <w:color w:val="000000"/>
                <w:sz w:val="20"/>
              </w:rPr>
              <w:t>развития АО "НК "Казахстан</w:t>
            </w:r>
            <w:r>
              <w:br/>
            </w:r>
            <w:r>
              <w:rPr>
                <w:rFonts w:ascii="Times New Roman"/>
                <w:b w:val="false"/>
                <w:i w:val="false"/>
                <w:color w:val="000000"/>
                <w:sz w:val="20"/>
              </w:rPr>
              <w:t>инжиниринг" на 2020 – 2029</w:t>
            </w:r>
            <w:r>
              <w:br/>
            </w:r>
            <w:r>
              <w:rPr>
                <w:rFonts w:ascii="Times New Roman"/>
                <w:b w:val="false"/>
                <w:i w:val="false"/>
                <w:color w:val="000000"/>
                <w:sz w:val="20"/>
              </w:rPr>
              <w:t>годы с целевыми индикаторами</w:t>
            </w:r>
            <w:r>
              <w:br/>
            </w:r>
            <w:r>
              <w:rPr>
                <w:rFonts w:ascii="Times New Roman"/>
                <w:b w:val="false"/>
                <w:i w:val="false"/>
                <w:color w:val="000000"/>
                <w:sz w:val="20"/>
              </w:rPr>
              <w:t>Стратегического плана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 на 2017 - 2021 годы</w:t>
            </w:r>
          </w:p>
        </w:tc>
      </w:tr>
    </w:tbl>
    <w:p>
      <w:pPr>
        <w:spacing w:after="0"/>
        <w:ind w:left="0"/>
        <w:jc w:val="both"/>
      </w:pPr>
      <w:r>
        <w:rPr>
          <w:rFonts w:ascii="Times New Roman"/>
          <w:b w:val="false"/>
          <w:i w:val="false"/>
          <w:color w:val="ff0000"/>
          <w:sz w:val="28"/>
        </w:rPr>
        <w:t xml:space="preserve">
      Сноска. Приложение 14 исключено постановлением Правительства РК от 22.09.2021 </w:t>
      </w:r>
      <w:r>
        <w:rPr>
          <w:rFonts w:ascii="Times New Roman"/>
          <w:b w:val="false"/>
          <w:i w:val="false"/>
          <w:color w:val="ff0000"/>
          <w:sz w:val="28"/>
        </w:rPr>
        <w:t>№ 664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14-1</w:t>
            </w:r>
            <w:r>
              <w:br/>
            </w:r>
            <w:r>
              <w:rPr>
                <w:rFonts w:ascii="Times New Roman"/>
                <w:b w:val="false"/>
                <w:i w:val="false"/>
                <w:color w:val="000000"/>
                <w:sz w:val="20"/>
              </w:rPr>
              <w:t>Стратегическая карта Компании</w:t>
            </w:r>
          </w:p>
        </w:tc>
      </w:tr>
    </w:tbl>
    <w:p>
      <w:pPr>
        <w:spacing w:after="0"/>
        <w:ind w:left="0"/>
        <w:jc w:val="both"/>
      </w:pPr>
      <w:r>
        <w:rPr>
          <w:rFonts w:ascii="Times New Roman"/>
          <w:b w:val="false"/>
          <w:i w:val="false"/>
          <w:color w:val="ff0000"/>
          <w:sz w:val="28"/>
        </w:rPr>
        <w:t xml:space="preserve">
      Сноска. Стратегия дополнена приложением 14-1 в соответствии с постановлением Правительства РК от 22.09.2021 </w:t>
      </w:r>
      <w:r>
        <w:rPr>
          <w:rFonts w:ascii="Times New Roman"/>
          <w:b w:val="false"/>
          <w:i w:val="false"/>
          <w:color w:val="ff0000"/>
          <w:sz w:val="28"/>
        </w:rPr>
        <w:t>№ 664</w:t>
      </w:r>
      <w:r>
        <w:rPr>
          <w:rFonts w:ascii="Times New Roman"/>
          <w:b w:val="false"/>
          <w:i w:val="false"/>
          <w:color w:val="ff0000"/>
          <w:sz w:val="28"/>
        </w:rPr>
        <w:t xml:space="preserve">; в редакции постановления Правительства РК от 28.04.2022 </w:t>
      </w:r>
      <w:r>
        <w:rPr>
          <w:rFonts w:ascii="Times New Roman"/>
          <w:b w:val="false"/>
          <w:i w:val="false"/>
          <w:color w:val="ff0000"/>
          <w:sz w:val="28"/>
        </w:rPr>
        <w:t>№ 261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первого уровня Системы государственного планирования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второго уровня Системы государственного планирования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Ключевые показатели деятельности Компании, предусмотренные Планом развития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2025 года, утвержденный Указом Президента Республики Казахстан от 15 февраля 2018 года №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Министерства индустрии и инфраструктурного развития Республики Казахстан на 2020 – 2024 годы, утвержденный приказом Министра индустрии и инфраструктурного развития Республики Казахстан от 28 декабря 2019 года №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АО "НК "Казахстан инжиниринг", предусмотренные Планом развития Компании на 2020 – 2029 годы, утвержденным постановлением Правительства Республики Казахстан от 25 декабря 2019 года № 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 прироста от уровня 2019 года в ценах 2019 года</w:t>
            </w:r>
          </w:p>
          <w:p>
            <w:pPr>
              <w:spacing w:after="20"/>
              <w:ind w:left="20"/>
              <w:jc w:val="both"/>
            </w:pPr>
            <w:r>
              <w:rPr>
                <w:rFonts w:ascii="Times New Roman"/>
                <w:b w:val="false"/>
                <w:i w:val="false"/>
                <w:color w:val="000000"/>
                <w:sz w:val="20"/>
              </w:rPr>
              <w:t xml:space="preserve"> (2020 – 2,6; 2021 – 0,4; 2022 – 4,7; 2023 – 10,4; 2024 – 15,0; 2025 –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в отраслях обрабатывающей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среднего предпринимательства в экономике, % ВДС в ВВП (2020 – 8,7; 2021 – 10; 2022 – 11,2; 2023 – 12,5; 2024 – 13,7; 2025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государственного участия в экономике для увеличения доли среднего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товаров и услуг, млрд долл. США (2020 – 20; 2021 – 29,2; 2022 – 31,8; 2023 – 34,6; 2024 – 37,7; 2025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от экспорта в общей выручке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от ВВП (2020 – 17,4; 2021 – 20; 2022 – 21,3; 2023 – 23,5; 2024 – 25,2; 2025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объем инвестиций в основной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прямых иностранных инвестиций, млрд долл. США (2020 – 14,5; 2021 – 15,9; 2022 – 23,9; 2023 – 25,1; 2024 – 27,6; 2025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прямых иностранных инвестиций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Перспективные направления</w:t>
            </w:r>
            <w:r>
              <w:br/>
            </w:r>
            <w:r>
              <w:rPr>
                <w:rFonts w:ascii="Times New Roman"/>
                <w:b w:val="false"/>
                <w:i w:val="false"/>
                <w:color w:val="000000"/>
                <w:sz w:val="20"/>
              </w:rPr>
              <w:t>развития дочерних организаций</w:t>
            </w:r>
            <w:r>
              <w:br/>
            </w:r>
            <w:r>
              <w:rPr>
                <w:rFonts w:ascii="Times New Roman"/>
                <w:b w:val="false"/>
                <w:i w:val="false"/>
                <w:color w:val="000000"/>
                <w:sz w:val="20"/>
              </w:rPr>
              <w:t>АО "НК "Казахстан инжиниринг"</w:t>
            </w:r>
          </w:p>
        </w:tc>
      </w:tr>
    </w:tbl>
    <w:bookmarkStart w:name="z1452" w:id="1296"/>
    <w:p>
      <w:pPr>
        <w:spacing w:after="0"/>
        <w:ind w:left="0"/>
        <w:jc w:val="left"/>
      </w:pPr>
      <w:r>
        <w:rPr>
          <w:rFonts w:ascii="Times New Roman"/>
          <w:b/>
          <w:i w:val="false"/>
          <w:color w:val="000000"/>
        </w:rPr>
        <w:t xml:space="preserve"> "Организация производства многослойных печатных плат на АО "Завод имени С.М.Кирова"</w:t>
      </w:r>
    </w:p>
    <w:bookmarkEnd w:id="1296"/>
    <w:p>
      <w:pPr>
        <w:spacing w:after="0"/>
        <w:ind w:left="0"/>
        <w:jc w:val="both"/>
      </w:pPr>
      <w:r>
        <w:rPr>
          <w:rFonts w:ascii="Times New Roman"/>
          <w:b w:val="false"/>
          <w:i w:val="false"/>
          <w:color w:val="ff0000"/>
          <w:sz w:val="28"/>
        </w:rPr>
        <w:t xml:space="preserve">
      Сноска. Приложение 15 с изменением, внесенным постановлением Правительства РК от 08.04.2024 </w:t>
      </w:r>
      <w:r>
        <w:rPr>
          <w:rFonts w:ascii="Times New Roman"/>
          <w:b w:val="false"/>
          <w:i w:val="false"/>
          <w:color w:val="ff0000"/>
          <w:sz w:val="28"/>
        </w:rPr>
        <w:t>№ 261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предполагает приобретение оборудования по производству многослойных печатных плат (МПП) (29 ед. оборудования, в т.ч. установка прямого автоматического экспонирования фоторезиста, микрофокусная система контроля рентгеновским излучением, принтеры трафаретной печати и др.), оборудование по поверхностному монтажу радиоэлементов на печатные платы (15 ед., в т.ч. автомат установки компонентов, система АОИ для инспекции установленных компонентов и паяных соединений и др.), а также оборудование для точной механообработки металла (5-осевые фрезерные станки)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97"/>
          <w:p>
            <w:pPr>
              <w:spacing w:after="20"/>
              <w:ind w:left="20"/>
              <w:jc w:val="both"/>
            </w:pPr>
            <w:r>
              <w:rPr>
                <w:rFonts w:ascii="Times New Roman"/>
                <w:b w:val="false"/>
                <w:i w:val="false"/>
                <w:color w:val="000000"/>
                <w:sz w:val="20"/>
              </w:rPr>
              <w:t>
1.Снижение импортозависимости: за 10 лет импортозамещение составит более 20 млрд. тенге.</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2.Выплаты налогов в бюджет: более 2 млрд. тенге за 10 лет.</w:t>
            </w:r>
          </w:p>
          <w:p>
            <w:pPr>
              <w:spacing w:after="20"/>
              <w:ind w:left="20"/>
              <w:jc w:val="both"/>
            </w:pPr>
            <w:r>
              <w:rPr>
                <w:rFonts w:ascii="Times New Roman"/>
                <w:b w:val="false"/>
                <w:i w:val="false"/>
                <w:color w:val="000000"/>
                <w:sz w:val="20"/>
              </w:rPr>
              <w:t>
3.Создание новых рабочих мест – 17.</w:t>
            </w:r>
          </w:p>
        </w:tc>
      </w:tr>
    </w:tbl>
    <w:bookmarkStart w:name="z1455" w:id="1298"/>
    <w:p>
      <w:pPr>
        <w:spacing w:after="0"/>
        <w:ind w:left="0"/>
        <w:jc w:val="both"/>
      </w:pPr>
      <w:r>
        <w:rPr>
          <w:rFonts w:ascii="Times New Roman"/>
          <w:b w:val="false"/>
          <w:i w:val="false"/>
          <w:color w:val="000000"/>
          <w:sz w:val="28"/>
        </w:rPr>
        <w:t xml:space="preserve">
      За счет реализации проекта у АО "Завод имени С.М.Кирова" появится возможность производить средства криптографической защиты информации, защищенные телефонные аппараты – до 1000 ед./год. </w:t>
      </w:r>
    </w:p>
    <w:bookmarkEnd w:id="1298"/>
    <w:bookmarkStart w:name="z1456" w:id="1299"/>
    <w:p>
      <w:pPr>
        <w:spacing w:after="0"/>
        <w:ind w:left="0"/>
        <w:jc w:val="both"/>
      </w:pPr>
      <w:r>
        <w:rPr>
          <w:rFonts w:ascii="Times New Roman"/>
          <w:b w:val="false"/>
          <w:i w:val="false"/>
          <w:color w:val="000000"/>
          <w:sz w:val="28"/>
        </w:rPr>
        <w:t>
      Перспективным направлением рассматривается возможность организации производства компьютеров и планшетов, в том числе в защищенном исполнении.</w:t>
      </w:r>
    </w:p>
    <w:bookmarkEnd w:id="1299"/>
    <w:bookmarkStart w:name="z1457" w:id="1300"/>
    <w:p>
      <w:pPr>
        <w:spacing w:after="0"/>
        <w:ind w:left="0"/>
        <w:jc w:val="left"/>
      </w:pPr>
      <w:r>
        <w:rPr>
          <w:rFonts w:ascii="Times New Roman"/>
          <w:b/>
          <w:i w:val="false"/>
          <w:color w:val="000000"/>
        </w:rPr>
        <w:t xml:space="preserve"> "Технологическая модернизация АО "Петропавловский завод тяжелого машиностроения"</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01"/>
          <w:p>
            <w:pPr>
              <w:spacing w:after="20"/>
              <w:ind w:left="20"/>
              <w:jc w:val="both"/>
            </w:pPr>
            <w:r>
              <w:rPr>
                <w:rFonts w:ascii="Times New Roman"/>
                <w:b w:val="false"/>
                <w:i w:val="false"/>
                <w:color w:val="000000"/>
                <w:sz w:val="20"/>
              </w:rPr>
              <w:t>
1.Расширение номенклатуры выпуска современных видов вооружения и военной техники и модернизация стоящих на вооружении образцов в Вооруженных Силах Республики Казахстан.</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2.Расширение номенклатуры выпускаемой продукции для народного хозяйства (нефтегазовая, энергетическая промышленность).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3.Ускоренное высокотехнологичное развитие АО "ПЗТМ" с целью наращивания производственных мощностей, импортозамещения и развития экспортного потенциала.</w:t>
            </w:r>
          </w:p>
          <w:p>
            <w:pPr>
              <w:spacing w:after="20"/>
              <w:ind w:left="20"/>
              <w:jc w:val="both"/>
            </w:pPr>
            <w:r>
              <w:rPr>
                <w:rFonts w:ascii="Times New Roman"/>
                <w:b w:val="false"/>
                <w:i w:val="false"/>
                <w:color w:val="000000"/>
                <w:sz w:val="20"/>
              </w:rPr>
              <w:t>
Проект предполагает приобретение 39 ед. оборудования точной механообработки, термической обработки, лабораторно-испытательного, в том числе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02"/>
          <w:p>
            <w:pPr>
              <w:spacing w:after="20"/>
              <w:ind w:left="20"/>
              <w:jc w:val="both"/>
            </w:pPr>
            <w:r>
              <w:rPr>
                <w:rFonts w:ascii="Times New Roman"/>
                <w:b w:val="false"/>
                <w:i w:val="false"/>
                <w:color w:val="000000"/>
                <w:sz w:val="20"/>
              </w:rPr>
              <w:t>
1.1. Снижение импортозависимости: за 10 лет импортозамещение составит более 16,5 млрд. тенге.</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2.2. Выплаты налогов в бюджет: около 7 млрд. тенге за 10 лет.</w:t>
            </w:r>
          </w:p>
          <w:p>
            <w:pPr>
              <w:spacing w:after="20"/>
              <w:ind w:left="20"/>
              <w:jc w:val="both"/>
            </w:pPr>
            <w:r>
              <w:rPr>
                <w:rFonts w:ascii="Times New Roman"/>
                <w:b w:val="false"/>
                <w:i w:val="false"/>
                <w:color w:val="000000"/>
                <w:sz w:val="20"/>
              </w:rPr>
              <w:t>
3.3. Создание рабочих мест – 100 чел.</w:t>
            </w:r>
          </w:p>
        </w:tc>
      </w:tr>
    </w:tbl>
    <w:bookmarkStart w:name="z1463" w:id="1303"/>
    <w:p>
      <w:pPr>
        <w:spacing w:after="0"/>
        <w:ind w:left="0"/>
        <w:jc w:val="both"/>
      </w:pPr>
      <w:r>
        <w:rPr>
          <w:rFonts w:ascii="Times New Roman"/>
          <w:b w:val="false"/>
          <w:i w:val="false"/>
          <w:color w:val="000000"/>
          <w:sz w:val="28"/>
        </w:rPr>
        <w:t>
      Модернизация позволит снизить трудовые и временные затраты до 25%.</w:t>
      </w:r>
    </w:p>
    <w:bookmarkEnd w:id="1303"/>
    <w:bookmarkStart w:name="z1464" w:id="1304"/>
    <w:p>
      <w:pPr>
        <w:spacing w:after="0"/>
        <w:ind w:left="0"/>
        <w:jc w:val="both"/>
      </w:pPr>
      <w:r>
        <w:rPr>
          <w:rFonts w:ascii="Times New Roman"/>
          <w:b w:val="false"/>
          <w:i w:val="false"/>
          <w:color w:val="000000"/>
          <w:sz w:val="28"/>
        </w:rPr>
        <w:t>
      Предприятие прошло сертификацию по стандартам ASME для получения штампа U и R. Получение штампов позволит заводу выпускать и проводить ремонт теплообменного и емкостного оборудования для таких крупных компаний, как ТШО, КПО и NСОС (емкость рынка 24,5 млрд. тенге).</w:t>
      </w:r>
    </w:p>
    <w:bookmarkEnd w:id="1304"/>
    <w:bookmarkStart w:name="z1465" w:id="1305"/>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Справочно: Штамп U позволяет изготовление сосудов под давлением (емкости, газосепараторы, холодильники, колонные аппараты, теплообменники). Штамп R позволяет проводить ремонт действующего оборудования (аппараты работающие под давлением).</w:t>
      </w:r>
    </w:p>
    <w:bookmarkEnd w:id="1305"/>
    <w:bookmarkStart w:name="z1466" w:id="1306"/>
    <w:p>
      <w:pPr>
        <w:spacing w:after="0"/>
        <w:ind w:left="0"/>
        <w:jc w:val="both"/>
      </w:pPr>
      <w:r>
        <w:rPr>
          <w:rFonts w:ascii="Times New Roman"/>
          <w:b w:val="false"/>
          <w:i w:val="false"/>
          <w:color w:val="000000"/>
          <w:sz w:val="28"/>
        </w:rPr>
        <w:t>
      Планируется освоение производства стационарных буровых установок и увеличение грузоподъемности мобильных буровых установок; производство шестерен с круговым зубом.</w:t>
      </w:r>
    </w:p>
    <w:bookmarkEnd w:id="1306"/>
    <w:bookmarkStart w:name="z1467" w:id="1307"/>
    <w:p>
      <w:pPr>
        <w:spacing w:after="0"/>
        <w:ind w:left="0"/>
        <w:jc w:val="left"/>
      </w:pPr>
      <w:r>
        <w:rPr>
          <w:rFonts w:ascii="Times New Roman"/>
          <w:b/>
          <w:i w:val="false"/>
          <w:color w:val="000000"/>
        </w:rPr>
        <w:t xml:space="preserve"> "Создание производства керамокомпозитных бронеплит и лаборатории баллистических испытаний средств индивидуальной защиты на АО "Тыныс"</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08"/>
          <w:p>
            <w:pPr>
              <w:spacing w:after="20"/>
              <w:ind w:left="20"/>
              <w:jc w:val="both"/>
            </w:pPr>
            <w:r>
              <w:rPr>
                <w:rFonts w:ascii="Times New Roman"/>
                <w:b w:val="false"/>
                <w:i w:val="false"/>
                <w:color w:val="000000"/>
                <w:sz w:val="20"/>
              </w:rPr>
              <w:t>
1. Создание компетенции в области производства керамокомпозитных бронеплит.</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лаборатории баллистических испытаний средств индивидуальной защиты.</w:t>
            </w:r>
          </w:p>
          <w:p>
            <w:pPr>
              <w:spacing w:after="20"/>
              <w:ind w:left="20"/>
              <w:jc w:val="both"/>
            </w:pPr>
            <w:r>
              <w:rPr>
                <w:rFonts w:ascii="Times New Roman"/>
                <w:b w:val="false"/>
                <w:i w:val="false"/>
                <w:color w:val="000000"/>
                <w:sz w:val="20"/>
              </w:rPr>
              <w:t>
3. Импортозамещение изделий из керамокомпозита.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09"/>
          <w:p>
            <w:pPr>
              <w:spacing w:after="20"/>
              <w:ind w:left="20"/>
              <w:jc w:val="both"/>
            </w:pPr>
            <w:r>
              <w:rPr>
                <w:rFonts w:ascii="Times New Roman"/>
                <w:b w:val="false"/>
                <w:i w:val="false"/>
                <w:color w:val="000000"/>
                <w:sz w:val="20"/>
              </w:rPr>
              <w:t>
1.Снижение импортозависимости: за 6 лет импортозамещение составит более 7,8 млрд. тенге.</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2.Выплаты налогов в бюджет: 364 млн. тенге за 6 лет.</w:t>
            </w:r>
          </w:p>
          <w:p>
            <w:pPr>
              <w:spacing w:after="20"/>
              <w:ind w:left="20"/>
              <w:jc w:val="both"/>
            </w:pPr>
            <w:r>
              <w:rPr>
                <w:rFonts w:ascii="Times New Roman"/>
                <w:b w:val="false"/>
                <w:i w:val="false"/>
                <w:color w:val="000000"/>
                <w:sz w:val="20"/>
              </w:rPr>
              <w:t>
3.Создание рабочих мест – 10 человек.</w:t>
            </w:r>
          </w:p>
        </w:tc>
      </w:tr>
    </w:tbl>
    <w:bookmarkStart w:name="z1472" w:id="1310"/>
    <w:p>
      <w:pPr>
        <w:spacing w:after="0"/>
        <w:ind w:left="0"/>
        <w:jc w:val="both"/>
      </w:pPr>
      <w:r>
        <w:rPr>
          <w:rFonts w:ascii="Times New Roman"/>
          <w:b w:val="false"/>
          <w:i w:val="false"/>
          <w:color w:val="000000"/>
          <w:sz w:val="28"/>
        </w:rPr>
        <w:t>
      Реализация проекта позволит:</w:t>
      </w:r>
    </w:p>
    <w:bookmarkEnd w:id="1310"/>
    <w:bookmarkStart w:name="z1473" w:id="1311"/>
    <w:p>
      <w:pPr>
        <w:spacing w:after="0"/>
        <w:ind w:left="0"/>
        <w:jc w:val="both"/>
      </w:pPr>
      <w:r>
        <w:rPr>
          <w:rFonts w:ascii="Times New Roman"/>
          <w:b w:val="false"/>
          <w:i w:val="false"/>
          <w:color w:val="000000"/>
          <w:sz w:val="28"/>
        </w:rPr>
        <w:t>
      - организовать производство керамокомпозитных бронеплит в количестве не менее 20000 ед. в год;</w:t>
      </w:r>
    </w:p>
    <w:bookmarkEnd w:id="1311"/>
    <w:bookmarkStart w:name="z1474" w:id="1312"/>
    <w:p>
      <w:pPr>
        <w:spacing w:after="0"/>
        <w:ind w:left="0"/>
        <w:jc w:val="both"/>
      </w:pPr>
      <w:r>
        <w:rPr>
          <w:rFonts w:ascii="Times New Roman"/>
          <w:b w:val="false"/>
          <w:i w:val="false"/>
          <w:color w:val="000000"/>
          <w:sz w:val="28"/>
        </w:rPr>
        <w:t>
      - снизить производственную себестоимость производимых бронежилетов на 7%;</w:t>
      </w:r>
    </w:p>
    <w:bookmarkEnd w:id="1312"/>
    <w:bookmarkStart w:name="z1475" w:id="1313"/>
    <w:p>
      <w:pPr>
        <w:spacing w:after="0"/>
        <w:ind w:left="0"/>
        <w:jc w:val="both"/>
      </w:pPr>
      <w:r>
        <w:rPr>
          <w:rFonts w:ascii="Times New Roman"/>
          <w:b w:val="false"/>
          <w:i w:val="false"/>
          <w:color w:val="000000"/>
          <w:sz w:val="28"/>
        </w:rPr>
        <w:t>
      -повысить долю казахстанского содержания в готовой продукции;</w:t>
      </w:r>
    </w:p>
    <w:bookmarkEnd w:id="1313"/>
    <w:bookmarkStart w:name="z1476" w:id="1314"/>
    <w:p>
      <w:pPr>
        <w:spacing w:after="0"/>
        <w:ind w:left="0"/>
        <w:jc w:val="both"/>
      </w:pPr>
      <w:r>
        <w:rPr>
          <w:rFonts w:ascii="Times New Roman"/>
          <w:b w:val="false"/>
          <w:i w:val="false"/>
          <w:color w:val="000000"/>
          <w:sz w:val="28"/>
        </w:rPr>
        <w:t>
      -проводить опытно-конструкторские работы и баллистические испытания.</w:t>
      </w:r>
    </w:p>
    <w:bookmarkEnd w:id="1314"/>
    <w:bookmarkStart w:name="z1477" w:id="1315"/>
    <w:p>
      <w:pPr>
        <w:spacing w:after="0"/>
        <w:ind w:left="0"/>
        <w:jc w:val="left"/>
      </w:pPr>
      <w:r>
        <w:rPr>
          <w:rFonts w:ascii="Times New Roman"/>
          <w:b/>
          <w:i w:val="false"/>
          <w:color w:val="000000"/>
        </w:rPr>
        <w:t xml:space="preserve"> "Модернизация заготовительного производства АО "Уральский завод "Зенит"</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16"/>
          <w:p>
            <w:pPr>
              <w:spacing w:after="20"/>
              <w:ind w:left="20"/>
              <w:jc w:val="both"/>
            </w:pPr>
            <w:r>
              <w:rPr>
                <w:rFonts w:ascii="Times New Roman"/>
                <w:b w:val="false"/>
                <w:i w:val="false"/>
                <w:color w:val="000000"/>
                <w:sz w:val="20"/>
              </w:rPr>
              <w:t xml:space="preserve">
Основной целью проекта является модернизация существующего заготовительного производства для освоения выпуска судов водоизмещением свыше 250 тонн, судов нового класса сухим весом до 600 тонн и другой крупногабаритной продукции. </w:t>
            </w:r>
          </w:p>
          <w:bookmarkEnd w:id="1316"/>
          <w:p>
            <w:pPr>
              <w:spacing w:after="20"/>
              <w:ind w:left="20"/>
              <w:jc w:val="both"/>
            </w:pPr>
            <w:r>
              <w:rPr>
                <w:rFonts w:ascii="Times New Roman"/>
                <w:b w:val="false"/>
                <w:i w:val="false"/>
                <w:color w:val="000000"/>
                <w:sz w:val="20"/>
              </w:rPr>
              <w:t>
Планируется закуп оборудования машино-термической резки, лентопильной резки, абразивной обработки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17"/>
          <w:p>
            <w:pPr>
              <w:spacing w:after="20"/>
              <w:ind w:left="20"/>
              <w:jc w:val="both"/>
            </w:pPr>
            <w:r>
              <w:rPr>
                <w:rFonts w:ascii="Times New Roman"/>
                <w:b w:val="false"/>
                <w:i w:val="false"/>
                <w:color w:val="000000"/>
                <w:sz w:val="20"/>
              </w:rPr>
              <w:t>
1.Увеличение производительности труда.</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2.Снижение затрат на 10%.</w:t>
            </w:r>
          </w:p>
          <w:p>
            <w:pPr>
              <w:spacing w:after="20"/>
              <w:ind w:left="20"/>
              <w:jc w:val="both"/>
            </w:pPr>
            <w:r>
              <w:rPr>
                <w:rFonts w:ascii="Times New Roman"/>
                <w:b w:val="false"/>
                <w:i w:val="false"/>
                <w:color w:val="000000"/>
                <w:sz w:val="20"/>
              </w:rPr>
              <w:t>
3.Увеличение налоговых и других платежей в бюджет: за 5 лет – 467 млн. тенге.</w:t>
            </w:r>
          </w:p>
        </w:tc>
      </w:tr>
    </w:tbl>
    <w:bookmarkStart w:name="z1481" w:id="1318"/>
    <w:p>
      <w:pPr>
        <w:spacing w:after="0"/>
        <w:ind w:left="0"/>
        <w:jc w:val="both"/>
      </w:pPr>
      <w:r>
        <w:rPr>
          <w:rFonts w:ascii="Times New Roman"/>
          <w:b w:val="false"/>
          <w:i w:val="false"/>
          <w:color w:val="000000"/>
          <w:sz w:val="28"/>
        </w:rPr>
        <w:t>
      Планируемая модернизация позволит локализовать изготовление конечных деталей на заготовительном участке завода и высвободить такие трудоемкие операции как вырубка пазов; резка и разметка заготовок криволинейной формы в механическом цехе; обрезка технологического припуска; нанесение маркировки и пр.</w:t>
      </w:r>
    </w:p>
    <w:bookmarkEnd w:id="1318"/>
    <w:bookmarkStart w:name="z1482" w:id="1319"/>
    <w:p>
      <w:pPr>
        <w:spacing w:after="0"/>
        <w:ind w:left="0"/>
        <w:jc w:val="both"/>
      </w:pPr>
      <w:r>
        <w:rPr>
          <w:rFonts w:ascii="Times New Roman"/>
          <w:b w:val="false"/>
          <w:i w:val="false"/>
          <w:color w:val="000000"/>
          <w:sz w:val="28"/>
        </w:rPr>
        <w:t xml:space="preserve">
      С применением прогрессивных технологий у завода появится возможность осваивать проекты, не только конструктивно и технологически близкие к выпускаемым в настоящее время кораблям проекта "Барс" и катерам проектов FC-19 и "Айбар", но и другие проекты и изделия. </w:t>
      </w:r>
    </w:p>
    <w:bookmarkEnd w:id="1319"/>
    <w:bookmarkStart w:name="z1483" w:id="1320"/>
    <w:p>
      <w:pPr>
        <w:spacing w:after="0"/>
        <w:ind w:left="0"/>
        <w:jc w:val="left"/>
      </w:pPr>
      <w:r>
        <w:rPr>
          <w:rFonts w:ascii="Times New Roman"/>
          <w:b/>
          <w:i w:val="false"/>
          <w:color w:val="000000"/>
        </w:rPr>
        <w:t xml:space="preserve"> "Технологическая модернизация АО "Семей инжиниринг"</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проведенным техническим аудитом ОАО "Рособоронэкспорт" (РФ) планируется создание центра компетенций в сфере модернизации и ремонта всей линейки бронированной техники, состоящей на вооружении ВС РК; увеличение локализации комплектующих и запасных частей; возможность модернизации и ремонта неиспользуемого военного имущества (бронетехника) для реализации на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21"/>
          <w:p>
            <w:pPr>
              <w:spacing w:after="20"/>
              <w:ind w:left="20"/>
              <w:jc w:val="both"/>
            </w:pPr>
            <w:r>
              <w:rPr>
                <w:rFonts w:ascii="Times New Roman"/>
                <w:b w:val="false"/>
                <w:i w:val="false"/>
                <w:color w:val="000000"/>
                <w:sz w:val="20"/>
              </w:rPr>
              <w:t>
1.Обеспечение нужд ВС РК в поставках, ремонте и модернизации бронетехники.</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2.Импортозамещение: за 9 лет импортозамещение составит более 50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3.Выплаты налогов в бюджет: более 2 млрд. тенге за 9 лет.</w:t>
            </w:r>
          </w:p>
          <w:p>
            <w:pPr>
              <w:spacing w:after="20"/>
              <w:ind w:left="20"/>
              <w:jc w:val="both"/>
            </w:pPr>
            <w:r>
              <w:rPr>
                <w:rFonts w:ascii="Times New Roman"/>
                <w:b w:val="false"/>
                <w:i w:val="false"/>
                <w:color w:val="000000"/>
                <w:sz w:val="20"/>
              </w:rPr>
              <w:t>
4.Создание рабочих мест – 25 чел.</w:t>
            </w:r>
          </w:p>
        </w:tc>
      </w:tr>
    </w:tbl>
    <w:bookmarkStart w:name="z1487" w:id="1322"/>
    <w:p>
      <w:pPr>
        <w:spacing w:after="0"/>
        <w:ind w:left="0"/>
        <w:jc w:val="both"/>
      </w:pPr>
      <w:r>
        <w:rPr>
          <w:rFonts w:ascii="Times New Roman"/>
          <w:b w:val="false"/>
          <w:i w:val="false"/>
          <w:color w:val="000000"/>
          <w:sz w:val="28"/>
        </w:rPr>
        <w:t>
      Помимо решения задач оснащения ВС РК модернизация производства предприятия позволит изготовить нестандартное оборудование и металлоконструкции по чертежам заказчика, производить ремонт силовой гидравлики, ремонт и изготовление из металлоконструкций изделий для сельхозтехники, двигателей, экскаваторов, фронтальных погрузчиков, бульдозеров, горно-шахтных машин, дробильного оборудования.</w:t>
      </w:r>
    </w:p>
    <w:bookmarkEnd w:id="1322"/>
    <w:bookmarkStart w:name="z1488" w:id="1323"/>
    <w:p>
      <w:pPr>
        <w:spacing w:after="0"/>
        <w:ind w:left="0"/>
        <w:jc w:val="both"/>
      </w:pPr>
      <w:r>
        <w:rPr>
          <w:rFonts w:ascii="Times New Roman"/>
          <w:b w:val="false"/>
          <w:i w:val="false"/>
          <w:color w:val="000000"/>
          <w:sz w:val="28"/>
        </w:rPr>
        <w:t>
      В настоящее время, количество изготавливаемых наименований запасных частей на АО "Семей инжиниринг" возросло до 2656 наименований, что составило 46% от общей потребности 5754 наименований.</w:t>
      </w:r>
    </w:p>
    <w:bookmarkEnd w:id="1323"/>
    <w:bookmarkStart w:name="z1489" w:id="1324"/>
    <w:p>
      <w:pPr>
        <w:spacing w:after="0"/>
        <w:ind w:left="0"/>
        <w:jc w:val="left"/>
      </w:pPr>
      <w:r>
        <w:rPr>
          <w:rFonts w:ascii="Times New Roman"/>
          <w:b/>
          <w:i w:val="false"/>
          <w:color w:val="000000"/>
        </w:rPr>
        <w:t xml:space="preserve"> "Организация сборочного производства БПЛА Skylark I-LEX и их техническое обслуживание в рамках применения инновационных технологий действующего предприятия ТОО "Казахстанская авиационная индустрия"</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25"/>
          <w:p>
            <w:pPr>
              <w:spacing w:after="20"/>
              <w:ind w:left="20"/>
              <w:jc w:val="both"/>
            </w:pPr>
            <w:r>
              <w:rPr>
                <w:rFonts w:ascii="Times New Roman"/>
                <w:b w:val="false"/>
                <w:i w:val="false"/>
                <w:color w:val="000000"/>
                <w:sz w:val="20"/>
              </w:rPr>
              <w:t>
- Развитие сборочного производства систем беспилотных летательных аппаратов (БПЛА) Skylark I-LEX.</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 Расширение спектра услуг сервисного обслуживания и ремонта БПЛА.</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Разработка собственных современных технологий и их практическое применение.</w:t>
            </w:r>
          </w:p>
          <w:p>
            <w:pPr>
              <w:spacing w:after="20"/>
              <w:ind w:left="20"/>
              <w:jc w:val="both"/>
            </w:pPr>
            <w:r>
              <w:rPr>
                <w:rFonts w:ascii="Times New Roman"/>
                <w:b w:val="false"/>
                <w:i w:val="false"/>
                <w:color w:val="000000"/>
                <w:sz w:val="20"/>
              </w:rPr>
              <w:t>
- Увеличение доходов предприятия посредством прямых продаж БПЛА.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26"/>
          <w:p>
            <w:pPr>
              <w:spacing w:after="20"/>
              <w:ind w:left="20"/>
              <w:jc w:val="both"/>
            </w:pPr>
            <w:r>
              <w:rPr>
                <w:rFonts w:ascii="Times New Roman"/>
                <w:b w:val="false"/>
                <w:i w:val="false"/>
                <w:color w:val="000000"/>
                <w:sz w:val="20"/>
              </w:rPr>
              <w:t>
1.Снижение импортозависимости: за 10 лет импортозамещение составит более 15 млрд. тенге.</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2.Выплаты налогов в бюджет: 1 225 млн. тенге за 10 лет.</w:t>
            </w:r>
          </w:p>
          <w:p>
            <w:pPr>
              <w:spacing w:after="20"/>
              <w:ind w:left="20"/>
              <w:jc w:val="both"/>
            </w:pPr>
            <w:r>
              <w:rPr>
                <w:rFonts w:ascii="Times New Roman"/>
                <w:b w:val="false"/>
                <w:i w:val="false"/>
                <w:color w:val="000000"/>
                <w:sz w:val="20"/>
              </w:rPr>
              <w:t>
3.Создание рабочих мест – 6 чел.</w:t>
            </w:r>
          </w:p>
        </w:tc>
      </w:tr>
    </w:tbl>
    <w:bookmarkStart w:name="z1495" w:id="1327"/>
    <w:p>
      <w:pPr>
        <w:spacing w:after="0"/>
        <w:ind w:left="0"/>
        <w:jc w:val="both"/>
      </w:pPr>
      <w:r>
        <w:rPr>
          <w:rFonts w:ascii="Times New Roman"/>
          <w:b w:val="false"/>
          <w:i w:val="false"/>
          <w:color w:val="000000"/>
          <w:sz w:val="28"/>
        </w:rPr>
        <w:t>
      Подтвержденная потребность в соответствии бюджетом МО РК на 2019 - 2024 гг. в продукции ТОО "Казахстанская авиационная индустрия" на территории Республики Казахстан составляет 20 систем (по 4 ед. летательных аппаратов в каждой системе) БПЛА Skylark I-LEX – по четыре системы в год.</w:t>
      </w:r>
    </w:p>
    <w:bookmarkEnd w:id="1327"/>
    <w:bookmarkStart w:name="z1496" w:id="1328"/>
    <w:p>
      <w:pPr>
        <w:spacing w:after="0"/>
        <w:ind w:left="0"/>
        <w:jc w:val="both"/>
      </w:pPr>
      <w:r>
        <w:rPr>
          <w:rFonts w:ascii="Times New Roman"/>
          <w:b w:val="false"/>
          <w:i w:val="false"/>
          <w:color w:val="000000"/>
          <w:sz w:val="28"/>
        </w:rPr>
        <w:t>
      С созданием сборочного производства БПЛА Skylark I-LEX и их технического обслуживания исчезнет необходимость отправлять БПЛА для ремонта и обслуживания предприятиям-изготовителям. Персонал, прошедший соответствующую подготовку обеспечит летный ресурс на протяжении всего жизненного цикла аппаратов.</w:t>
      </w:r>
    </w:p>
    <w:bookmarkEnd w:id="1328"/>
    <w:bookmarkStart w:name="z1497" w:id="1329"/>
    <w:p>
      <w:pPr>
        <w:spacing w:after="0"/>
        <w:ind w:left="0"/>
        <w:jc w:val="left"/>
      </w:pPr>
      <w:r>
        <w:rPr>
          <w:rFonts w:ascii="Times New Roman"/>
          <w:b/>
          <w:i w:val="false"/>
          <w:color w:val="000000"/>
        </w:rPr>
        <w:t xml:space="preserve"> "Технологическая модернизация АО "Тыныс"</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30"/>
          <w:p>
            <w:pPr>
              <w:spacing w:after="20"/>
              <w:ind w:left="20"/>
              <w:jc w:val="both"/>
            </w:pPr>
            <w:r>
              <w:rPr>
                <w:rFonts w:ascii="Times New Roman"/>
                <w:b w:val="false"/>
                <w:i w:val="false"/>
                <w:color w:val="000000"/>
                <w:sz w:val="20"/>
              </w:rPr>
              <w:t>
Закрепление в цепочке поставщиков авиационной продукции, наращивание компетенций, создание возможности поставок продукции для других видов авиационной техники, как в РФ, так и производителям иностранной авиатехники.</w:t>
            </w:r>
          </w:p>
          <w:bookmarkEnd w:id="1330"/>
          <w:p>
            <w:pPr>
              <w:spacing w:after="20"/>
              <w:ind w:left="20"/>
              <w:jc w:val="both"/>
            </w:pPr>
            <w:r>
              <w:rPr>
                <w:rFonts w:ascii="Times New Roman"/>
                <w:b w:val="false"/>
                <w:i w:val="false"/>
                <w:color w:val="000000"/>
                <w:sz w:val="20"/>
              </w:rPr>
              <w:t>
Проект предполагает приобретение 29 ед. оборудования: основного, металлообрабатывающего, токарно-обрабатывающего, термического, литейного, универсального производства, оборудование для 3D моделирования, а также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31"/>
          <w:p>
            <w:pPr>
              <w:spacing w:after="20"/>
              <w:ind w:left="20"/>
              <w:jc w:val="both"/>
            </w:pPr>
            <w:r>
              <w:rPr>
                <w:rFonts w:ascii="Times New Roman"/>
                <w:b w:val="false"/>
                <w:i w:val="false"/>
                <w:color w:val="000000"/>
                <w:sz w:val="20"/>
              </w:rPr>
              <w:t>
1.Снижение импортозависимости: за 7 лет импортозамещение составит более 20 млрд. тенге.</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2.Выплаты налогов в бюджет: 1 133 млн. тенге за 7лет.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3.Сохранение рабочих мест – более 800 чел.</w:t>
            </w:r>
          </w:p>
          <w:p>
            <w:pPr>
              <w:spacing w:after="20"/>
              <w:ind w:left="20"/>
              <w:jc w:val="both"/>
            </w:pPr>
            <w:r>
              <w:rPr>
                <w:rFonts w:ascii="Times New Roman"/>
                <w:b w:val="false"/>
                <w:i w:val="false"/>
                <w:color w:val="000000"/>
                <w:sz w:val="20"/>
              </w:rPr>
              <w:t>
4.Увеличение объемов экспорта к 2022 году не менее чем на 20%.</w:t>
            </w:r>
          </w:p>
        </w:tc>
      </w:tr>
    </w:tbl>
    <w:bookmarkStart w:name="z1502" w:id="1332"/>
    <w:p>
      <w:pPr>
        <w:spacing w:after="0"/>
        <w:ind w:left="0"/>
        <w:jc w:val="both"/>
      </w:pPr>
      <w:r>
        <w:rPr>
          <w:rFonts w:ascii="Times New Roman"/>
          <w:b w:val="false"/>
          <w:i w:val="false"/>
          <w:color w:val="000000"/>
          <w:sz w:val="28"/>
        </w:rPr>
        <w:t>
      Модернизация производства предприятия позволит:</w:t>
      </w:r>
    </w:p>
    <w:bookmarkEnd w:id="1332"/>
    <w:bookmarkStart w:name="z1503" w:id="1333"/>
    <w:p>
      <w:pPr>
        <w:spacing w:after="0"/>
        <w:ind w:left="0"/>
        <w:jc w:val="both"/>
      </w:pPr>
      <w:r>
        <w:rPr>
          <w:rFonts w:ascii="Times New Roman"/>
          <w:b w:val="false"/>
          <w:i w:val="false"/>
          <w:color w:val="000000"/>
          <w:sz w:val="28"/>
        </w:rPr>
        <w:t>
      - увеличить скорость обработки материалов на 25-30%;</w:t>
      </w:r>
    </w:p>
    <w:bookmarkEnd w:id="1333"/>
    <w:bookmarkStart w:name="z1504" w:id="1334"/>
    <w:p>
      <w:pPr>
        <w:spacing w:after="0"/>
        <w:ind w:left="0"/>
        <w:jc w:val="both"/>
      </w:pPr>
      <w:r>
        <w:rPr>
          <w:rFonts w:ascii="Times New Roman"/>
          <w:b w:val="false"/>
          <w:i w:val="false"/>
          <w:color w:val="000000"/>
          <w:sz w:val="28"/>
        </w:rPr>
        <w:t>
      - сократить затраты на производство за счет экономии по снижению трудоемкости;</w:t>
      </w:r>
    </w:p>
    <w:bookmarkEnd w:id="1334"/>
    <w:bookmarkStart w:name="z1505" w:id="1335"/>
    <w:p>
      <w:pPr>
        <w:spacing w:after="0"/>
        <w:ind w:left="0"/>
        <w:jc w:val="both"/>
      </w:pPr>
      <w:r>
        <w:rPr>
          <w:rFonts w:ascii="Times New Roman"/>
          <w:b w:val="false"/>
          <w:i w:val="false"/>
          <w:color w:val="000000"/>
          <w:sz w:val="28"/>
        </w:rPr>
        <w:t>
      - расширение номенклатуры выпускаемых специзделий и изделий двойного назначения к 2022 году не менее чем на 7 позиций.</w:t>
      </w:r>
    </w:p>
    <w:bookmarkEnd w:id="1335"/>
    <w:bookmarkStart w:name="z1506" w:id="1336"/>
    <w:p>
      <w:pPr>
        <w:spacing w:after="0"/>
        <w:ind w:left="0"/>
        <w:jc w:val="left"/>
      </w:pPr>
      <w:r>
        <w:rPr>
          <w:rFonts w:ascii="Times New Roman"/>
          <w:b/>
          <w:i w:val="false"/>
          <w:color w:val="000000"/>
        </w:rPr>
        <w:t xml:space="preserve"> "Комплексная модернизация АО "Машиностроительный завод имени С.М.Кирова"</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37"/>
          <w:p>
            <w:pPr>
              <w:spacing w:after="20"/>
              <w:ind w:left="20"/>
              <w:jc w:val="both"/>
            </w:pPr>
            <w:r>
              <w:rPr>
                <w:rFonts w:ascii="Times New Roman"/>
                <w:b w:val="false"/>
                <w:i w:val="false"/>
                <w:color w:val="000000"/>
                <w:sz w:val="20"/>
              </w:rPr>
              <w:t>
Модернизация производства, создание новых инновационных производств, новых рабочих мест, увеличение объема производства и номенклатуры, расширение рынка сбыта, экспорт. При завершении реализации проекта комплексной модернизации к 2025 году завод сможет выпускать более 700 ед. специзделий, более 6 тыс. ед. изделий гражданского назначения и оказывать около 8 тыс. ед. услуг.</w:t>
            </w:r>
          </w:p>
          <w:bookmarkEnd w:id="1337"/>
          <w:p>
            <w:pPr>
              <w:spacing w:after="20"/>
              <w:ind w:left="20"/>
              <w:jc w:val="both"/>
            </w:pPr>
            <w:r>
              <w:rPr>
                <w:rFonts w:ascii="Times New Roman"/>
                <w:b w:val="false"/>
                <w:i w:val="false"/>
                <w:color w:val="000000"/>
                <w:sz w:val="20"/>
              </w:rPr>
              <w:t>
Проект предполагает приобретение 85 ед. современных станков и оборудований, в т.ч. с числовым программным управлением - 10 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38"/>
          <w:p>
            <w:pPr>
              <w:spacing w:after="20"/>
              <w:ind w:left="20"/>
              <w:jc w:val="both"/>
            </w:pPr>
            <w:r>
              <w:rPr>
                <w:rFonts w:ascii="Times New Roman"/>
                <w:b w:val="false"/>
                <w:i w:val="false"/>
                <w:color w:val="000000"/>
                <w:sz w:val="20"/>
              </w:rPr>
              <w:t>
1.Снижение импортозависимости: за 10 лет импортозамещение составит более 4 млрд. тенге.</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2.Выплаты налогов в бюджет: более 1 900 млн. тенге за 10 лет.</w:t>
            </w:r>
          </w:p>
          <w:p>
            <w:pPr>
              <w:spacing w:after="20"/>
              <w:ind w:left="20"/>
              <w:jc w:val="both"/>
            </w:pPr>
            <w:r>
              <w:rPr>
                <w:rFonts w:ascii="Times New Roman"/>
                <w:b w:val="false"/>
                <w:i w:val="false"/>
                <w:color w:val="000000"/>
                <w:sz w:val="20"/>
              </w:rPr>
              <w:t>
3.Создание рабочих мест – более 400 чел.</w:t>
            </w:r>
          </w:p>
        </w:tc>
      </w:tr>
    </w:tbl>
    <w:bookmarkStart w:name="z1510" w:id="1339"/>
    <w:p>
      <w:pPr>
        <w:spacing w:after="0"/>
        <w:ind w:left="0"/>
        <w:jc w:val="both"/>
      </w:pPr>
      <w:r>
        <w:rPr>
          <w:rFonts w:ascii="Times New Roman"/>
          <w:b w:val="false"/>
          <w:i w:val="false"/>
          <w:color w:val="000000"/>
          <w:sz w:val="28"/>
        </w:rPr>
        <w:t>
      Модернизация производства предприятия позволит производить следующие виды гражданской продукции:</w:t>
      </w:r>
    </w:p>
    <w:bookmarkEnd w:id="1339"/>
    <w:bookmarkStart w:name="z1511" w:id="1340"/>
    <w:p>
      <w:pPr>
        <w:spacing w:after="0"/>
        <w:ind w:left="0"/>
        <w:jc w:val="both"/>
      </w:pPr>
      <w:r>
        <w:rPr>
          <w:rFonts w:ascii="Times New Roman"/>
          <w:b w:val="false"/>
          <w:i w:val="false"/>
          <w:color w:val="000000"/>
          <w:sz w:val="28"/>
        </w:rPr>
        <w:t>
      - роторная парковка;</w:t>
      </w:r>
    </w:p>
    <w:bookmarkEnd w:id="1340"/>
    <w:bookmarkStart w:name="z1512" w:id="1341"/>
    <w:p>
      <w:pPr>
        <w:spacing w:after="0"/>
        <w:ind w:left="0"/>
        <w:jc w:val="both"/>
      </w:pPr>
      <w:r>
        <w:rPr>
          <w:rFonts w:ascii="Times New Roman"/>
          <w:b w:val="false"/>
          <w:i w:val="false"/>
          <w:color w:val="000000"/>
          <w:sz w:val="28"/>
        </w:rPr>
        <w:t>
      - буровая коронка;</w:t>
      </w:r>
    </w:p>
    <w:bookmarkEnd w:id="1341"/>
    <w:bookmarkStart w:name="z1513" w:id="1342"/>
    <w:p>
      <w:pPr>
        <w:spacing w:after="0"/>
        <w:ind w:left="0"/>
        <w:jc w:val="both"/>
      </w:pPr>
      <w:r>
        <w:rPr>
          <w:rFonts w:ascii="Times New Roman"/>
          <w:b w:val="false"/>
          <w:i w:val="false"/>
          <w:color w:val="000000"/>
          <w:sz w:val="28"/>
        </w:rPr>
        <w:t>
      - устьевая арматура;</w:t>
      </w:r>
    </w:p>
    <w:bookmarkEnd w:id="1342"/>
    <w:bookmarkStart w:name="z1514" w:id="1343"/>
    <w:p>
      <w:pPr>
        <w:spacing w:after="0"/>
        <w:ind w:left="0"/>
        <w:jc w:val="both"/>
      </w:pPr>
      <w:r>
        <w:rPr>
          <w:rFonts w:ascii="Times New Roman"/>
          <w:b w:val="false"/>
          <w:i w:val="false"/>
          <w:color w:val="000000"/>
          <w:sz w:val="28"/>
        </w:rPr>
        <w:t>
      - специальный барьер безопасности, мобильный барьер безопасности и еврозабор и др.</w:t>
      </w:r>
    </w:p>
    <w:bookmarkEnd w:id="1343"/>
    <w:bookmarkStart w:name="z1515" w:id="1344"/>
    <w:p>
      <w:pPr>
        <w:spacing w:after="0"/>
        <w:ind w:left="0"/>
        <w:jc w:val="left"/>
      </w:pPr>
      <w:r>
        <w:rPr>
          <w:rFonts w:ascii="Times New Roman"/>
          <w:b/>
          <w:i w:val="false"/>
          <w:color w:val="000000"/>
        </w:rPr>
        <w:t xml:space="preserve"> "Комплексная модернизация АО "Семипалатинский машиностроительный завод"</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45"/>
          <w:p>
            <w:pPr>
              <w:spacing w:after="20"/>
              <w:ind w:left="20"/>
              <w:jc w:val="both"/>
            </w:pPr>
            <w:r>
              <w:rPr>
                <w:rFonts w:ascii="Times New Roman"/>
                <w:b w:val="false"/>
                <w:i w:val="false"/>
                <w:color w:val="000000"/>
                <w:sz w:val="20"/>
              </w:rPr>
              <w:t>
Модернизация производства, создание новых производств, увеличение объема производства и номенклатуры.</w:t>
            </w:r>
          </w:p>
          <w:bookmarkEnd w:id="1345"/>
          <w:p>
            <w:pPr>
              <w:spacing w:after="20"/>
              <w:ind w:left="20"/>
              <w:jc w:val="both"/>
            </w:pPr>
            <w:r>
              <w:rPr>
                <w:rFonts w:ascii="Times New Roman"/>
                <w:b w:val="false"/>
                <w:i w:val="false"/>
                <w:color w:val="000000"/>
                <w:sz w:val="20"/>
              </w:rPr>
              <w:t>
Проект предполагает приобретение оборудования в количестве 48 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млн.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ДЛЯ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46"/>
          <w:p>
            <w:pPr>
              <w:spacing w:after="20"/>
              <w:ind w:left="20"/>
              <w:jc w:val="both"/>
            </w:pPr>
            <w:r>
              <w:rPr>
                <w:rFonts w:ascii="Times New Roman"/>
                <w:b w:val="false"/>
                <w:i w:val="false"/>
                <w:color w:val="000000"/>
                <w:sz w:val="20"/>
              </w:rPr>
              <w:t>
1.Снижение импортозависимости: за 10 лет импортозамещение составит более 3 млрд. тенге.</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2.Выплаты налогов в бюджет: более 1 689 млн. тенге за 6 лет.</w:t>
            </w:r>
          </w:p>
          <w:p>
            <w:pPr>
              <w:spacing w:after="20"/>
              <w:ind w:left="20"/>
              <w:jc w:val="both"/>
            </w:pPr>
            <w:r>
              <w:rPr>
                <w:rFonts w:ascii="Times New Roman"/>
                <w:b w:val="false"/>
                <w:i w:val="false"/>
                <w:color w:val="000000"/>
                <w:sz w:val="20"/>
              </w:rPr>
              <w:t>
3.Создание рабочих мест – 90 чел.</w:t>
            </w:r>
          </w:p>
        </w:tc>
      </w:tr>
    </w:tbl>
    <w:bookmarkStart w:name="z1519" w:id="1347"/>
    <w:p>
      <w:pPr>
        <w:spacing w:after="0"/>
        <w:ind w:left="0"/>
        <w:jc w:val="both"/>
      </w:pPr>
      <w:r>
        <w:rPr>
          <w:rFonts w:ascii="Times New Roman"/>
          <w:b w:val="false"/>
          <w:i w:val="false"/>
          <w:color w:val="000000"/>
          <w:sz w:val="28"/>
        </w:rPr>
        <w:t>
      Модернизация производства предприятия позволит:</w:t>
      </w:r>
    </w:p>
    <w:bookmarkEnd w:id="1347"/>
    <w:bookmarkStart w:name="z1520" w:id="1348"/>
    <w:p>
      <w:pPr>
        <w:spacing w:after="0"/>
        <w:ind w:left="0"/>
        <w:jc w:val="both"/>
      </w:pPr>
      <w:r>
        <w:rPr>
          <w:rFonts w:ascii="Times New Roman"/>
          <w:b w:val="false"/>
          <w:i w:val="false"/>
          <w:color w:val="000000"/>
          <w:sz w:val="28"/>
        </w:rPr>
        <w:t>
      -наладить выпуск пружин железнодорожных вагонов;</w:t>
      </w:r>
    </w:p>
    <w:bookmarkEnd w:id="1348"/>
    <w:bookmarkStart w:name="z1521" w:id="1349"/>
    <w:p>
      <w:pPr>
        <w:spacing w:after="0"/>
        <w:ind w:left="0"/>
        <w:jc w:val="both"/>
      </w:pPr>
      <w:r>
        <w:rPr>
          <w:rFonts w:ascii="Times New Roman"/>
          <w:b w:val="false"/>
          <w:i w:val="false"/>
          <w:color w:val="000000"/>
          <w:sz w:val="28"/>
        </w:rPr>
        <w:t>
      -расширить линейку выпускаемых автомобильных прицепов.</w:t>
      </w:r>
    </w:p>
    <w:bookmarkEnd w:id="1349"/>
    <w:bookmarkStart w:name="z1522" w:id="1350"/>
    <w:p>
      <w:pPr>
        <w:spacing w:after="0"/>
        <w:ind w:left="0"/>
        <w:jc w:val="both"/>
      </w:pPr>
      <w:r>
        <w:rPr>
          <w:rFonts w:ascii="Times New Roman"/>
          <w:b w:val="false"/>
          <w:i w:val="false"/>
          <w:color w:val="000000"/>
          <w:sz w:val="28"/>
        </w:rPr>
        <w:t>
      _____________________________________________</w:t>
      </w:r>
    </w:p>
    <w:bookmarkEnd w:id="1350"/>
    <w:bookmarkStart w:name="z1523" w:id="13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Ibid</w:t>
      </w:r>
    </w:p>
    <w:bookmarkEnd w:id="1351"/>
    <w:bookmarkStart w:name="z1524" w:id="13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Ibid</w:t>
      </w:r>
    </w:p>
    <w:bookmarkEnd w:id="1352"/>
    <w:bookmarkStart w:name="z1525" w:id="1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SIPRI.org</w:t>
      </w:r>
    </w:p>
    <w:bookmarkEnd w:id="1353"/>
    <w:bookmarkStart w:name="z1526" w:id="1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Исполнение государственного бюджета РК за 2017 год, Сайт МФ РК</w:t>
      </w:r>
    </w:p>
    <w:bookmarkEnd w:id="1354"/>
    <w:bookmarkStart w:name="z1527" w:id="13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Источник – Закон Республики Казахстан от 30 ноября 2018 года № 197-VI "О республиканском бюджете на 2019-2021 годы".</w:t>
      </w:r>
    </w:p>
    <w:bookmarkEnd w:id="1355"/>
    <w:bookmarkStart w:name="z1528" w:id="13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Прогноз J’son &amp; Partners Consulting, tadviser.ru</w:t>
      </w:r>
    </w:p>
    <w:bookmarkEnd w:id="1356"/>
    <w:bookmarkStart w:name="z1529" w:id="13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Global Cybersecurity Index 2017</w:t>
      </w:r>
    </w:p>
    <w:bookmarkEnd w:id="1357"/>
    <w:bookmarkStart w:name="z1530" w:id="13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Исследование Bruce Floersheim, Ph.D., P.E., Директор по операциям, Wearable Robotics Assoc., wearablerobotics.com</w:t>
      </w:r>
    </w:p>
    <w:bookmarkEnd w:id="1358"/>
    <w:bookmarkStart w:name="z1531" w:id="13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globalfirepower.com</w:t>
      </w:r>
    </w:p>
    <w:bookmarkEnd w:id="1359"/>
    <w:bookmarkStart w:name="z1532" w:id="13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Экспертная оценка рабочей группы по разработке Стратегии</w:t>
      </w:r>
    </w:p>
    <w:bookmarkEnd w:id="1360"/>
    <w:bookmarkStart w:name="z1533" w:id="13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Веб-сайт ТОО "Самрук-Казына Контракт", skc.kz</w:t>
      </w:r>
    </w:p>
    <w:bookmarkEnd w:id="1361"/>
    <w:bookmarkStart w:name="z1534" w:id="13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Доклад министра Ж. Касымбека на заседании правительства по продвижению экспорта, 2 мая 2018 года, mid.gov.kz</w:t>
      </w:r>
    </w:p>
    <w:bookmarkEnd w:id="1362"/>
    <w:bookmarkStart w:name="z1535" w:id="13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vertAlign w:val="superscript"/>
        </w:rPr>
        <w:t xml:space="preserve"> </w:t>
      </w:r>
      <w:r>
        <w:rPr>
          <w:rFonts w:ascii="Times New Roman"/>
          <w:b w:val="false"/>
          <w:i w:val="false"/>
          <w:color w:val="000000"/>
          <w:sz w:val="28"/>
        </w:rPr>
        <w:t>Веб-сайт АО "Экспортно-кредитное агентство", kazakhexport.kz.</w:t>
      </w:r>
    </w:p>
    <w:bookmarkEnd w:id="1363"/>
    <w:bookmarkStart w:name="z1536" w:id="13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Вебсайт компании Safran SA, safran-group.com</w:t>
      </w:r>
    </w:p>
    <w:bookmarkEnd w:id="1364"/>
    <w:bookmarkStart w:name="z1537" w:id="13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Обзор сайтов ДО холдинга АО "Вертолеты России"</w:t>
      </w:r>
    </w:p>
    <w:bookmarkEnd w:id="1365"/>
    <w:bookmarkStart w:name="z1538" w:id="13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Официальный сайт компании Lockheed Martin, lockheedmartin.com</w:t>
      </w:r>
    </w:p>
    <w:bookmarkEnd w:id="1366"/>
    <w:bookmarkStart w:name="z1539" w:id="13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Официальный сайт компании Boeing, boeing.com</w:t>
      </w:r>
    </w:p>
    <w:bookmarkEnd w:id="1367"/>
    <w:bookmarkStart w:name="z1540" w:id="13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Официальный сайт компании Safran, safran-group.com</w:t>
      </w:r>
    </w:p>
    <w:bookmarkEnd w:id="1368"/>
    <w:bookmarkStart w:name="z1541" w:id="13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Источник: https://www.itweek.ru/iot/article/detail.php?ID=189041</w:t>
      </w:r>
    </w:p>
    <w:bookmarkEnd w:id="1369"/>
    <w:bookmarkStart w:name="z1542" w:id="13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интервью с сотрудниками КИ и ДЗО</w:t>
      </w:r>
    </w:p>
    <w:bookmarkEnd w:id="1370"/>
    <w:bookmarkStart w:name="z1543" w:id="1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Информация от ДЗО Холдинга</w:t>
      </w:r>
    </w:p>
    <w:bookmarkEnd w:id="1371"/>
    <w:bookmarkStart w:name="z1544" w:id="13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Портал "Compensation force"</w:t>
      </w:r>
    </w:p>
    <w:bookmarkEnd w:id="1372"/>
    <w:bookmarkStart w:name="z1545" w:id="13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Институт по изучению занятости Великобритании employment-studies.co.uk/system/files/resources/files/mp60.pdf</w:t>
      </w:r>
    </w:p>
    <w:bookmarkEnd w:id="1373"/>
    <w:bookmarkStart w:name="z1546" w:id="13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Harvard Business Review, https://hbr.org/2013/08/the-innovation-mindset-in-acti-3</w:t>
      </w:r>
    </w:p>
    <w:bookmarkEnd w:id="1374"/>
    <w:bookmarkStart w:name="z1547" w:id="13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Atameken Business Channel, https://abctv.kz/ru/news/oborona-prosit-standarty</w:t>
      </w:r>
    </w:p>
    <w:bookmarkEnd w:id="1375"/>
    <w:bookmarkStart w:name="z1548" w:id="13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Atameken Business Channel, https://abctv.kz/ru/news/oborona-prosit-standarty</w:t>
      </w:r>
    </w:p>
    <w:bookmarkEnd w:id="1376"/>
    <w:bookmarkStart w:name="z1549" w:id="13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Стратегия "Казахстан-2050", https://strategy2050.kz/ru/news/19160</w:t>
      </w:r>
    </w:p>
    <w:bookmarkEnd w:id="1377"/>
    <w:bookmarkStart w:name="z1550" w:id="13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http://naukarus.com/standartizatsiya-v-oao-surgutneftegaz-kak-element-tehnicheskogo-regulirovaniya; обзор сайтов компаний</w:t>
      </w:r>
    </w:p>
    <w:bookmarkEnd w:id="1378"/>
    <w:bookmarkStart w:name="z1551" w:id="13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Организация "Chartered Professional Accountants of Canada", "Process Based Management -IMPROVING ORGANIZATION -EFFICIENCY AND EFFECTIVENESS", Pat Dowdle and Jerry Stevens, 2014</w:t>
      </w:r>
    </w:p>
    <w:bookmarkEnd w:id="1379"/>
    <w:bookmarkStart w:name="z1552" w:id="13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https://cyberleninka.ru/article/v/instrumenty-postroeniya-protsessno-orientirovannogo-upravleniya-vosproizvodstvom-osnovnyh-fondov-predpriyatiy-raketno-kosmicheskoy</w:t>
      </w:r>
    </w:p>
    <w:bookmarkEnd w:id="1380"/>
    <w:bookmarkStart w:name="z1553" w:id="13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Анализ корпоративных КПД Компании и ДЗО за 2015-2017 гг.</w:t>
      </w:r>
    </w:p>
    <w:bookmarkEnd w:id="1381"/>
    <w:bookmarkStart w:name="z1554" w:id="13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Анализ корпоративных КПД Компании и ДЗО за 2015-2017 гг.</w:t>
      </w:r>
    </w:p>
    <w:bookmarkEnd w:id="1382"/>
    <w:bookmarkStart w:name="z1555" w:id="13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Исследование PriceWaterhouseCoopers, pwc.co.uk</w:t>
      </w:r>
    </w:p>
    <w:bookmarkEnd w:id="1383"/>
    <w:bookmarkStart w:name="z1556" w:id="13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https://www.unido.org/sites/default/files/2015-10/GC.16_8_R_Gender_Equality_and_Empowerment_of_Women_Strategy__2016-2019_0.pdf</w:t>
      </w:r>
    </w:p>
    <w:bookmarkEnd w:id="1384"/>
    <w:bookmarkStart w:name="z1557" w:id="1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Презентация Hazard/Risk Identification, S. Veerasingam, Vice-President Malaysian Society for Occupational Safety and Health</w:t>
      </w:r>
    </w:p>
    <w:bookmarkEnd w:id="1385"/>
    <w:bookmarkStart w:name="z1558" w:id="13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Ibid</w:t>
      </w:r>
    </w:p>
    <w:bookmarkEnd w:id="1386"/>
    <w:bookmarkStart w:name="z1559" w:id="13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https://www.energy.gov/sites/prod/files/2014/05/f15/energy-nam.pdf</w:t>
      </w:r>
    </w:p>
    <w:bookmarkEnd w:id="1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