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77f1" w14:textId="54e7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поддержки и развития бизнеса "Дорожная карта бизнеса-2025"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Казахстана от 24 декабря 2019 года № 968. Утратило силу постановлением Правительства Республики Казахстан от 2 февраля 2022 года № 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02.02.2022 </w:t>
      </w:r>
      <w:r>
        <w:rPr>
          <w:rFonts w:ascii="Times New Roman"/>
          <w:b w:val="false"/>
          <w:i w:val="false"/>
          <w:color w:val="00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01.01.2020.</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поддержки и развития бизнеса "Дорожная карта бизнеса-2025" (далее – Программа).</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и иным организациям (по согласованию) принять меры по реализации Программы.</w:t>
      </w:r>
    </w:p>
    <w:bookmarkEnd w:id="2"/>
    <w:bookmarkStart w:name="z7"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организациям (по согласованию) представлять информацию в Министерство национальной экономики Республики Казахстан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968</w:t>
            </w:r>
          </w:p>
        </w:tc>
      </w:tr>
    </w:tbl>
    <w:bookmarkStart w:name="z12"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поддержки и развития бизнеса "Дорожная карта бизнеса-2025"</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Цели, задачи, целевые индикаторы и показатели результатов реализации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направления, пути достижения поставленных целей Программы и соответствующие меры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Необходимые ресурсы</w:t>
      </w:r>
    </w:p>
    <w:bookmarkStart w:name="z19" w:id="7"/>
    <w:p>
      <w:pPr>
        <w:spacing w:after="0"/>
        <w:ind w:left="0"/>
        <w:jc w:val="left"/>
      </w:pPr>
      <w:r>
        <w:rPr>
          <w:rFonts w:ascii="Times New Roman"/>
          <w:b/>
          <w:i w:val="false"/>
          <w:color w:val="000000"/>
        </w:rPr>
        <w:t xml:space="preserve"> Глава 1. Паспорт Программы</w:t>
      </w:r>
    </w:p>
    <w:bookmarkEnd w:id="7"/>
    <w:p>
      <w:pPr>
        <w:spacing w:after="0"/>
        <w:ind w:left="0"/>
        <w:jc w:val="both"/>
      </w:pPr>
      <w:r>
        <w:rPr>
          <w:rFonts w:ascii="Times New Roman"/>
          <w:b w:val="false"/>
          <w:i w:val="false"/>
          <w:color w:val="ff0000"/>
          <w:sz w:val="28"/>
        </w:rPr>
        <w:t xml:space="preserve">
      Сноска. Глава 1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поддержки и развития бизнеса "Дорожная карта бизнеса-2025"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12 октября 2018 года № 772 "О мерах по реализации Послания Главы государства народу Казахстана от 5 октября 2018 года "Рост благосостояния казахстанцев: повышение доходов и качества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 Повышение доступности к финансированию субъектов малого, в том числе микропредпринимательства.</w:t>
            </w:r>
          </w:p>
          <w:bookmarkEnd w:id="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Исключен постановлением Правительства РК от 30.07.2020 </w:t>
            </w:r>
            <w:r>
              <w:rPr>
                <w:rFonts w:ascii="Times New Roman"/>
                <w:b w:val="false"/>
                <w:i w:val="false"/>
                <w:color w:val="ff0000"/>
                <w:sz w:val="20"/>
              </w:rPr>
              <w:t>№ 491</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3. Увеличение объемов произведенной продукции обрабатывающей промышленности.</w:t>
            </w:r>
          </w:p>
          <w:p>
            <w:pPr>
              <w:spacing w:after="20"/>
              <w:ind w:left="20"/>
              <w:jc w:val="both"/>
            </w:pPr>
            <w:r>
              <w:rPr>
                <w:rFonts w:ascii="Times New Roman"/>
                <w:b w:val="false"/>
                <w:i w:val="false"/>
                <w:color w:val="ff0000"/>
                <w:sz w:val="20"/>
              </w:rPr>
              <w:t>
</w:t>
            </w:r>
            <w:r>
              <w:rPr>
                <w:rFonts w:ascii="Times New Roman"/>
                <w:b w:val="false"/>
                <w:i w:val="false"/>
                <w:color w:val="ff0000"/>
                <w:sz w:val="20"/>
              </w:rPr>
              <w:t>4. Создание новых конкурентоспособных производств.</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 Исключен постановлением Правительства РК от 20.04.2020 </w:t>
            </w:r>
            <w:r>
              <w:rPr>
                <w:rFonts w:ascii="Times New Roman"/>
                <w:b w:val="false"/>
                <w:i w:val="false"/>
                <w:color w:val="ff0000"/>
                <w:sz w:val="20"/>
              </w:rPr>
              <w:t>№ 225</w:t>
            </w:r>
            <w:r>
              <w:rPr>
                <w:rFonts w:ascii="Times New Roman"/>
                <w:b w:val="false"/>
                <w:i w:val="false"/>
                <w:color w:val="ff0000"/>
                <w:sz w:val="20"/>
              </w:rPr>
              <w:t>.</w:t>
            </w:r>
          </w:p>
          <w:p>
            <w:pPr>
              <w:spacing w:after="20"/>
              <w:ind w:left="20"/>
              <w:jc w:val="both"/>
            </w:pPr>
            <w:r>
              <w:rPr>
                <w:rFonts w:ascii="Times New Roman"/>
                <w:b w:val="false"/>
                <w:i w:val="false"/>
                <w:color w:val="ff0000"/>
                <w:sz w:val="20"/>
              </w:rPr>
              <w:t>
</w:t>
            </w:r>
            <w:r>
              <w:rPr>
                <w:rFonts w:ascii="Times New Roman"/>
                <w:b w:val="false"/>
                <w:i w:val="false"/>
                <w:color w:val="ff0000"/>
                <w:sz w:val="20"/>
              </w:rPr>
              <w:t>6. Информационно-аналитическое обеспечение предпринимательства.</w:t>
            </w:r>
          </w:p>
          <w:p>
            <w:pPr>
              <w:spacing w:after="20"/>
              <w:ind w:left="20"/>
              <w:jc w:val="both"/>
            </w:pPr>
            <w:r>
              <w:rPr>
                <w:rFonts w:ascii="Times New Roman"/>
                <w:b w:val="false"/>
                <w:i w:val="false"/>
                <w:color w:val="ff0000"/>
                <w:sz w:val="20"/>
              </w:rPr>
              <w:t>
</w:t>
            </w:r>
            <w:r>
              <w:rPr>
                <w:rFonts w:ascii="Times New Roman"/>
                <w:b w:val="false"/>
                <w:i w:val="false"/>
                <w:color w:val="ff0000"/>
                <w:sz w:val="20"/>
              </w:rPr>
              <w:t>7. Повышение компетенций предпринимателей.</w:t>
            </w:r>
          </w:p>
          <w:p>
            <w:pPr>
              <w:spacing w:after="20"/>
              <w:ind w:left="20"/>
              <w:jc w:val="both"/>
            </w:pPr>
            <w:r>
              <w:rPr>
                <w:rFonts w:ascii="Times New Roman"/>
                <w:b w:val="false"/>
                <w:i w:val="false"/>
                <w:color w:val="ff0000"/>
                <w:sz w:val="20"/>
              </w:rPr>
              <w:t>
8. Расширение деловых связей.</w:t>
            </w: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Путем выполнения задач, поставленных в Программе, к 2025 году будут достигнуты следующие целевые индикаторы: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Доведение доли МСП в ВВП не менее 33,8 %.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Увеличение налоговых поступлений от участников Программы в 2 раза от уровня 2017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участниками Программы новых 30 тыс.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Доведение доли обрабатывающей промышленности в структуре ВВП не менее 13,4 %.</w:t>
            </w:r>
          </w:p>
          <w:p>
            <w:pPr>
              <w:spacing w:after="20"/>
              <w:ind w:left="20"/>
              <w:jc w:val="both"/>
            </w:pPr>
            <w:r>
              <w:rPr>
                <w:rFonts w:ascii="Times New Roman"/>
                <w:b w:val="false"/>
                <w:i w:val="false"/>
                <w:color w:val="000000"/>
                <w:sz w:val="20"/>
              </w:rPr>
              <w:t>
5. Доведение доли среднего предпринимательства в экономике не менее 13,7 %.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2020 – 2024 годах будут направлены средства бюджета в размере 457435631 тыс. тенге:</w:t>
            </w:r>
          </w:p>
          <w:p>
            <w:pPr>
              <w:spacing w:after="20"/>
              <w:ind w:left="20"/>
              <w:jc w:val="both"/>
            </w:pPr>
            <w:r>
              <w:rPr>
                <w:rFonts w:ascii="Times New Roman"/>
                <w:b w:val="false"/>
                <w:i w:val="false"/>
                <w:color w:val="000000"/>
                <w:sz w:val="20"/>
              </w:rPr>
              <w:t>
1) средства из республиканского бюджета:</w:t>
            </w:r>
          </w:p>
          <w:p>
            <w:pPr>
              <w:spacing w:after="20"/>
              <w:ind w:left="20"/>
              <w:jc w:val="both"/>
            </w:pPr>
            <w:r>
              <w:rPr>
                <w:rFonts w:ascii="Times New Roman"/>
                <w:b w:val="false"/>
                <w:i w:val="false"/>
                <w:color w:val="000000"/>
                <w:sz w:val="20"/>
              </w:rPr>
              <w:t>
2020 – 87590689 тыс. тенге;</w:t>
            </w:r>
          </w:p>
          <w:p>
            <w:pPr>
              <w:spacing w:after="20"/>
              <w:ind w:left="20"/>
              <w:jc w:val="both"/>
            </w:pPr>
            <w:r>
              <w:rPr>
                <w:rFonts w:ascii="Times New Roman"/>
                <w:b w:val="false"/>
                <w:i w:val="false"/>
                <w:color w:val="000000"/>
                <w:sz w:val="20"/>
              </w:rPr>
              <w:t>
2021 – 50319755 тыс. тенге;</w:t>
            </w:r>
          </w:p>
          <w:p>
            <w:pPr>
              <w:spacing w:after="20"/>
              <w:ind w:left="20"/>
              <w:jc w:val="both"/>
            </w:pPr>
            <w:r>
              <w:rPr>
                <w:rFonts w:ascii="Times New Roman"/>
                <w:b w:val="false"/>
                <w:i w:val="false"/>
                <w:color w:val="000000"/>
                <w:sz w:val="20"/>
              </w:rPr>
              <w:t>
2022 – 47394521 тыс. тенге;</w:t>
            </w:r>
          </w:p>
          <w:p>
            <w:pPr>
              <w:spacing w:after="20"/>
              <w:ind w:left="20"/>
              <w:jc w:val="both"/>
            </w:pPr>
            <w:r>
              <w:rPr>
                <w:rFonts w:ascii="Times New Roman"/>
                <w:b w:val="false"/>
                <w:i w:val="false"/>
                <w:color w:val="000000"/>
                <w:sz w:val="20"/>
              </w:rPr>
              <w:t>
2023 – 41016973 тыс. тенге;</w:t>
            </w:r>
          </w:p>
          <w:p>
            <w:pPr>
              <w:spacing w:after="20"/>
              <w:ind w:left="20"/>
              <w:jc w:val="both"/>
            </w:pPr>
            <w:r>
              <w:rPr>
                <w:rFonts w:ascii="Times New Roman"/>
                <w:b w:val="false"/>
                <w:i w:val="false"/>
                <w:color w:val="000000"/>
                <w:sz w:val="20"/>
              </w:rPr>
              <w:t>
2024 – 33613693 тыс. тенге;</w:t>
            </w:r>
          </w:p>
          <w:p>
            <w:pPr>
              <w:spacing w:after="20"/>
              <w:ind w:left="20"/>
              <w:jc w:val="both"/>
            </w:pPr>
            <w:r>
              <w:rPr>
                <w:rFonts w:ascii="Times New Roman"/>
                <w:b w:val="false"/>
                <w:i w:val="false"/>
                <w:color w:val="000000"/>
                <w:sz w:val="20"/>
              </w:rPr>
              <w:t>
2) средства из местного бюджета:</w:t>
            </w:r>
          </w:p>
          <w:p>
            <w:pPr>
              <w:spacing w:after="20"/>
              <w:ind w:left="20"/>
              <w:jc w:val="both"/>
            </w:pPr>
            <w:r>
              <w:rPr>
                <w:rFonts w:ascii="Times New Roman"/>
                <w:b w:val="false"/>
                <w:i w:val="false"/>
                <w:color w:val="000000"/>
                <w:sz w:val="20"/>
              </w:rPr>
              <w:t>
2020 – 39500000 тыс. тенге;</w:t>
            </w:r>
          </w:p>
          <w:p>
            <w:pPr>
              <w:spacing w:after="20"/>
              <w:ind w:left="20"/>
              <w:jc w:val="both"/>
            </w:pPr>
            <w:r>
              <w:rPr>
                <w:rFonts w:ascii="Times New Roman"/>
                <w:b w:val="false"/>
                <w:i w:val="false"/>
                <w:color w:val="000000"/>
                <w:sz w:val="20"/>
              </w:rPr>
              <w:t>
2021 – 39500000 тыс. тенге;</w:t>
            </w:r>
          </w:p>
          <w:p>
            <w:pPr>
              <w:spacing w:after="20"/>
              <w:ind w:left="20"/>
              <w:jc w:val="both"/>
            </w:pPr>
            <w:r>
              <w:rPr>
                <w:rFonts w:ascii="Times New Roman"/>
                <w:b w:val="false"/>
                <w:i w:val="false"/>
                <w:color w:val="000000"/>
                <w:sz w:val="20"/>
              </w:rPr>
              <w:t>
2022 – 39500000 тыс. тенге;</w:t>
            </w:r>
          </w:p>
          <w:p>
            <w:pPr>
              <w:spacing w:after="20"/>
              <w:ind w:left="20"/>
              <w:jc w:val="both"/>
            </w:pPr>
            <w:r>
              <w:rPr>
                <w:rFonts w:ascii="Times New Roman"/>
                <w:b w:val="false"/>
                <w:i w:val="false"/>
                <w:color w:val="000000"/>
                <w:sz w:val="20"/>
              </w:rPr>
              <w:t>
2023 – 39500000 тыс. тенге;</w:t>
            </w:r>
          </w:p>
          <w:p>
            <w:pPr>
              <w:spacing w:after="20"/>
              <w:ind w:left="20"/>
              <w:jc w:val="both"/>
            </w:pPr>
            <w:r>
              <w:rPr>
                <w:rFonts w:ascii="Times New Roman"/>
                <w:b w:val="false"/>
                <w:i w:val="false"/>
                <w:color w:val="000000"/>
                <w:sz w:val="20"/>
              </w:rPr>
              <w:t>
2024 – 39500000 тыс. тенге.</w:t>
            </w:r>
          </w:p>
        </w:tc>
      </w:tr>
    </w:tbl>
    <w:bookmarkStart w:name="z44" w:id="10"/>
    <w:p>
      <w:pPr>
        <w:spacing w:after="0"/>
        <w:ind w:left="0"/>
        <w:jc w:val="left"/>
      </w:pPr>
      <w:r>
        <w:rPr>
          <w:rFonts w:ascii="Times New Roman"/>
          <w:b/>
          <w:i w:val="false"/>
          <w:color w:val="000000"/>
        </w:rPr>
        <w:t xml:space="preserve"> Глава 2. Введение</w:t>
      </w:r>
    </w:p>
    <w:bookmarkEnd w:id="10"/>
    <w:p>
      <w:pPr>
        <w:spacing w:after="0"/>
        <w:ind w:left="0"/>
        <w:jc w:val="both"/>
      </w:pPr>
      <w:r>
        <w:rPr>
          <w:rFonts w:ascii="Times New Roman"/>
          <w:b w:val="false"/>
          <w:i w:val="false"/>
          <w:color w:val="ff0000"/>
          <w:sz w:val="28"/>
        </w:rPr>
        <w:t xml:space="preserve">
      Сноска. Глава 2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 xml:space="preserve">;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11"/>
    <w:p>
      <w:pPr>
        <w:spacing w:after="0"/>
        <w:ind w:left="0"/>
        <w:jc w:val="both"/>
      </w:pPr>
      <w:r>
        <w:rPr>
          <w:rFonts w:ascii="Times New Roman"/>
          <w:b w:val="false"/>
          <w:i w:val="false"/>
          <w:color w:val="000000"/>
          <w:sz w:val="28"/>
        </w:rPr>
        <w:t>
      Государственная программа поддержки и развития бизнеса "Дорожная карта бизнеса-2025" (далее – Программа) направлена на достижение цели посланий Президента Республики Казахстан народу Казахстана "Стратегия "Казахстан-2050": новый политический курс состоявшегося государства" от 14 декабря 2012 года и "Казахстанский путь-2050: Единая цель, единые интересы, единое будущее" от 17 января 2014 года.</w:t>
      </w:r>
    </w:p>
    <w:bookmarkEnd w:id="11"/>
    <w:bookmarkStart w:name="z46" w:id="12"/>
    <w:p>
      <w:pPr>
        <w:spacing w:after="0"/>
        <w:ind w:left="0"/>
        <w:jc w:val="both"/>
      </w:pPr>
      <w:r>
        <w:rPr>
          <w:rFonts w:ascii="Times New Roman"/>
          <w:b w:val="false"/>
          <w:i w:val="false"/>
          <w:color w:val="000000"/>
          <w:sz w:val="28"/>
        </w:rPr>
        <w:t xml:space="preserve">
      Программа разработана в реализацию Общенационального плана мероприятий по реализации Послания Главы государства народу Казахстана от 05 октября 2018 года "Рост благосостояния казахстанцев: повышение доходов и качества жизни",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2018 года № 772 "О мерах по реализации Послания Главы государства народу Казахстана от 5 октября 2018 года.</w:t>
      </w:r>
    </w:p>
    <w:bookmarkEnd w:id="12"/>
    <w:bookmarkStart w:name="z47" w:id="13"/>
    <w:p>
      <w:pPr>
        <w:spacing w:after="0"/>
        <w:ind w:left="0"/>
        <w:jc w:val="both"/>
      </w:pPr>
      <w:r>
        <w:rPr>
          <w:rFonts w:ascii="Times New Roman"/>
          <w:b w:val="false"/>
          <w:i w:val="false"/>
          <w:color w:val="000000"/>
          <w:sz w:val="28"/>
        </w:rPr>
        <w:t>
      От состояния и уровня развития частного предпринимательства и, в первую очередь, малого и среднего предпринимательства, зависит обеспечение устойчивого экономического развития страны в целом. Именно этот сектор экономики имеет огромные потенциальные возможности для решения многих проблем, влияющих на экономический рост государства, таких как неразвитая конкуренция, неэффективное использование материальных и нематериальных ресурсов, зависимость внутреннего спроса от импорта, безработица, бедность и др.</w:t>
      </w:r>
    </w:p>
    <w:bookmarkEnd w:id="13"/>
    <w:bookmarkStart w:name="z48" w:id="14"/>
    <w:p>
      <w:pPr>
        <w:spacing w:after="0"/>
        <w:ind w:left="0"/>
        <w:jc w:val="both"/>
      </w:pPr>
      <w:r>
        <w:rPr>
          <w:rFonts w:ascii="Times New Roman"/>
          <w:b w:val="false"/>
          <w:i w:val="false"/>
          <w:color w:val="000000"/>
          <w:sz w:val="28"/>
        </w:rPr>
        <w:t>
      Важна роль малого и среднего предпринимательства в диверсификации экономики. В условиях индустриально-инновационного развития будет формироваться все больше крупных производств, в рабочих процессах которых может быть задействовано множество субподрядчиков из числа субъектов малого и среднего предпринимательства. В селах, малых городах и моногородах субъекты предпринимательства должны задать новый импульс развития, работая в секторах, ориентированных на удовлетворение потребительского спроса населения.</w:t>
      </w:r>
    </w:p>
    <w:bookmarkEnd w:id="14"/>
    <w:bookmarkStart w:name="z49" w:id="15"/>
    <w:p>
      <w:pPr>
        <w:spacing w:after="0"/>
        <w:ind w:left="0"/>
        <w:jc w:val="both"/>
      </w:pPr>
      <w:r>
        <w:rPr>
          <w:rFonts w:ascii="Times New Roman"/>
          <w:b w:val="false"/>
          <w:i w:val="false"/>
          <w:color w:val="000000"/>
          <w:sz w:val="28"/>
        </w:rPr>
        <w:t>
      В связи с этим необходимо принятие системных мер по поддержке частного предпринимательства, которые будут включать, но не ограничиваться улучшением доступа к финансированию, обеспечением необходимой инфраструктуры, содействием в повышении компетенции, получением консультационной поддержки и привлечением партнеров для совместной реализации предпринимательских инициатив.</w:t>
      </w:r>
    </w:p>
    <w:bookmarkEnd w:id="15"/>
    <w:bookmarkStart w:name="z50" w:id="16"/>
    <w:p>
      <w:pPr>
        <w:spacing w:after="0"/>
        <w:ind w:left="0"/>
        <w:jc w:val="both"/>
      </w:pPr>
      <w:r>
        <w:rPr>
          <w:rFonts w:ascii="Times New Roman"/>
          <w:b w:val="false"/>
          <w:i w:val="false"/>
          <w:color w:val="000000"/>
          <w:sz w:val="28"/>
        </w:rPr>
        <w:t>
      Программа, которая будет реализована в период 2020 – 2024 годы, обеспечит устойчивый и сбалансированный рост регионального предпринимательства, а также поддержание действующих и создание новых постоянных рабочих мест.</w:t>
      </w:r>
    </w:p>
    <w:bookmarkEnd w:id="16"/>
    <w:bookmarkStart w:name="z51" w:id="17"/>
    <w:p>
      <w:pPr>
        <w:spacing w:after="0"/>
        <w:ind w:left="0"/>
        <w:jc w:val="both"/>
      </w:pPr>
      <w:r>
        <w:rPr>
          <w:rFonts w:ascii="Times New Roman"/>
          <w:b w:val="false"/>
          <w:i w:val="false"/>
          <w:color w:val="000000"/>
          <w:sz w:val="28"/>
        </w:rPr>
        <w:t>
      Четыре основных направления реализации Программы:</w:t>
      </w:r>
    </w:p>
    <w:bookmarkEnd w:id="17"/>
    <w:bookmarkStart w:name="z52" w:id="18"/>
    <w:p>
      <w:pPr>
        <w:spacing w:after="0"/>
        <w:ind w:left="0"/>
        <w:jc w:val="both"/>
      </w:pPr>
      <w:r>
        <w:rPr>
          <w:rFonts w:ascii="Times New Roman"/>
          <w:b w:val="false"/>
          <w:i w:val="false"/>
          <w:color w:val="000000"/>
          <w:sz w:val="28"/>
        </w:rPr>
        <w:t>
      1) поддержка субъектов малого, в том числе микропредпринимательства;</w:t>
      </w:r>
    </w:p>
    <w:bookmarkEnd w:id="18"/>
    <w:bookmarkStart w:name="z53" w:id="19"/>
    <w:p>
      <w:pPr>
        <w:spacing w:after="0"/>
        <w:ind w:left="0"/>
        <w:jc w:val="both"/>
      </w:pPr>
      <w:r>
        <w:rPr>
          <w:rFonts w:ascii="Times New Roman"/>
          <w:b w:val="false"/>
          <w:i w:val="false"/>
          <w:color w:val="000000"/>
          <w:sz w:val="28"/>
        </w:rPr>
        <w:t>
      2) отраслевая поддержка предпринимателей/субъектов индустриально-инновационной деятельности;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55" w:id="20"/>
    <w:p>
      <w:pPr>
        <w:spacing w:after="0"/>
        <w:ind w:left="0"/>
        <w:jc w:val="both"/>
      </w:pPr>
      <w:r>
        <w:rPr>
          <w:rFonts w:ascii="Times New Roman"/>
          <w:b w:val="false"/>
          <w:i w:val="false"/>
          <w:color w:val="000000"/>
          <w:sz w:val="28"/>
        </w:rPr>
        <w:t>
      4) предоставление нефинансовых мер поддержки предпринимательства.</w:t>
      </w:r>
    </w:p>
    <w:bookmarkEnd w:id="20"/>
    <w:bookmarkStart w:name="z498" w:id="21"/>
    <w:p>
      <w:pPr>
        <w:spacing w:after="0"/>
        <w:ind w:left="0"/>
        <w:jc w:val="both"/>
      </w:pPr>
      <w:r>
        <w:rPr>
          <w:rFonts w:ascii="Times New Roman"/>
          <w:b w:val="false"/>
          <w:i w:val="false"/>
          <w:color w:val="000000"/>
          <w:sz w:val="28"/>
        </w:rPr>
        <w:t xml:space="preserve">
      Также в настоящей Программе определены условия предоставления государственной поддержки в рамках </w:t>
      </w:r>
      <w:r>
        <w:rPr>
          <w:rFonts w:ascii="Times New Roman"/>
          <w:b w:val="false"/>
          <w:i w:val="false"/>
          <w:color w:val="000000"/>
          <w:sz w:val="28"/>
        </w:rPr>
        <w:t>Механизма</w:t>
      </w:r>
      <w:r>
        <w:rPr>
          <w:rFonts w:ascii="Times New Roman"/>
          <w:b w:val="false"/>
          <w:i w:val="false"/>
          <w:color w:val="000000"/>
          <w:sz w:val="28"/>
        </w:rPr>
        <w:t xml:space="preserve"> кредитования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21"/>
    <w:bookmarkStart w:name="z510" w:id="22"/>
    <w:p>
      <w:pPr>
        <w:spacing w:after="0"/>
        <w:ind w:left="0"/>
        <w:jc w:val="both"/>
      </w:pPr>
      <w:r>
        <w:rPr>
          <w:rFonts w:ascii="Times New Roman"/>
          <w:b w:val="false"/>
          <w:i w:val="false"/>
          <w:color w:val="000000"/>
          <w:sz w:val="28"/>
        </w:rPr>
        <w:t>
      Инструменты в рамках четырех основных направлений Программы предоставляются в бумажном/электронном виде.</w:t>
      </w:r>
    </w:p>
    <w:bookmarkEnd w:id="22"/>
    <w:bookmarkStart w:name="z56" w:id="23"/>
    <w:p>
      <w:pPr>
        <w:spacing w:after="0"/>
        <w:ind w:left="0"/>
        <w:jc w:val="left"/>
      </w:pPr>
      <w:r>
        <w:rPr>
          <w:rFonts w:ascii="Times New Roman"/>
          <w:b/>
          <w:i w:val="false"/>
          <w:color w:val="000000"/>
        </w:rPr>
        <w:t xml:space="preserve"> Основные термины и определения</w:t>
      </w:r>
    </w:p>
    <w:bookmarkEnd w:id="23"/>
    <w:bookmarkStart w:name="z57" w:id="24"/>
    <w:p>
      <w:pPr>
        <w:spacing w:after="0"/>
        <w:ind w:left="0"/>
        <w:jc w:val="both"/>
      </w:pPr>
      <w:r>
        <w:rPr>
          <w:rFonts w:ascii="Times New Roman"/>
          <w:b w:val="false"/>
          <w:i w:val="false"/>
          <w:color w:val="000000"/>
          <w:sz w:val="28"/>
        </w:rPr>
        <w:t>
      В настоящей Программе используются следующие основные термины и определения:</w:t>
      </w:r>
    </w:p>
    <w:bookmarkEnd w:id="24"/>
    <w:bookmarkStart w:name="z58" w:id="25"/>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5"/>
    <w:bookmarkStart w:name="z524" w:id="26"/>
    <w:p>
      <w:pPr>
        <w:spacing w:after="0"/>
        <w:ind w:left="0"/>
        <w:jc w:val="both"/>
      </w:pPr>
      <w:r>
        <w:rPr>
          <w:rFonts w:ascii="Times New Roman"/>
          <w:b w:val="false"/>
          <w:i w:val="false"/>
          <w:color w:val="000000"/>
          <w:sz w:val="28"/>
        </w:rPr>
        <w:t>
      1-1) Международный финансовый центр "Астана" (далее – МФЦА) – территория в пределах города Нур-Султана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6"/>
    <w:bookmarkStart w:name="z525" w:id="27"/>
    <w:p>
      <w:pPr>
        <w:spacing w:after="0"/>
        <w:ind w:left="0"/>
        <w:jc w:val="both"/>
      </w:pPr>
      <w:r>
        <w:rPr>
          <w:rFonts w:ascii="Times New Roman"/>
          <w:b w:val="false"/>
          <w:i w:val="false"/>
          <w:color w:val="000000"/>
          <w:sz w:val="28"/>
        </w:rPr>
        <w:t>
      1-2) фондовая биржа Международного финансового центра "Астана" (далее –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27"/>
    <w:bookmarkStart w:name="z59" w:id="28"/>
    <w:p>
      <w:pPr>
        <w:spacing w:after="0"/>
        <w:ind w:left="0"/>
        <w:jc w:val="both"/>
      </w:pPr>
      <w:r>
        <w:rPr>
          <w:rFonts w:ascii="Times New Roman"/>
          <w:b w:val="false"/>
          <w:i w:val="false"/>
          <w:color w:val="000000"/>
          <w:sz w:val="28"/>
        </w:rPr>
        <w:t>
      2)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городов республиканского значения);</w:t>
      </w:r>
    </w:p>
    <w:bookmarkEnd w:id="28"/>
    <w:bookmarkStart w:name="z60" w:id="29"/>
    <w:p>
      <w:pPr>
        <w:spacing w:after="0"/>
        <w:ind w:left="0"/>
        <w:jc w:val="both"/>
      </w:pPr>
      <w:r>
        <w:rPr>
          <w:rFonts w:ascii="Times New Roman"/>
          <w:b w:val="false"/>
          <w:i w:val="false"/>
          <w:color w:val="000000"/>
          <w:sz w:val="28"/>
        </w:rPr>
        <w:t>
      3) банк – банк второго уровня, участвующий в Программе;</w:t>
      </w:r>
    </w:p>
    <w:bookmarkEnd w:id="29"/>
    <w:bookmarkStart w:name="z61" w:id="30"/>
    <w:p>
      <w:pPr>
        <w:spacing w:after="0"/>
        <w:ind w:left="0"/>
        <w:jc w:val="both"/>
      </w:pPr>
      <w:r>
        <w:rPr>
          <w:rFonts w:ascii="Times New Roman"/>
          <w:b w:val="false"/>
          <w:i w:val="false"/>
          <w:color w:val="000000"/>
          <w:sz w:val="28"/>
        </w:rPr>
        <w:t>
      4) банковский кредит/микрокредит (далее – кредит) – сумма денежных средств, предоставляемых банком на основании договора банковского займа/договора о предоставлении микрокредита предпринимателю на условиях срочности, платности, возвратности, обеспеченности и целевого использования. К банковскому кредиту/микрокредиту также относится и кредитная линия;</w:t>
      </w:r>
    </w:p>
    <w:bookmarkEnd w:id="30"/>
    <w:bookmarkStart w:name="z62" w:id="31"/>
    <w:p>
      <w:pPr>
        <w:spacing w:after="0"/>
        <w:ind w:left="0"/>
        <w:jc w:val="both"/>
      </w:pPr>
      <w:r>
        <w:rPr>
          <w:rFonts w:ascii="Times New Roman"/>
          <w:b w:val="false"/>
          <w:i w:val="false"/>
          <w:color w:val="000000"/>
          <w:sz w:val="28"/>
        </w:rPr>
        <w:t>
      5)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а также соглашение об открытии кредитной линии в банке;</w:t>
      </w:r>
    </w:p>
    <w:bookmarkEnd w:id="31"/>
    <w:bookmarkStart w:name="z63" w:id="32"/>
    <w:p>
      <w:pPr>
        <w:spacing w:after="0"/>
        <w:ind w:left="0"/>
        <w:jc w:val="both"/>
      </w:pPr>
      <w:r>
        <w:rPr>
          <w:rFonts w:ascii="Times New Roman"/>
          <w:b w:val="false"/>
          <w:i w:val="false"/>
          <w:color w:val="000000"/>
          <w:sz w:val="28"/>
        </w:rPr>
        <w:t xml:space="preserve">
      6) принцип "одного окна" – форма централизованного оказания государственной услуги,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 </w:t>
      </w:r>
    </w:p>
    <w:bookmarkEnd w:id="32"/>
    <w:bookmarkStart w:name="z64" w:id="33"/>
    <w:p>
      <w:pPr>
        <w:spacing w:after="0"/>
        <w:ind w:left="0"/>
        <w:jc w:val="both"/>
      </w:pPr>
      <w:r>
        <w:rPr>
          <w:rFonts w:ascii="Times New Roman"/>
          <w:b w:val="false"/>
          <w:i w:val="false"/>
          <w:color w:val="000000"/>
          <w:sz w:val="28"/>
        </w:rPr>
        <w:t>
      7) банк развития – акционерное общество "Банк Развития Казахстана" и/или его аффилированная лизинговая компания;</w:t>
      </w:r>
    </w:p>
    <w:bookmarkEnd w:id="33"/>
    <w:bookmarkStart w:name="z499" w:id="34"/>
    <w:p>
      <w:pPr>
        <w:spacing w:after="0"/>
        <w:ind w:left="0"/>
        <w:jc w:val="both"/>
      </w:pPr>
      <w:r>
        <w:rPr>
          <w:rFonts w:ascii="Times New Roman"/>
          <w:b w:val="false"/>
          <w:i w:val="false"/>
          <w:color w:val="000000"/>
          <w:sz w:val="28"/>
        </w:rPr>
        <w:t>
      7-1) отдельные субъекты предпринимательства – субъекты крупного предпринимательства, осуществляющие деятельность в отраслях обрабатывающей промышленности согласно приложению 2 к настоящей Программе и производства продуктов питания (ОКЭД 10), производства мыла и моющих, чистящих и полирующих средств (ОКЭД 20.41), производства бумажных изделий хозяйственно-бытового и санитарно-гигиенического назначения (ОКЭД 17.22.0), грузовых перевозок автомобильным транспортом (ОКЭД 49.41), складского хозяйства и вспомогательной транспортной деятельности (ОКЭД 52), туризма (ОКЭД 55.1, ОКЭД 55.2, ОКЭД 55.3.), аренды и управления собственной или арендуемой недвижимостью (ОКЭД 68.20);</w:t>
      </w:r>
    </w:p>
    <w:bookmarkEnd w:id="34"/>
    <w:bookmarkStart w:name="z65" w:id="35"/>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непротиворечащей законодательству Республики Казахстан (в рамках одного проекта допускается получение нескольких кредитов);</w:t>
      </w:r>
    </w:p>
    <w:bookmarkEnd w:id="35"/>
    <w:bookmarkStart w:name="z526" w:id="36"/>
    <w:p>
      <w:pPr>
        <w:spacing w:after="0"/>
        <w:ind w:left="0"/>
        <w:jc w:val="both"/>
      </w:pPr>
      <w:r>
        <w:rPr>
          <w:rFonts w:ascii="Times New Roman"/>
          <w:b w:val="false"/>
          <w:i w:val="false"/>
          <w:color w:val="000000"/>
          <w:sz w:val="28"/>
        </w:rPr>
        <w:t>
      8-1)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36"/>
    <w:bookmarkStart w:name="z527" w:id="37"/>
    <w:p>
      <w:pPr>
        <w:spacing w:after="0"/>
        <w:ind w:left="0"/>
        <w:jc w:val="both"/>
      </w:pPr>
      <w:r>
        <w:rPr>
          <w:rFonts w:ascii="Times New Roman"/>
          <w:b w:val="false"/>
          <w:i w:val="false"/>
          <w:color w:val="000000"/>
          <w:sz w:val="28"/>
        </w:rPr>
        <w:t>
      8-2)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утверждаемая постановлением Правительства Республики Казахстан;</w:t>
      </w:r>
    </w:p>
    <w:bookmarkEnd w:id="37"/>
    <w:bookmarkStart w:name="z66" w:id="38"/>
    <w:p>
      <w:pPr>
        <w:spacing w:after="0"/>
        <w:ind w:left="0"/>
        <w:jc w:val="both"/>
      </w:pPr>
      <w:r>
        <w:rPr>
          <w:rFonts w:ascii="Times New Roman"/>
          <w:b w:val="false"/>
          <w:i w:val="false"/>
          <w:color w:val="000000"/>
          <w:sz w:val="28"/>
        </w:rPr>
        <w:t>
      9) субъект индустриально-инновационной деятельности – физические и (или) юридические лица (в том числе в форме простых товариществ), реализующие индустриально-инновационные проекты либо осуществляющие деятельность по продвижению отечественных обработанных товаров, работ и услуг на внутренний и (или) внешние рынки;</w:t>
      </w:r>
    </w:p>
    <w:bookmarkEnd w:id="38"/>
    <w:bookmarkStart w:name="z67" w:id="39"/>
    <w:p>
      <w:pPr>
        <w:spacing w:after="0"/>
        <w:ind w:left="0"/>
        <w:jc w:val="both"/>
      </w:pPr>
      <w:r>
        <w:rPr>
          <w:rFonts w:ascii="Times New Roman"/>
          <w:b w:val="false"/>
          <w:i w:val="false"/>
          <w:color w:val="000000"/>
          <w:sz w:val="28"/>
        </w:rPr>
        <w:t>
      10) предприниматель – субъект малого и (или) среднего предпринимательства, отдельные субъекты предпринимательства, осуществляющие свою деятельность в рамках Программы, субъекты частного предпринимательства, осуществляющие свою деятельность в рамках Механизма, юридические лица, зарегистрированные на территории МФЦА, а также юридические лица, реализующие проекты на территории Республики Казахстан за счет средств фондов прямых инвестиций;</w:t>
      </w:r>
    </w:p>
    <w:bookmarkEnd w:id="39"/>
    <w:bookmarkStart w:name="z68" w:id="40"/>
    <w:p>
      <w:pPr>
        <w:spacing w:after="0"/>
        <w:ind w:left="0"/>
        <w:jc w:val="both"/>
      </w:pPr>
      <w:r>
        <w:rPr>
          <w:rFonts w:ascii="Times New Roman"/>
          <w:b w:val="false"/>
          <w:i w:val="false"/>
          <w:color w:val="000000"/>
          <w:sz w:val="28"/>
        </w:rPr>
        <w:t>
      11) центр обслуживания предпринимателей (далее – ЦОП) –инфраструктурный комплекс для оказания мер государственной поддержки и предоставления государственных услуг, в том числе в онлайн режиме, предпринимателям и населению с предпринимательской инициативой, созданный при палатах предпринимателей в областных центрах, городах Нур-Султан, Алматы, Шымкент, Семей и при филиалах палаты предпринимателей областей в моногородах, малых городах и районных центрах;</w:t>
      </w:r>
    </w:p>
    <w:bookmarkEnd w:id="40"/>
    <w:bookmarkStart w:name="z69" w:id="41"/>
    <w:p>
      <w:pPr>
        <w:spacing w:after="0"/>
        <w:ind w:left="0"/>
        <w:jc w:val="both"/>
      </w:pPr>
      <w:r>
        <w:rPr>
          <w:rFonts w:ascii="Times New Roman"/>
          <w:b w:val="false"/>
          <w:i w:val="false"/>
          <w:color w:val="000000"/>
          <w:sz w:val="28"/>
        </w:rPr>
        <w:t>
      12) отделение ЦОП –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созданный в местах наибольшего скопления предпринимателей в областных центрах, городах Нур-Султан, Алматы, Шымкент, Семей;</w:t>
      </w:r>
    </w:p>
    <w:bookmarkEnd w:id="41"/>
    <w:bookmarkStart w:name="z70" w:id="42"/>
    <w:p>
      <w:pPr>
        <w:spacing w:after="0"/>
        <w:ind w:left="0"/>
        <w:jc w:val="both"/>
      </w:pPr>
      <w:r>
        <w:rPr>
          <w:rFonts w:ascii="Times New Roman"/>
          <w:b w:val="false"/>
          <w:i w:val="false"/>
          <w:color w:val="000000"/>
          <w:sz w:val="28"/>
        </w:rPr>
        <w:t>
      13) гарантирование – форма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Программы и в соответствии с договором гарантии;</w:t>
      </w:r>
    </w:p>
    <w:bookmarkEnd w:id="42"/>
    <w:bookmarkStart w:name="z528" w:id="43"/>
    <w:p>
      <w:pPr>
        <w:spacing w:after="0"/>
        <w:ind w:left="0"/>
        <w:jc w:val="both"/>
      </w:pPr>
      <w:r>
        <w:rPr>
          <w:rFonts w:ascii="Times New Roman"/>
          <w:b w:val="false"/>
          <w:i w:val="false"/>
          <w:color w:val="000000"/>
          <w:sz w:val="28"/>
        </w:rPr>
        <w:t>
      13-1) ставка купонного вознаграждения – выраженный в процентах размер купонного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43"/>
    <w:bookmarkStart w:name="z71" w:id="44"/>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 осуществляющее реализацию и мониторинг финансовой поддержки в рамках Программы;</w:t>
      </w:r>
    </w:p>
    <w:bookmarkEnd w:id="44"/>
    <w:bookmarkStart w:name="z72" w:id="45"/>
    <w:p>
      <w:pPr>
        <w:spacing w:after="0"/>
        <w:ind w:left="0"/>
        <w:jc w:val="both"/>
      </w:pPr>
      <w:r>
        <w:rPr>
          <w:rFonts w:ascii="Times New Roman"/>
          <w:b w:val="false"/>
          <w:i w:val="false"/>
          <w:color w:val="000000"/>
          <w:sz w:val="28"/>
        </w:rPr>
        <w:t>
      15)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Программы, за исключением компонентов "Софинансирование консультационных проектов передовых предприятий путем привлечения внешних консультантов (Программа Европейского банка реконструкции и развития (далее – ЕБРР) по поддержке малого и среднего предпринимательства Республики Казахстан)", "Обучение топ-менеджмента малого и среднего предпринимательства";</w:t>
      </w:r>
    </w:p>
    <w:bookmarkEnd w:id="45"/>
    <w:bookmarkStart w:name="z73" w:id="46"/>
    <w:p>
      <w:pPr>
        <w:spacing w:after="0"/>
        <w:ind w:left="0"/>
        <w:jc w:val="both"/>
      </w:pPr>
      <w:r>
        <w:rPr>
          <w:rFonts w:ascii="Times New Roman"/>
          <w:b w:val="false"/>
          <w:i w:val="false"/>
          <w:color w:val="000000"/>
          <w:sz w:val="28"/>
        </w:rPr>
        <w:t>
      16)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46"/>
    <w:bookmarkStart w:name="z529" w:id="47"/>
    <w:p>
      <w:pPr>
        <w:spacing w:after="0"/>
        <w:ind w:left="0"/>
        <w:jc w:val="both"/>
      </w:pPr>
      <w:r>
        <w:rPr>
          <w:rFonts w:ascii="Times New Roman"/>
          <w:b w:val="false"/>
          <w:i w:val="false"/>
          <w:color w:val="000000"/>
          <w:sz w:val="28"/>
        </w:rPr>
        <w:t>
      16-1) заем – сумма денежных средств, предоставляемых фондом прямых инвестиций на основании договора займа предпринимателю на условиях срочности, платности, возвратности, обеспеченности и целевого использования;</w:t>
      </w:r>
    </w:p>
    <w:bookmarkEnd w:id="47"/>
    <w:bookmarkStart w:name="z530" w:id="48"/>
    <w:p>
      <w:pPr>
        <w:spacing w:after="0"/>
        <w:ind w:left="0"/>
        <w:jc w:val="both"/>
      </w:pPr>
      <w:r>
        <w:rPr>
          <w:rFonts w:ascii="Times New Roman"/>
          <w:b w:val="false"/>
          <w:i w:val="false"/>
          <w:color w:val="000000"/>
          <w:sz w:val="28"/>
        </w:rPr>
        <w:t>
      16-2) договор займа – письменное соглашение, заключенное между фондом прямых инвестиций и предпринимателем, по условиям которого фонд прямых инвестиций предоставляет заем предпринимателю;</w:t>
      </w:r>
    </w:p>
    <w:bookmarkEnd w:id="48"/>
    <w:bookmarkStart w:name="z531" w:id="49"/>
    <w:p>
      <w:pPr>
        <w:spacing w:after="0"/>
        <w:ind w:left="0"/>
        <w:jc w:val="both"/>
      </w:pPr>
      <w:r>
        <w:rPr>
          <w:rFonts w:ascii="Times New Roman"/>
          <w:b w:val="false"/>
          <w:i w:val="false"/>
          <w:color w:val="000000"/>
          <w:sz w:val="28"/>
        </w:rPr>
        <w:t>
      16-3)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49"/>
    <w:bookmarkStart w:name="z74" w:id="50"/>
    <w:p>
      <w:pPr>
        <w:spacing w:after="0"/>
        <w:ind w:left="0"/>
        <w:jc w:val="both"/>
      </w:pPr>
      <w:r>
        <w:rPr>
          <w:rFonts w:ascii="Times New Roman"/>
          <w:b w:val="false"/>
          <w:i w:val="false"/>
          <w:color w:val="000000"/>
          <w:sz w:val="28"/>
        </w:rPr>
        <w:t>
      17) лизинговая компания – лизинговая компания, участвующая в Программе;</w:t>
      </w:r>
    </w:p>
    <w:bookmarkEnd w:id="50"/>
    <w:bookmarkStart w:name="z75" w:id="51"/>
    <w:p>
      <w:pPr>
        <w:spacing w:after="0"/>
        <w:ind w:left="0"/>
        <w:jc w:val="both"/>
      </w:pPr>
      <w:r>
        <w:rPr>
          <w:rFonts w:ascii="Times New Roman"/>
          <w:b w:val="false"/>
          <w:i w:val="false"/>
          <w:color w:val="000000"/>
          <w:sz w:val="28"/>
        </w:rPr>
        <w:t>
      18)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51"/>
    <w:bookmarkStart w:name="z76" w:id="52"/>
    <w:p>
      <w:pPr>
        <w:spacing w:after="0"/>
        <w:ind w:left="0"/>
        <w:jc w:val="both"/>
      </w:pPr>
      <w:r>
        <w:rPr>
          <w:rFonts w:ascii="Times New Roman"/>
          <w:b w:val="false"/>
          <w:i w:val="false"/>
          <w:color w:val="000000"/>
          <w:sz w:val="28"/>
        </w:rPr>
        <w:t xml:space="preserve">
      19)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52"/>
    <w:bookmarkStart w:name="z532" w:id="53"/>
    <w:p>
      <w:pPr>
        <w:spacing w:after="0"/>
        <w:ind w:left="0"/>
        <w:jc w:val="both"/>
      </w:pPr>
      <w:r>
        <w:rPr>
          <w:rFonts w:ascii="Times New Roman"/>
          <w:b w:val="false"/>
          <w:i w:val="false"/>
          <w:color w:val="000000"/>
          <w:sz w:val="28"/>
        </w:rPr>
        <w:t>
      19-1) мезонинное соглашение – письменное соглашение, заключенное между фондом прямых инвестиций и предпринимателем, по условиям которого фонд прямых инвестиций предоставляет мезонинное финансирование предпринимателю;</w:t>
      </w:r>
    </w:p>
    <w:bookmarkEnd w:id="53"/>
    <w:bookmarkStart w:name="z533" w:id="54"/>
    <w:p>
      <w:pPr>
        <w:spacing w:after="0"/>
        <w:ind w:left="0"/>
        <w:jc w:val="both"/>
      </w:pPr>
      <w:r>
        <w:rPr>
          <w:rFonts w:ascii="Times New Roman"/>
          <w:b w:val="false"/>
          <w:i w:val="false"/>
          <w:color w:val="000000"/>
          <w:sz w:val="28"/>
        </w:rPr>
        <w:t>
      19-2) мезонинное финансирование – предоставление фондом прямых инвестиций предпринимателю субординированного займа с правом его конвертации в акции или доли участия в капитале предпринимателя на основании мезонинного соглашения;</w:t>
      </w:r>
    </w:p>
    <w:bookmarkEnd w:id="54"/>
    <w:bookmarkStart w:name="z77" w:id="55"/>
    <w:p>
      <w:pPr>
        <w:spacing w:after="0"/>
        <w:ind w:left="0"/>
        <w:jc w:val="both"/>
      </w:pPr>
      <w:r>
        <w:rPr>
          <w:rFonts w:ascii="Times New Roman"/>
          <w:b w:val="false"/>
          <w:i w:val="false"/>
          <w:color w:val="000000"/>
          <w:sz w:val="28"/>
        </w:rPr>
        <w:t>
      20) региональный координационный совет (далее – РКС) – консультативно-совещательный орган, создаваемый и возглавляемый акимами областей, городов Нур-Султан, Алматы и Шымкент, с участием представителей бизнес-сообщества не менее 50 % от общего числа;</w:t>
      </w:r>
    </w:p>
    <w:bookmarkEnd w:id="55"/>
    <w:bookmarkStart w:name="z78" w:id="56"/>
    <w:p>
      <w:pPr>
        <w:spacing w:after="0"/>
        <w:ind w:left="0"/>
        <w:jc w:val="both"/>
      </w:pPr>
      <w:r>
        <w:rPr>
          <w:rFonts w:ascii="Times New Roman"/>
          <w:b w:val="false"/>
          <w:i w:val="false"/>
          <w:color w:val="000000"/>
          <w:sz w:val="28"/>
        </w:rPr>
        <w:t>
      21) субсидии – периодические выплаты на безвозмездной и безвозвратной основе, выплачиваемые финансовым агентством банку/лизинговой компании/фонду прямых инвестиций в рамках субсидирования предпринимателей на основании договоров субсидирования;</w:t>
      </w:r>
    </w:p>
    <w:bookmarkEnd w:id="56"/>
    <w:bookmarkStart w:name="z79" w:id="57"/>
    <w:p>
      <w:pPr>
        <w:spacing w:after="0"/>
        <w:ind w:left="0"/>
        <w:jc w:val="both"/>
      </w:pPr>
      <w:r>
        <w:rPr>
          <w:rFonts w:ascii="Times New Roman"/>
          <w:b w:val="false"/>
          <w:i w:val="false"/>
          <w:color w:val="000000"/>
          <w:sz w:val="28"/>
        </w:rPr>
        <w:t>
      22)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компании/фонду прямых инвестиций,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57"/>
    <w:bookmarkStart w:name="z534" w:id="58"/>
    <w:p>
      <w:pPr>
        <w:spacing w:after="0"/>
        <w:ind w:left="0"/>
        <w:jc w:val="both"/>
      </w:pPr>
      <w:r>
        <w:rPr>
          <w:rFonts w:ascii="Times New Roman"/>
          <w:b w:val="false"/>
          <w:i w:val="false"/>
          <w:color w:val="000000"/>
          <w:sz w:val="28"/>
        </w:rPr>
        <w:t>
      22-1) фонд прямых инвестиций – организация, созданная в форме юридического лица и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МФЦА,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 Для целей настоящей Программы под фондами прямых инвестиций понимаются фонды прямых инвестиций и (или) контролируемые ими организации, акции и/или доли участия которых прямо или косвенно принадлежат акционерному обществу "Казына Капитал Менеджмент";</w:t>
      </w:r>
    </w:p>
    <w:bookmarkEnd w:id="58"/>
    <w:bookmarkStart w:name="z80" w:id="59"/>
    <w:p>
      <w:pPr>
        <w:spacing w:after="0"/>
        <w:ind w:left="0"/>
        <w:jc w:val="both"/>
      </w:pPr>
      <w:r>
        <w:rPr>
          <w:rFonts w:ascii="Times New Roman"/>
          <w:b w:val="false"/>
          <w:i w:val="false"/>
          <w:color w:val="000000"/>
          <w:sz w:val="28"/>
        </w:rPr>
        <w:t>
      23) уполномоченный орган – уполномоченный орган по предпринимательству;</w:t>
      </w:r>
    </w:p>
    <w:bookmarkEnd w:id="59"/>
    <w:bookmarkStart w:name="z511" w:id="60"/>
    <w:p>
      <w:pPr>
        <w:spacing w:after="0"/>
        <w:ind w:left="0"/>
        <w:jc w:val="both"/>
      </w:pPr>
      <w:r>
        <w:rPr>
          <w:rFonts w:ascii="Times New Roman"/>
          <w:b w:val="false"/>
          <w:i w:val="false"/>
          <w:color w:val="000000"/>
          <w:sz w:val="28"/>
        </w:rPr>
        <w:t xml:space="preserve">
      23-1)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на условиях платности, срочности и возвратности;</w:t>
      </w:r>
    </w:p>
    <w:bookmarkEnd w:id="60"/>
    <w:bookmarkStart w:name="z512" w:id="61"/>
    <w:p>
      <w:pPr>
        <w:spacing w:after="0"/>
        <w:ind w:left="0"/>
        <w:jc w:val="both"/>
      </w:pPr>
      <w:r>
        <w:rPr>
          <w:rFonts w:ascii="Times New Roman"/>
          <w:b w:val="false"/>
          <w:i w:val="false"/>
          <w:color w:val="000000"/>
          <w:sz w:val="28"/>
        </w:rPr>
        <w:t>
      23-2) организация, осуществляющая микрофинансовую деятельность – микрофинансовая организация, осуществляющая деятельность по предоставлению микрокредитов;</w:t>
      </w:r>
    </w:p>
    <w:bookmarkEnd w:id="61"/>
    <w:bookmarkStart w:name="z513" w:id="62"/>
    <w:p>
      <w:pPr>
        <w:spacing w:after="0"/>
        <w:ind w:left="0"/>
        <w:jc w:val="both"/>
      </w:pPr>
      <w:r>
        <w:rPr>
          <w:rFonts w:ascii="Times New Roman"/>
          <w:b w:val="false"/>
          <w:i w:val="false"/>
          <w:color w:val="000000"/>
          <w:sz w:val="28"/>
        </w:rPr>
        <w:t>
      23-3) инвестиционные цели – приобретение основных средств, расширение, модернизация, в том числе покупка оборудования, основных средств, производства и/или создания условий для оказания услуг;</w:t>
      </w:r>
    </w:p>
    <w:bookmarkEnd w:id="62"/>
    <w:bookmarkStart w:name="z81" w:id="63"/>
    <w:p>
      <w:pPr>
        <w:spacing w:after="0"/>
        <w:ind w:left="0"/>
        <w:jc w:val="both"/>
      </w:pPr>
      <w:r>
        <w:rPr>
          <w:rFonts w:ascii="Times New Roman"/>
          <w:b w:val="false"/>
          <w:i w:val="false"/>
          <w:color w:val="000000"/>
          <w:sz w:val="28"/>
        </w:rPr>
        <w:t>
      24) начинающий молодой предприниматель – индивидуальный предприниматель в возрасте до 29 лет (включительно), срок государственной регистрации которого в качестве индивидуального предпринимателя составляет на момент обращения в банк/лизинговую компанию за кредитом менее трех лет (возраст определяется на дату обращения начинающего индивидуального предпринимателя в банк/лизинговую компанию, допускается аффилиированность молодого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63"/>
    <w:bookmarkStart w:name="z82" w:id="64"/>
    <w:p>
      <w:pPr>
        <w:spacing w:after="0"/>
        <w:ind w:left="0"/>
        <w:jc w:val="both"/>
      </w:pPr>
      <w:r>
        <w:rPr>
          <w:rFonts w:ascii="Times New Roman"/>
          <w:b w:val="false"/>
          <w:i w:val="false"/>
          <w:color w:val="000000"/>
          <w:sz w:val="28"/>
        </w:rPr>
        <w:t>
      25)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кредитом/договором лизинга менее трех лет (допускается аффилиированность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64"/>
    <w:bookmarkStart w:name="z83" w:id="65"/>
    <w:p>
      <w:pPr>
        <w:spacing w:after="0"/>
        <w:ind w:left="0"/>
        <w:jc w:val="both"/>
      </w:pPr>
      <w:r>
        <w:rPr>
          <w:rFonts w:ascii="Times New Roman"/>
          <w:b w:val="false"/>
          <w:i w:val="false"/>
          <w:color w:val="000000"/>
          <w:sz w:val="28"/>
        </w:rPr>
        <w:t xml:space="preserve">
      26) ОКЭД (далее –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Программе;</w:t>
      </w:r>
    </w:p>
    <w:bookmarkEnd w:id="65"/>
    <w:bookmarkStart w:name="z84" w:id="66"/>
    <w:p>
      <w:pPr>
        <w:spacing w:after="0"/>
        <w:ind w:left="0"/>
        <w:jc w:val="both"/>
      </w:pPr>
      <w:r>
        <w:rPr>
          <w:rFonts w:ascii="Times New Roman"/>
          <w:b w:val="false"/>
          <w:i w:val="false"/>
          <w:color w:val="000000"/>
          <w:sz w:val="28"/>
        </w:rPr>
        <w:t>
      27)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66"/>
    <w:bookmarkStart w:name="z85" w:id="67"/>
    <w:p>
      <w:pPr>
        <w:spacing w:after="0"/>
        <w:ind w:left="0"/>
        <w:jc w:val="both"/>
      </w:pPr>
      <w:r>
        <w:rPr>
          <w:rFonts w:ascii="Times New Roman"/>
          <w:b w:val="false"/>
          <w:i w:val="false"/>
          <w:color w:val="000000"/>
          <w:sz w:val="28"/>
        </w:rPr>
        <w:t>
      28)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67"/>
    <w:bookmarkStart w:name="z86" w:id="68"/>
    <w:p>
      <w:pPr>
        <w:spacing w:after="0"/>
        <w:ind w:left="0"/>
        <w:jc w:val="left"/>
      </w:pPr>
      <w:r>
        <w:rPr>
          <w:rFonts w:ascii="Times New Roman"/>
          <w:b/>
          <w:i w:val="false"/>
          <w:color w:val="000000"/>
        </w:rPr>
        <w:t xml:space="preserve"> Глава 3. Анализ текущей ситуации</w:t>
      </w:r>
    </w:p>
    <w:bookmarkEnd w:id="68"/>
    <w:p>
      <w:pPr>
        <w:spacing w:after="0"/>
        <w:ind w:left="0"/>
        <w:jc w:val="both"/>
      </w:pPr>
      <w:r>
        <w:rPr>
          <w:rFonts w:ascii="Times New Roman"/>
          <w:b w:val="false"/>
          <w:i w:val="false"/>
          <w:color w:val="ff0000"/>
          <w:sz w:val="28"/>
        </w:rPr>
        <w:t xml:space="preserve">
      Сноска. Глава 3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w:t>
      </w:r>
    </w:p>
    <w:bookmarkStart w:name="z87" w:id="69"/>
    <w:p>
      <w:pPr>
        <w:spacing w:after="0"/>
        <w:ind w:left="0"/>
        <w:jc w:val="both"/>
      </w:pPr>
      <w:r>
        <w:rPr>
          <w:rFonts w:ascii="Times New Roman"/>
          <w:b w:val="false"/>
          <w:i w:val="false"/>
          <w:color w:val="000000"/>
          <w:sz w:val="28"/>
        </w:rPr>
        <w:t>
      Реализация Программы нацелена на развитие регионального частного предпринимательства и развитие конкурентоспособности.</w:t>
      </w:r>
    </w:p>
    <w:bookmarkEnd w:id="69"/>
    <w:bookmarkStart w:name="z88" w:id="70"/>
    <w:p>
      <w:pPr>
        <w:spacing w:after="0"/>
        <w:ind w:left="0"/>
        <w:jc w:val="both"/>
      </w:pPr>
      <w:r>
        <w:rPr>
          <w:rFonts w:ascii="Times New Roman"/>
          <w:b w:val="false"/>
          <w:i w:val="false"/>
          <w:color w:val="000000"/>
          <w:sz w:val="28"/>
        </w:rPr>
        <w:t>
      В период реализации Программы "Дорожная карта бизнеса-2020" (далее – ДКБ-2020) с 2010 по 2018 годы в показателях развития несырьевых секторов экономики, на которые была ориентирована поддержка, наметились положительные тенденции. За счет использования инструментов субсидирования процентных ставок и гарантирования кредитов государству удалось стимулировать банки второго уровня к увеличению объемов кредитования таких отраслей, как обрабатывающая промышленность, транспорт и связь.</w:t>
      </w:r>
    </w:p>
    <w:bookmarkEnd w:id="70"/>
    <w:bookmarkStart w:name="z89" w:id="71"/>
    <w:p>
      <w:pPr>
        <w:spacing w:after="0"/>
        <w:ind w:left="0"/>
        <w:jc w:val="both"/>
      </w:pPr>
      <w:r>
        <w:rPr>
          <w:rFonts w:ascii="Times New Roman"/>
          <w:b w:val="false"/>
          <w:i w:val="false"/>
          <w:color w:val="000000"/>
          <w:sz w:val="28"/>
        </w:rPr>
        <w:t>
      Целью первого этапа ДКБ-2020 (2010 – 2015 годы) являлось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bookmarkEnd w:id="71"/>
    <w:bookmarkStart w:name="z90" w:id="72"/>
    <w:p>
      <w:pPr>
        <w:spacing w:after="0"/>
        <w:ind w:left="0"/>
        <w:jc w:val="both"/>
      </w:pPr>
      <w:r>
        <w:rPr>
          <w:rFonts w:ascii="Times New Roman"/>
          <w:b w:val="false"/>
          <w:i w:val="false"/>
          <w:color w:val="000000"/>
          <w:sz w:val="28"/>
        </w:rPr>
        <w:t>
      В рамках ДКБ-2020 профинансировано гарантий на сумму 16,8 млрд. тенге, субсидий – 87 млрд. тенге, грантов – 1 784,9 млрд. тенге.</w:t>
      </w:r>
    </w:p>
    <w:bookmarkEnd w:id="72"/>
    <w:bookmarkStart w:name="z91" w:id="73"/>
    <w:p>
      <w:pPr>
        <w:spacing w:after="0"/>
        <w:ind w:left="0"/>
        <w:jc w:val="both"/>
      </w:pPr>
      <w:r>
        <w:rPr>
          <w:rFonts w:ascii="Times New Roman"/>
          <w:b w:val="false"/>
          <w:i w:val="false"/>
          <w:color w:val="000000"/>
          <w:sz w:val="28"/>
        </w:rPr>
        <w:t>
      За период реализации ДКБ-2020 выросла валовая добавленная стоимость МСП в общем объеме ВВП с 17,7 % в 2009 году до 25,9 % в 2014 году.</w:t>
      </w:r>
    </w:p>
    <w:bookmarkEnd w:id="73"/>
    <w:bookmarkStart w:name="z92" w:id="74"/>
    <w:p>
      <w:pPr>
        <w:spacing w:after="0"/>
        <w:ind w:left="0"/>
        <w:jc w:val="both"/>
      </w:pPr>
      <w:r>
        <w:rPr>
          <w:rFonts w:ascii="Times New Roman"/>
          <w:b w:val="false"/>
          <w:i w:val="false"/>
          <w:color w:val="000000"/>
          <w:sz w:val="28"/>
        </w:rPr>
        <w:t xml:space="preserve">
      Это одновременно повлекло рост номинального ВВП в 2,3 раза с 17 трлн. тенге в 2009 году до 39,7 трлн. тенге в 2014 году. </w:t>
      </w:r>
    </w:p>
    <w:bookmarkEnd w:id="74"/>
    <w:bookmarkStart w:name="z93" w:id="75"/>
    <w:p>
      <w:pPr>
        <w:spacing w:after="0"/>
        <w:ind w:left="0"/>
        <w:jc w:val="both"/>
      </w:pPr>
      <w:r>
        <w:rPr>
          <w:rFonts w:ascii="Times New Roman"/>
          <w:b w:val="false"/>
          <w:i w:val="false"/>
          <w:color w:val="000000"/>
          <w:sz w:val="28"/>
        </w:rPr>
        <w:t xml:space="preserve">
      Реализация ДКБ-2020 позволила значительно увеличить число активных субъектов МСП на 40 % (с 661,6 тыс. ед. в 2010 году до 926,8 тыс. ед. в 2015 году), что поспособствовало незначительному росту занятости в МСП с 2,6 млн. до 2,8 млн. человек. </w:t>
      </w:r>
    </w:p>
    <w:bookmarkEnd w:id="75"/>
    <w:bookmarkStart w:name="z94" w:id="76"/>
    <w:p>
      <w:pPr>
        <w:spacing w:after="0"/>
        <w:ind w:left="0"/>
        <w:jc w:val="both"/>
      </w:pPr>
      <w:r>
        <w:rPr>
          <w:rFonts w:ascii="Times New Roman"/>
          <w:b w:val="false"/>
          <w:i w:val="false"/>
          <w:color w:val="000000"/>
          <w:sz w:val="28"/>
        </w:rPr>
        <w:t xml:space="preserve">
      Производительность труда в МСП увеличилась с 1,3 млн. тенге в 2009 году до 3,6 млн. тенге на одного занятого в МСП в 2014 году. </w:t>
      </w:r>
    </w:p>
    <w:bookmarkEnd w:id="76"/>
    <w:bookmarkStart w:name="z95" w:id="77"/>
    <w:p>
      <w:pPr>
        <w:spacing w:after="0"/>
        <w:ind w:left="0"/>
        <w:jc w:val="both"/>
      </w:pPr>
      <w:r>
        <w:rPr>
          <w:rFonts w:ascii="Times New Roman"/>
          <w:b w:val="false"/>
          <w:i w:val="false"/>
          <w:color w:val="000000"/>
          <w:sz w:val="28"/>
        </w:rPr>
        <w:t xml:space="preserve">
      Реализация ДКБ-2020 позволила внести значительный вклад в бюджет страны, увеличив пополнение доходной части от налоговых поступлений МСП за пять лет в 31 раз (с 4,1 млрд. тенге в 2010 году до 109,9 млрд. тенге в 2014 году). </w:t>
      </w:r>
    </w:p>
    <w:bookmarkEnd w:id="77"/>
    <w:bookmarkStart w:name="z96" w:id="78"/>
    <w:p>
      <w:pPr>
        <w:spacing w:after="0"/>
        <w:ind w:left="0"/>
        <w:jc w:val="both"/>
      </w:pPr>
      <w:r>
        <w:rPr>
          <w:rFonts w:ascii="Times New Roman"/>
          <w:b w:val="false"/>
          <w:i w:val="false"/>
          <w:color w:val="000000"/>
          <w:sz w:val="28"/>
        </w:rPr>
        <w:t>
      Вместе с тем, несмотря на вложенные бюджетные средства, за период реализации ДКБ-2020 не достигнута цель по росту доли обрабатывающей промышленности в ВВП.</w:t>
      </w:r>
    </w:p>
    <w:bookmarkEnd w:id="78"/>
    <w:bookmarkStart w:name="z97" w:id="79"/>
    <w:p>
      <w:pPr>
        <w:spacing w:after="0"/>
        <w:ind w:left="0"/>
        <w:jc w:val="both"/>
      </w:pPr>
      <w:r>
        <w:rPr>
          <w:rFonts w:ascii="Times New Roman"/>
          <w:b w:val="false"/>
          <w:i w:val="false"/>
          <w:color w:val="000000"/>
          <w:sz w:val="28"/>
        </w:rPr>
        <w:t xml:space="preserve">
      Показатель снизился с 11,3 % в 2010 году до 10,3 % в 2014 году. </w:t>
      </w:r>
    </w:p>
    <w:bookmarkEnd w:id="79"/>
    <w:bookmarkStart w:name="z98" w:id="80"/>
    <w:p>
      <w:pPr>
        <w:spacing w:after="0"/>
        <w:ind w:left="0"/>
        <w:jc w:val="both"/>
      </w:pPr>
      <w:r>
        <w:rPr>
          <w:rFonts w:ascii="Times New Roman"/>
          <w:b w:val="false"/>
          <w:i w:val="false"/>
          <w:color w:val="000000"/>
          <w:sz w:val="28"/>
        </w:rPr>
        <w:t xml:space="preserve">
      Таблица 1. Эффект от реализации ДКБ-2020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страны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субъекты МСП,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занятых в МСП,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субъектами МСП,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субъектами МСП,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ВДС МСП в общем ВВП,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МСП (млн. тенге/чел)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ВВП,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99" w:id="81"/>
    <w:p>
      <w:pPr>
        <w:spacing w:after="0"/>
        <w:ind w:left="0"/>
        <w:jc w:val="both"/>
      </w:pPr>
      <w:r>
        <w:rPr>
          <w:rFonts w:ascii="Times New Roman"/>
          <w:b w:val="false"/>
          <w:i w:val="false"/>
          <w:color w:val="000000"/>
          <w:sz w:val="28"/>
        </w:rPr>
        <w:t xml:space="preserve">
      В целом можно сделать вывод, что при реализации первого этапа ДКБ-2020 произошел рост доли МСП в экономике страны, при этом, не достигнут плановый рост доли обрабатывающей промышленности в ВВП. </w:t>
      </w:r>
    </w:p>
    <w:bookmarkEnd w:id="81"/>
    <w:bookmarkStart w:name="z100" w:id="82"/>
    <w:p>
      <w:pPr>
        <w:spacing w:after="0"/>
        <w:ind w:left="0"/>
        <w:jc w:val="both"/>
      </w:pPr>
      <w:r>
        <w:rPr>
          <w:rFonts w:ascii="Times New Roman"/>
          <w:b w:val="false"/>
          <w:i w:val="false"/>
          <w:color w:val="000000"/>
          <w:sz w:val="28"/>
        </w:rPr>
        <w:t xml:space="preserve">
      Целью второго этапа ДКБ-2020 (2015 – 2020 годы) является обеспечение устойчивого роста регионального предпринимательства. </w:t>
      </w:r>
    </w:p>
    <w:bookmarkEnd w:id="82"/>
    <w:bookmarkStart w:name="z101" w:id="83"/>
    <w:p>
      <w:pPr>
        <w:spacing w:after="0"/>
        <w:ind w:left="0"/>
        <w:jc w:val="both"/>
      </w:pPr>
      <w:r>
        <w:rPr>
          <w:rFonts w:ascii="Times New Roman"/>
          <w:b w:val="false"/>
          <w:i w:val="false"/>
          <w:color w:val="000000"/>
          <w:sz w:val="28"/>
        </w:rPr>
        <w:t xml:space="preserve">
      За 4 года реализации второго этапа ДКБ-2020 вклад МСП в ВВП страны показал незначительный рост на 2,4 процентных пункта с 26 % в 2014 году до 28,4 % в 2018 году. </w:t>
      </w:r>
    </w:p>
    <w:bookmarkEnd w:id="83"/>
    <w:bookmarkStart w:name="z102" w:id="84"/>
    <w:p>
      <w:pPr>
        <w:spacing w:after="0"/>
        <w:ind w:left="0"/>
        <w:jc w:val="both"/>
      </w:pPr>
      <w:r>
        <w:rPr>
          <w:rFonts w:ascii="Times New Roman"/>
          <w:b w:val="false"/>
          <w:i w:val="false"/>
          <w:color w:val="000000"/>
          <w:sz w:val="28"/>
        </w:rPr>
        <w:t xml:space="preserve">
      Тем не менее, отмечается значительный рост активных субъектов МСП на 33 % с 926,8 тыс. ед. в 2014 году до 1 241,3 тыс. ед. в 2018 году, что поспособствовало росту выпуска продукции субъектами МСП на 70 %, составив в 2018 году 26,4 трлн. тенге. </w:t>
      </w:r>
    </w:p>
    <w:bookmarkEnd w:id="84"/>
    <w:bookmarkStart w:name="z103" w:id="85"/>
    <w:p>
      <w:pPr>
        <w:spacing w:after="0"/>
        <w:ind w:left="0"/>
        <w:jc w:val="both"/>
      </w:pPr>
      <w:r>
        <w:rPr>
          <w:rFonts w:ascii="Times New Roman"/>
          <w:b w:val="false"/>
          <w:i w:val="false"/>
          <w:color w:val="000000"/>
          <w:sz w:val="28"/>
        </w:rPr>
        <w:t xml:space="preserve">
      Численность занятых в МСП за 4 года реализации ДКБ-2020 выросла на 17,8% с 2 811 тыс. человек в 2014 году до 3 312 тыс. человек в 2018 году. </w:t>
      </w:r>
    </w:p>
    <w:bookmarkEnd w:id="85"/>
    <w:bookmarkStart w:name="z104" w:id="86"/>
    <w:p>
      <w:pPr>
        <w:spacing w:after="0"/>
        <w:ind w:left="0"/>
        <w:jc w:val="both"/>
      </w:pPr>
      <w:r>
        <w:rPr>
          <w:rFonts w:ascii="Times New Roman"/>
          <w:b w:val="false"/>
          <w:i w:val="false"/>
          <w:color w:val="000000"/>
          <w:sz w:val="28"/>
        </w:rPr>
        <w:t xml:space="preserve">
      Производительность труда в МСП увеличилась с 3,6 млн. тенге в 2014 году до 4,7 млн. тенге на одного занятого в МСП в 2018 году. </w:t>
      </w:r>
    </w:p>
    <w:bookmarkEnd w:id="86"/>
    <w:bookmarkStart w:name="z105" w:id="87"/>
    <w:p>
      <w:pPr>
        <w:spacing w:after="0"/>
        <w:ind w:left="0"/>
        <w:jc w:val="both"/>
      </w:pPr>
      <w:r>
        <w:rPr>
          <w:rFonts w:ascii="Times New Roman"/>
          <w:b w:val="false"/>
          <w:i w:val="false"/>
          <w:color w:val="000000"/>
          <w:sz w:val="28"/>
        </w:rPr>
        <w:t xml:space="preserve">
      В отличие от результатов предыдущего этапа реализации ДКБ-2020, по итогам четырех лет реализации второго этапа отмечается постепенный рост доли обрабатывающей промышленности в ВВП с 10,2 % в 2014 году до 11,6 % в 2018 году. </w:t>
      </w:r>
    </w:p>
    <w:bookmarkEnd w:id="87"/>
    <w:bookmarkStart w:name="z106" w:id="88"/>
    <w:p>
      <w:pPr>
        <w:spacing w:after="0"/>
        <w:ind w:left="0"/>
        <w:jc w:val="both"/>
      </w:pPr>
      <w:r>
        <w:rPr>
          <w:rFonts w:ascii="Times New Roman"/>
          <w:b w:val="false"/>
          <w:i w:val="false"/>
          <w:color w:val="000000"/>
          <w:sz w:val="28"/>
        </w:rPr>
        <w:t xml:space="preserve">
      Таблица 2. Эффект от реализации ДКБ-2020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страны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46 971 150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53 101 282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субъекты МСП,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занятых в МСП,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субъектами МСП,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19 609 010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ВДС МСП в общем ВВП,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ВВП,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МСП (млн. тенге/чел)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bookmarkStart w:name="z107" w:id="89"/>
    <w:p>
      <w:pPr>
        <w:spacing w:after="0"/>
        <w:ind w:left="0"/>
        <w:jc w:val="both"/>
      </w:pPr>
      <w:r>
        <w:rPr>
          <w:rFonts w:ascii="Times New Roman"/>
          <w:b w:val="false"/>
          <w:i w:val="false"/>
          <w:color w:val="000000"/>
          <w:sz w:val="28"/>
        </w:rPr>
        <w:t xml:space="preserve">
      По состоянию на 1 января 2019 года портфель действующих кредитов в рамках ДКБ-2020 составил 1 527 млрд. тенге, из которых портфель кредитов на инвестиционные цели – 998 млрд. тенге. </w:t>
      </w:r>
    </w:p>
    <w:bookmarkEnd w:id="89"/>
    <w:bookmarkStart w:name="z108" w:id="90"/>
    <w:p>
      <w:pPr>
        <w:spacing w:after="0"/>
        <w:ind w:left="0"/>
        <w:jc w:val="both"/>
      </w:pPr>
      <w:r>
        <w:rPr>
          <w:rFonts w:ascii="Times New Roman"/>
          <w:b w:val="false"/>
          <w:i w:val="false"/>
          <w:color w:val="000000"/>
          <w:sz w:val="28"/>
        </w:rPr>
        <w:t>
      Общий объем банковского портфеля кредитов по приоритетным секторам экономики по состоянию на 1 января 2019 года – 10 150 млрд. тенге, охват ДКБ-2020 в общем объеме кредитного портфеля по приоритетным секторам экономики составил 15,0 % (это процент действующих договоров субсидирования и гарантирования в общем кредитном портфеле приоритетных секторов экономики).</w:t>
      </w:r>
    </w:p>
    <w:bookmarkEnd w:id="90"/>
    <w:bookmarkStart w:name="z109" w:id="91"/>
    <w:p>
      <w:pPr>
        <w:spacing w:after="0"/>
        <w:ind w:left="0"/>
        <w:jc w:val="both"/>
      </w:pPr>
      <w:r>
        <w:rPr>
          <w:rFonts w:ascii="Times New Roman"/>
          <w:b w:val="false"/>
          <w:i w:val="false"/>
          <w:color w:val="000000"/>
          <w:sz w:val="28"/>
        </w:rPr>
        <w:t>
      В целом с 2010 по 2018 годы совокупный кредитный портфель банков в обрабатывающей промышленности увеличился в 3 раза (с 455 млрд. тенге до 1 359 млрд. тенге), в секторе транспорта – в 2,4 раза (с 252 млрд. тенге до 593 млрд. тенге), в секторе связи – в 1,4 раза (с 51 млрд. тенге до 72 млрд. тенге).</w:t>
      </w:r>
    </w:p>
    <w:bookmarkEnd w:id="91"/>
    <w:bookmarkStart w:name="z110" w:id="92"/>
    <w:p>
      <w:pPr>
        <w:spacing w:after="0"/>
        <w:ind w:left="0"/>
        <w:jc w:val="both"/>
      </w:pPr>
      <w:r>
        <w:rPr>
          <w:rFonts w:ascii="Times New Roman"/>
          <w:b w:val="false"/>
          <w:i w:val="false"/>
          <w:color w:val="000000"/>
          <w:sz w:val="28"/>
        </w:rPr>
        <w:t>
      Совокупный объем выданных кредитов обрабатывающей промышленности с 2010 по 2018 годы вырос в 3,8 раза (с 383 млрд. тенге до 1 455 млрд. тенге), сектору транспорта – в 2,7 раза (с 145 млрд. тенге до 395 млрд. тенге), сектору связи – в 2,4 раза (с 22 млрд. тенге до 52 млрд. тенге).</w:t>
      </w:r>
    </w:p>
    <w:bookmarkEnd w:id="92"/>
    <w:bookmarkStart w:name="z111" w:id="93"/>
    <w:p>
      <w:pPr>
        <w:spacing w:after="0"/>
        <w:ind w:left="0"/>
        <w:jc w:val="both"/>
      </w:pPr>
      <w:r>
        <w:rPr>
          <w:rFonts w:ascii="Times New Roman"/>
          <w:b w:val="false"/>
          <w:i w:val="false"/>
          <w:color w:val="000000"/>
          <w:sz w:val="28"/>
        </w:rPr>
        <w:t>
      Ежегодно с 2010 года проводится мониторинг социально-экономической эффективности реализации ДКБ-2020 на предмет роста выпуска продукции, уплаты налогов, создания и сохранения рабочих мест.</w:t>
      </w:r>
    </w:p>
    <w:bookmarkEnd w:id="93"/>
    <w:bookmarkStart w:name="z112" w:id="94"/>
    <w:p>
      <w:pPr>
        <w:spacing w:after="0"/>
        <w:ind w:left="0"/>
        <w:jc w:val="both"/>
      </w:pPr>
      <w:r>
        <w:rPr>
          <w:rFonts w:ascii="Times New Roman"/>
          <w:b w:val="false"/>
          <w:i w:val="false"/>
          <w:color w:val="000000"/>
          <w:sz w:val="28"/>
        </w:rPr>
        <w:t>
      Так, с 2010 года наблюдается ежегодный прирост по выпуску продукции и налоговых поступлений от участников ДКБ-2020.</w:t>
      </w:r>
    </w:p>
    <w:bookmarkEnd w:id="94"/>
    <w:bookmarkStart w:name="z113" w:id="95"/>
    <w:p>
      <w:pPr>
        <w:spacing w:after="0"/>
        <w:ind w:left="0"/>
        <w:jc w:val="both"/>
      </w:pPr>
      <w:r>
        <w:rPr>
          <w:rFonts w:ascii="Times New Roman"/>
          <w:b w:val="false"/>
          <w:i w:val="false"/>
          <w:color w:val="000000"/>
          <w:sz w:val="28"/>
        </w:rPr>
        <w:t xml:space="preserve">
      По выпуску продукции: </w:t>
      </w:r>
    </w:p>
    <w:bookmarkEnd w:id="95"/>
    <w:bookmarkStart w:name="z114" w:id="96"/>
    <w:p>
      <w:pPr>
        <w:spacing w:after="0"/>
        <w:ind w:left="0"/>
        <w:jc w:val="both"/>
      </w:pPr>
      <w:r>
        <w:rPr>
          <w:rFonts w:ascii="Times New Roman"/>
          <w:b w:val="false"/>
          <w:i w:val="false"/>
          <w:color w:val="000000"/>
          <w:sz w:val="28"/>
        </w:rPr>
        <w:t xml:space="preserve">
      По итогам 2010 года участниками ДКБ-2020 выпущено продукции на 54 млрд. тенге, в 2018 году выпущено продукции на 5,6 трлн. тенге.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(в сумме, млрд. тенге)</w:t>
            </w:r>
          </w:p>
        </w:tc>
      </w:tr>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bl>
    <w:bookmarkStart w:name="z115" w:id="97"/>
    <w:p>
      <w:pPr>
        <w:spacing w:after="0"/>
        <w:ind w:left="0"/>
        <w:jc w:val="both"/>
      </w:pPr>
      <w:r>
        <w:rPr>
          <w:rFonts w:ascii="Times New Roman"/>
          <w:b w:val="false"/>
          <w:i w:val="false"/>
          <w:color w:val="000000"/>
          <w:sz w:val="28"/>
        </w:rPr>
        <w:t>
      По налоговым поступлениям:</w:t>
      </w:r>
    </w:p>
    <w:bookmarkEnd w:id="97"/>
    <w:bookmarkStart w:name="z116" w:id="98"/>
    <w:p>
      <w:pPr>
        <w:spacing w:after="0"/>
        <w:ind w:left="0"/>
        <w:jc w:val="both"/>
      </w:pPr>
      <w:r>
        <w:rPr>
          <w:rFonts w:ascii="Times New Roman"/>
          <w:b w:val="false"/>
          <w:i w:val="false"/>
          <w:color w:val="000000"/>
          <w:sz w:val="28"/>
        </w:rPr>
        <w:t xml:space="preserve">
      По итогам 2010 года участниками ДКБ-2020 выплачено налогов на сумму на 4,1 млрд. тенге, в 2018 году сумма налоговых выплат составила 316,1 млрд. тенге. </w:t>
      </w:r>
    </w:p>
    <w:bookmarkEnd w:id="98"/>
    <w:bookmarkStart w:name="z117" w:id="99"/>
    <w:p>
      <w:pPr>
        <w:spacing w:after="0"/>
        <w:ind w:left="0"/>
        <w:jc w:val="both"/>
      </w:pPr>
      <w:r>
        <w:rPr>
          <w:rFonts w:ascii="Times New Roman"/>
          <w:b w:val="false"/>
          <w:i w:val="false"/>
          <w:color w:val="000000"/>
          <w:sz w:val="28"/>
        </w:rPr>
        <w:t>
      Увеличение налоговых поступлений от участников ДКБ-2020 свидетельствует о росте доходности участников и наращивании производственных мощностей.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сумме, млрд.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bl>
    <w:bookmarkStart w:name="z118" w:id="100"/>
    <w:p>
      <w:pPr>
        <w:spacing w:after="0"/>
        <w:ind w:left="0"/>
        <w:jc w:val="both"/>
      </w:pPr>
      <w:r>
        <w:rPr>
          <w:rFonts w:ascii="Times New Roman"/>
          <w:b w:val="false"/>
          <w:i w:val="false"/>
          <w:color w:val="000000"/>
          <w:sz w:val="28"/>
        </w:rPr>
        <w:t>
      По созданию и сохранению рабочих мест:</w:t>
      </w:r>
    </w:p>
    <w:bookmarkEnd w:id="100"/>
    <w:bookmarkStart w:name="z119" w:id="101"/>
    <w:p>
      <w:pPr>
        <w:spacing w:after="0"/>
        <w:ind w:left="0"/>
        <w:jc w:val="both"/>
      </w:pPr>
      <w:r>
        <w:rPr>
          <w:rFonts w:ascii="Times New Roman"/>
          <w:b w:val="false"/>
          <w:i w:val="false"/>
          <w:color w:val="000000"/>
          <w:sz w:val="28"/>
        </w:rPr>
        <w:t>
      За период реализации ДКБ-2020 создано порядка 95 тысяч новых рабочих мест и сохранено свыше 340 тысяч рабочих мест.</w:t>
      </w:r>
    </w:p>
    <w:bookmarkEnd w:id="101"/>
    <w:bookmarkStart w:name="z120" w:id="102"/>
    <w:p>
      <w:pPr>
        <w:spacing w:after="0"/>
        <w:ind w:left="0"/>
        <w:jc w:val="both"/>
      </w:pPr>
      <w:r>
        <w:rPr>
          <w:rFonts w:ascii="Times New Roman"/>
          <w:b w:val="false"/>
          <w:i w:val="false"/>
          <w:color w:val="000000"/>
          <w:sz w:val="28"/>
        </w:rPr>
        <w:t>
      Необходимо отметить, что создание и сохранение рабочих мест зависит от заявленного количества рабочих мест в бизнес-планах проектов предпринимателей.</w:t>
      </w:r>
    </w:p>
    <w:bookmarkEnd w:id="102"/>
    <w:bookmarkStart w:name="z121" w:id="103"/>
    <w:p>
      <w:pPr>
        <w:spacing w:after="0"/>
        <w:ind w:left="0"/>
        <w:jc w:val="both"/>
      </w:pPr>
      <w:r>
        <w:rPr>
          <w:rFonts w:ascii="Times New Roman"/>
          <w:b w:val="false"/>
          <w:i w:val="false"/>
          <w:color w:val="000000"/>
          <w:sz w:val="28"/>
        </w:rPr>
        <w:t>
      Вышеуказанные данные являются частью обязательств участников Программы при получении мер государственной поддержки.</w:t>
      </w:r>
    </w:p>
    <w:bookmarkEnd w:id="103"/>
    <w:bookmarkStart w:name="z122" w:id="104"/>
    <w:p>
      <w:pPr>
        <w:spacing w:after="0"/>
        <w:ind w:left="0"/>
        <w:jc w:val="both"/>
      </w:pPr>
      <w:r>
        <w:rPr>
          <w:rFonts w:ascii="Times New Roman"/>
          <w:b w:val="false"/>
          <w:i w:val="false"/>
          <w:color w:val="000000"/>
          <w:sz w:val="28"/>
        </w:rPr>
        <w:t>
      Исходя из сложившейся текущей ситуации видно, что государством созданы все условия и возможности для инвестиций, но отсутствует поддержка субъектов малого и среднего предпринимательства, желающих пополнить оборотные средства. Основываясь на данных по структуре кредитования, можно констатировать, что расширение инструментов Программы в этом направлении значительно повысит уровень поддержки субъектов малого и среднего предпринимательства, тем самым создав предпосылки к более существенному росту субъектов малого и среднего предпринимательства в стране.</w:t>
      </w:r>
    </w:p>
    <w:bookmarkEnd w:id="104"/>
    <w:bookmarkStart w:name="z123" w:id="105"/>
    <w:p>
      <w:pPr>
        <w:spacing w:after="0"/>
        <w:ind w:left="0"/>
        <w:jc w:val="both"/>
      </w:pPr>
      <w:r>
        <w:rPr>
          <w:rFonts w:ascii="Times New Roman"/>
          <w:b w:val="false"/>
          <w:i w:val="false"/>
          <w:color w:val="000000"/>
          <w:sz w:val="28"/>
        </w:rPr>
        <w:t xml:space="preserve">
      Нефинансовая государственная поддержка в виде обучения вошла в ДКБ-2020 в 2011 году. За годы реализации этого направления данная поддержка обрела популярность. По состоянию на 1 января 2019 года обучение по проекту "Обучение топ-менеджмента малого и среднего бизнеса" прошли 2 949 предпринимателей. Проведена работа по созданию инфраструктуры поддержки предпринимательства. Так, на 1 июня 2019 года функционируют 20 центров обслуживания предпринимателей в областных центрах и крупных городах, 191 центров поддержки предпринимателей в моногородах, малых городах и районных центрах, в которых более 468 тыс. предпринимателей получили более 1 198 тыс. консультаций, более чем 373 тыс. предпринимателям оказано 689 тыс. сервисных услуг. На региональном уровне оперируют 14 мобильных центров поддержки предпринимательства, которые оказали 52 тыс. клиентам более 73 тыс. выездных консультаций. </w:t>
      </w:r>
    </w:p>
    <w:bookmarkEnd w:id="105"/>
    <w:bookmarkStart w:name="z124" w:id="106"/>
    <w:p>
      <w:pPr>
        <w:spacing w:after="0"/>
        <w:ind w:left="0"/>
        <w:jc w:val="both"/>
      </w:pPr>
      <w:r>
        <w:rPr>
          <w:rFonts w:ascii="Times New Roman"/>
          <w:b w:val="false"/>
          <w:i w:val="false"/>
          <w:color w:val="000000"/>
          <w:sz w:val="28"/>
        </w:rPr>
        <w:t>
      Таким образом, анализ текущей ситуации показывает, что Программа должна предусматривать целенаправленную поддержку малого и среднего предпринимательства вне крупных городов и усиление предпринимательского потенциала.</w:t>
      </w:r>
    </w:p>
    <w:bookmarkEnd w:id="106"/>
    <w:bookmarkStart w:name="z125" w:id="107"/>
    <w:p>
      <w:pPr>
        <w:spacing w:after="0"/>
        <w:ind w:left="0"/>
        <w:jc w:val="both"/>
      </w:pPr>
      <w:r>
        <w:rPr>
          <w:rFonts w:ascii="Times New Roman"/>
          <w:b w:val="false"/>
          <w:i w:val="false"/>
          <w:color w:val="000000"/>
          <w:sz w:val="28"/>
        </w:rPr>
        <w:t>
      Стоит отметить тот факт, что с 2015 года оператором нефинансовой поддержки в рамках Единой программы "Дорожная карта бизнеса-2020" является Национальная палата предпринимателей (далее – НПП). Таким образом, начиная с 2015 года, следующие проекты реализовываются НПП:</w:t>
      </w:r>
    </w:p>
    <w:bookmarkEnd w:id="107"/>
    <w:bookmarkStart w:name="z126" w:id="108"/>
    <w:p>
      <w:pPr>
        <w:spacing w:after="0"/>
        <w:ind w:left="0"/>
        <w:jc w:val="both"/>
      </w:pPr>
      <w:r>
        <w:rPr>
          <w:rFonts w:ascii="Times New Roman"/>
          <w:b w:val="false"/>
          <w:i w:val="false"/>
          <w:color w:val="000000"/>
          <w:sz w:val="28"/>
        </w:rPr>
        <w:t>
      1. Бизнес-Советник</w:t>
      </w:r>
    </w:p>
    <w:bookmarkEnd w:id="108"/>
    <w:bookmarkStart w:name="z127" w:id="109"/>
    <w:p>
      <w:pPr>
        <w:spacing w:after="0"/>
        <w:ind w:left="0"/>
        <w:jc w:val="both"/>
      </w:pPr>
      <w:r>
        <w:rPr>
          <w:rFonts w:ascii="Times New Roman"/>
          <w:b w:val="false"/>
          <w:i w:val="false"/>
          <w:color w:val="000000"/>
          <w:sz w:val="28"/>
        </w:rPr>
        <w:t>
      2. Бизнес-Рост</w:t>
      </w:r>
    </w:p>
    <w:bookmarkEnd w:id="109"/>
    <w:bookmarkStart w:name="z128" w:id="110"/>
    <w:p>
      <w:pPr>
        <w:spacing w:after="0"/>
        <w:ind w:left="0"/>
        <w:jc w:val="both"/>
      </w:pPr>
      <w:r>
        <w:rPr>
          <w:rFonts w:ascii="Times New Roman"/>
          <w:b w:val="false"/>
          <w:i w:val="false"/>
          <w:color w:val="000000"/>
          <w:sz w:val="28"/>
        </w:rPr>
        <w:t>
      3. Деловые связи</w:t>
      </w:r>
    </w:p>
    <w:bookmarkEnd w:id="110"/>
    <w:bookmarkStart w:name="z129" w:id="111"/>
    <w:p>
      <w:pPr>
        <w:spacing w:after="0"/>
        <w:ind w:left="0"/>
        <w:jc w:val="both"/>
      </w:pPr>
      <w:r>
        <w:rPr>
          <w:rFonts w:ascii="Times New Roman"/>
          <w:b w:val="false"/>
          <w:i w:val="false"/>
          <w:color w:val="000000"/>
          <w:sz w:val="28"/>
        </w:rPr>
        <w:t>
      4. Старшие сеньоры</w:t>
      </w:r>
    </w:p>
    <w:bookmarkEnd w:id="111"/>
    <w:bookmarkStart w:name="z130" w:id="112"/>
    <w:p>
      <w:pPr>
        <w:spacing w:after="0"/>
        <w:ind w:left="0"/>
        <w:jc w:val="both"/>
      </w:pPr>
      <w:r>
        <w:rPr>
          <w:rFonts w:ascii="Times New Roman"/>
          <w:b w:val="false"/>
          <w:i w:val="false"/>
          <w:color w:val="000000"/>
          <w:sz w:val="28"/>
        </w:rPr>
        <w:t>
      5. Бизнес-Насихат</w:t>
      </w:r>
    </w:p>
    <w:bookmarkEnd w:id="112"/>
    <w:bookmarkStart w:name="z131" w:id="113"/>
    <w:p>
      <w:pPr>
        <w:spacing w:after="0"/>
        <w:ind w:left="0"/>
        <w:jc w:val="both"/>
      </w:pPr>
      <w:r>
        <w:rPr>
          <w:rFonts w:ascii="Times New Roman"/>
          <w:b w:val="false"/>
          <w:i w:val="false"/>
          <w:color w:val="000000"/>
          <w:sz w:val="28"/>
        </w:rPr>
        <w:t>
      6. Сервисная поддержка для предпринимателей</w:t>
      </w:r>
    </w:p>
    <w:bookmarkEnd w:id="113"/>
    <w:bookmarkStart w:name="z132" w:id="114"/>
    <w:p>
      <w:pPr>
        <w:spacing w:after="0"/>
        <w:ind w:left="0"/>
        <w:jc w:val="both"/>
      </w:pPr>
      <w:r>
        <w:rPr>
          <w:rFonts w:ascii="Times New Roman"/>
          <w:b w:val="false"/>
          <w:i w:val="false"/>
          <w:color w:val="000000"/>
          <w:sz w:val="28"/>
        </w:rPr>
        <w:t>
      7. Информационно-консультационные услуги</w:t>
      </w:r>
    </w:p>
    <w:bookmarkEnd w:id="114"/>
    <w:bookmarkStart w:name="z133" w:id="115"/>
    <w:p>
      <w:pPr>
        <w:spacing w:after="0"/>
        <w:ind w:left="0"/>
        <w:jc w:val="both"/>
      </w:pPr>
      <w:r>
        <w:rPr>
          <w:rFonts w:ascii="Times New Roman"/>
          <w:b w:val="false"/>
          <w:i w:val="false"/>
          <w:color w:val="000000"/>
          <w:sz w:val="28"/>
        </w:rPr>
        <w:t>
      В рамках Программы по направлению "Поддержка субъектов малого, в том числе микропредпринимательства" решаются вопросы по повышению доступности к финансированию субъектов малого, в том числе микропредпринимательства.</w:t>
      </w:r>
    </w:p>
    <w:bookmarkEnd w:id="115"/>
    <w:bookmarkStart w:name="z134" w:id="116"/>
    <w:p>
      <w:pPr>
        <w:spacing w:after="0"/>
        <w:ind w:left="0"/>
        <w:jc w:val="both"/>
      </w:pPr>
      <w:r>
        <w:rPr>
          <w:rFonts w:ascii="Times New Roman"/>
          <w:b w:val="false"/>
          <w:i w:val="false"/>
          <w:color w:val="000000"/>
          <w:sz w:val="28"/>
        </w:rPr>
        <w:t>
      Для повышения доступности к финансированию субъектов малого, в том числе микропредпринимательства осуществляется портфельное субсидирование части ставки вознаграждения и частичное гарантирование по кредитам/микрокредитам банков/организаций, осуществляющих микрофинансовую деятельность (далее – МФО), выданных субъектам малого, в том числе микропредпринимательства.</w:t>
      </w:r>
    </w:p>
    <w:bookmarkEnd w:id="116"/>
    <w:bookmarkStart w:name="z137" w:id="117"/>
    <w:p>
      <w:pPr>
        <w:spacing w:after="0"/>
        <w:ind w:left="0"/>
        <w:jc w:val="both"/>
      </w:pPr>
      <w:r>
        <w:rPr>
          <w:rFonts w:ascii="Times New Roman"/>
          <w:b w:val="false"/>
          <w:i w:val="false"/>
          <w:color w:val="000000"/>
          <w:sz w:val="28"/>
        </w:rPr>
        <w:t>
      Для увеличения объемов произведенной продукции обрабатывающей промышленности осуществляются субсидирование ставки вознаграждения по кредитам/лизинговым сделкам банков/лизинговых компаний и частичное гарантирование кредитов банков, выданных предпринимателям, а также выдача государственных грантов.</w:t>
      </w:r>
    </w:p>
    <w:bookmarkEnd w:id="117"/>
    <w:bookmarkStart w:name="z138" w:id="118"/>
    <w:p>
      <w:pPr>
        <w:spacing w:after="0"/>
        <w:ind w:left="0"/>
        <w:jc w:val="both"/>
      </w:pPr>
      <w:r>
        <w:rPr>
          <w:rFonts w:ascii="Times New Roman"/>
          <w:b w:val="false"/>
          <w:i w:val="false"/>
          <w:color w:val="000000"/>
          <w:sz w:val="28"/>
        </w:rPr>
        <w:t>
      Для создания новых конкурентоспособных производств будет осуществляться обеспечение недостающей инфраструктуры проектов предпринимателей и индустриальных зон.</w:t>
      </w:r>
    </w:p>
    <w:bookmarkEnd w:id="118"/>
    <w:bookmarkStart w:name="z139" w:id="119"/>
    <w:p>
      <w:pPr>
        <w:spacing w:after="0"/>
        <w:ind w:left="0"/>
        <w:jc w:val="both"/>
      </w:pPr>
      <w:r>
        <w:rPr>
          <w:rFonts w:ascii="Times New Roman"/>
          <w:b w:val="false"/>
          <w:i w:val="false"/>
          <w:color w:val="000000"/>
          <w:sz w:val="28"/>
        </w:rPr>
        <w:t>
      Для увеличения занятости населения в малом и среднем предпринимательстве осуществляются субсидирование ставки вознаграждения по кредитам/лизинговым сделкам банков/банка развития/лизинговых компаний и частичное гарантирование кредитов банков/банка развития, выданных предпринимателям, обеспечение недостающей инфраструктуры проектов предпринимателей и индустриальных зон.</w:t>
      </w:r>
    </w:p>
    <w:bookmarkEnd w:id="119"/>
    <w:bookmarkStart w:name="z140" w:id="120"/>
    <w:p>
      <w:pPr>
        <w:spacing w:after="0"/>
        <w:ind w:left="0"/>
        <w:jc w:val="both"/>
      </w:pPr>
      <w:r>
        <w:rPr>
          <w:rFonts w:ascii="Times New Roman"/>
          <w:b w:val="false"/>
          <w:i w:val="false"/>
          <w:color w:val="000000"/>
          <w:sz w:val="28"/>
        </w:rPr>
        <w:t>
      Для недопущения трансформации валютных рисков в кредитные в связи с колебаниями иностранных валют осуществляется субсидирование ставки вознаграждения по кредитам/лизинговым сделкам банков/банка развития/лизинговых компаний в национальной и иностранной валютах.</w:t>
      </w:r>
    </w:p>
    <w:bookmarkEnd w:id="120"/>
    <w:bookmarkStart w:name="z141" w:id="121"/>
    <w:p>
      <w:pPr>
        <w:spacing w:after="0"/>
        <w:ind w:left="0"/>
        <w:jc w:val="both"/>
      </w:pPr>
      <w:r>
        <w:rPr>
          <w:rFonts w:ascii="Times New Roman"/>
          <w:b w:val="false"/>
          <w:i w:val="false"/>
          <w:color w:val="000000"/>
          <w:sz w:val="28"/>
        </w:rPr>
        <w:t>
      Решением проблем по предоставлению нефинансовых мер поддержки предпринимательства являются информационно-аналитическое обеспечение предпринимательства, повышение компетенций предпринимателей, повышение производительности предпринимателей, расширение деловых связей.</w:t>
      </w:r>
    </w:p>
    <w:bookmarkEnd w:id="121"/>
    <w:bookmarkStart w:name="z142" w:id="122"/>
    <w:p>
      <w:pPr>
        <w:spacing w:after="0"/>
        <w:ind w:left="0"/>
        <w:jc w:val="both"/>
      </w:pPr>
      <w:r>
        <w:rPr>
          <w:rFonts w:ascii="Times New Roman"/>
          <w:b w:val="false"/>
          <w:i w:val="false"/>
          <w:color w:val="000000"/>
          <w:sz w:val="28"/>
        </w:rPr>
        <w:t>
      Для информационно-аналитического обеспечения предпринимательства будет осуществляться разъяснение мер государственной поддержки по проекту "Бизнес-Насихат" об условиях ведения предпринимательской деятельности в государствах-членах Евразийского экономического союза и мер государственной поддержки субъектов агропромышленного комплекса.</w:t>
      </w:r>
    </w:p>
    <w:bookmarkEnd w:id="122"/>
    <w:bookmarkStart w:name="z143" w:id="123"/>
    <w:p>
      <w:pPr>
        <w:spacing w:after="0"/>
        <w:ind w:left="0"/>
        <w:jc w:val="both"/>
      </w:pPr>
      <w:r>
        <w:rPr>
          <w:rFonts w:ascii="Times New Roman"/>
          <w:b w:val="false"/>
          <w:i w:val="false"/>
          <w:color w:val="000000"/>
          <w:sz w:val="28"/>
        </w:rPr>
        <w:t>
      Для повышения компетенций предпринимателей осуществляются обучение основам предпринимательской деятельности, повышение квалификации специалистов, топ-менеджеров предприятий, предоставление сервисной поддержки ведения предпринимательской деятельности, предоставление консультаций по вопросам получения разрешительных документов и технических условий.</w:t>
      </w:r>
    </w:p>
    <w:bookmarkEnd w:id="123"/>
    <w:bookmarkStart w:name="z144" w:id="124"/>
    <w:p>
      <w:pPr>
        <w:spacing w:after="0"/>
        <w:ind w:left="0"/>
        <w:jc w:val="both"/>
      </w:pPr>
      <w:r>
        <w:rPr>
          <w:rFonts w:ascii="Times New Roman"/>
          <w:b w:val="false"/>
          <w:i w:val="false"/>
          <w:color w:val="000000"/>
          <w:sz w:val="28"/>
        </w:rPr>
        <w:t>
      Для повышения производительности субъектов малого и среднего предпринимательства будут осуществляться привлечение внешних и внутренних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bookmarkEnd w:id="124"/>
    <w:bookmarkStart w:name="z145" w:id="125"/>
    <w:p>
      <w:pPr>
        <w:spacing w:after="0"/>
        <w:ind w:left="0"/>
        <w:jc w:val="both"/>
      </w:pPr>
      <w:r>
        <w:rPr>
          <w:rFonts w:ascii="Times New Roman"/>
          <w:b w:val="false"/>
          <w:i w:val="false"/>
          <w:color w:val="000000"/>
          <w:sz w:val="28"/>
        </w:rPr>
        <w:t>
      Для расширения деловых связей будут осуществляться установление деловых связей с иностранными партнерами и продвижение отечественных обработанных товаров.</w:t>
      </w:r>
    </w:p>
    <w:bookmarkEnd w:id="125"/>
    <w:bookmarkStart w:name="z146"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SWOT-анализ развития предпринимательства</w:t>
            </w:r>
          </w:p>
          <w:bookmarkEnd w:id="127"/>
          <w:p>
            <w:pPr>
              <w:spacing w:after="20"/>
              <w:ind w:left="20"/>
              <w:jc w:val="both"/>
            </w:pPr>
            <w:r>
              <w:rPr>
                <w:rFonts w:ascii="Times New Roman"/>
                <w:b w:val="false"/>
                <w:i w:val="false"/>
                <w:color w:val="000000"/>
                <w:sz w:val="20"/>
              </w:rPr>
              <w:t>
в рамках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1. Наличие конкурентоспособной рабочей силы, более половины населения Казахстана является экономически активной.</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Реализация инфраструктурных и отраслевых государственных программ дает возможность для развития малого и среднего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Цифровизация предоставления мер государственной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Снижение регулирования и административных барьеров для ведения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Благоприятная налоговая и таможенная политика.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1. Отсутствие заинтересованности со стороны банков второго уровня в финансовом развитии в сельских населенных пунктах, малых городах и моногородах, ввиду отсутствия ликвидного обеспечения по кредиту, а также слабо развитой инфраструктуры и недоступности к цифровым услугам в рамках государственных программ.</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В настоящий момент наблюдается высокая доля импорта промышленных товаров ввиду слабо развитой отечественной промышленности.</w:t>
            </w:r>
          </w:p>
          <w:p>
            <w:pPr>
              <w:spacing w:after="20"/>
              <w:ind w:left="20"/>
              <w:jc w:val="both"/>
            </w:pPr>
            <w:r>
              <w:rPr>
                <w:rFonts w:ascii="Times New Roman"/>
                <w:b w:val="false"/>
                <w:i w:val="false"/>
                <w:color w:val="000000"/>
                <w:sz w:val="20"/>
              </w:rPr>
              <w:t xml:space="preserve">
3. Наличие валютных рисков в связи с волатильностью курсов иностранных валют для предпринимателей.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1. Развитие производства отечественных товаров, снижение валютных рисков для предпринимателей, развитие услуг в социально значимых сферах, таких как здравоохранение, образование, искусство, информационные технологии, а также развитие инфраструктуры, повышение уровня жизни в сельской местности, моногородах и малых городах.</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Расширение доступа малого и среднего бизнеса к кредитам: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снижения стоимости кредита (субсидирование ставки вознаграждения), что приведет к снижению ставки вознаграждения по кредитам МСП банками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гарантирования по кредитам, при нехватке залогового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роли малого и среднего бизнеса в экономике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рост числа действующих субъектов МСП;</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рост числа занятых в МСП;</w:t>
            </w:r>
          </w:p>
          <w:p>
            <w:pPr>
              <w:spacing w:after="20"/>
              <w:ind w:left="20"/>
              <w:jc w:val="both"/>
            </w:pPr>
            <w:r>
              <w:rPr>
                <w:rFonts w:ascii="Times New Roman"/>
                <w:b w:val="false"/>
                <w:i w:val="false"/>
                <w:color w:val="000000"/>
                <w:sz w:val="20"/>
              </w:rPr>
              <w:t>
</w:t>
            </w:r>
            <w:r>
              <w:rPr>
                <w:rFonts w:ascii="Times New Roman"/>
                <w:b w:val="false"/>
                <w:i w:val="false"/>
                <w:color w:val="000000"/>
                <w:sz w:val="20"/>
              </w:rPr>
              <w:t>3) рост налоговых выплат малого бизнеса.</w:t>
            </w:r>
          </w:p>
          <w:p>
            <w:pPr>
              <w:spacing w:after="20"/>
              <w:ind w:left="20"/>
              <w:jc w:val="both"/>
            </w:pPr>
            <w:r>
              <w:rPr>
                <w:rFonts w:ascii="Times New Roman"/>
                <w:b w:val="false"/>
                <w:i w:val="false"/>
                <w:color w:val="000000"/>
                <w:sz w:val="20"/>
              </w:rPr>
              <w:t>
4. Диверсификация экономики путем развития малых и средних предприятий, в том числе в секторе обрабатывающей промышленности, что увеличит экспорт обработанной продукции и уменьшит долю сырьевого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1. Нецелевое использование предпринимателем средств государственной поддержки.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Нестабильная экономическая ситуация.</w:t>
            </w:r>
          </w:p>
          <w:p>
            <w:pPr>
              <w:spacing w:after="20"/>
              <w:ind w:left="20"/>
              <w:jc w:val="both"/>
            </w:pPr>
            <w:r>
              <w:rPr>
                <w:rFonts w:ascii="Times New Roman"/>
                <w:b w:val="false"/>
                <w:i w:val="false"/>
                <w:color w:val="000000"/>
                <w:sz w:val="20"/>
              </w:rPr>
              <w:t>
3. Низкое качество отечественных товаров.</w:t>
            </w:r>
          </w:p>
        </w:tc>
      </w:tr>
    </w:tbl>
    <w:bookmarkStart w:name="z165" w:id="132"/>
    <w:p>
      <w:pPr>
        <w:spacing w:after="0"/>
        <w:ind w:left="0"/>
        <w:jc w:val="left"/>
      </w:pPr>
      <w:r>
        <w:rPr>
          <w:rFonts w:ascii="Times New Roman"/>
          <w:b/>
          <w:i w:val="false"/>
          <w:color w:val="000000"/>
        </w:rPr>
        <w:t xml:space="preserve"> Глава 4. Цели, задачи, целевые индикаторы и показатели результатов реализации Программы</w:t>
      </w:r>
    </w:p>
    <w:bookmarkEnd w:id="132"/>
    <w:p>
      <w:pPr>
        <w:spacing w:after="0"/>
        <w:ind w:left="0"/>
        <w:jc w:val="both"/>
      </w:pPr>
      <w:r>
        <w:rPr>
          <w:rFonts w:ascii="Times New Roman"/>
          <w:b w:val="false"/>
          <w:i w:val="false"/>
          <w:color w:val="ff0000"/>
          <w:sz w:val="28"/>
        </w:rPr>
        <w:t xml:space="preserve">
      Сноска. Глава 4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 xml:space="preserve">;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133"/>
    <w:p>
      <w:pPr>
        <w:spacing w:after="0"/>
        <w:ind w:left="0"/>
        <w:jc w:val="left"/>
      </w:pPr>
      <w:r>
        <w:rPr>
          <w:rFonts w:ascii="Times New Roman"/>
          <w:b/>
          <w:i w:val="false"/>
          <w:color w:val="000000"/>
        </w:rPr>
        <w:t xml:space="preserve"> 4.1. Цели</w:t>
      </w:r>
    </w:p>
    <w:bookmarkEnd w:id="133"/>
    <w:bookmarkStart w:name="z167" w:id="134"/>
    <w:p>
      <w:pPr>
        <w:spacing w:after="0"/>
        <w:ind w:left="0"/>
        <w:jc w:val="both"/>
      </w:pPr>
      <w:r>
        <w:rPr>
          <w:rFonts w:ascii="Times New Roman"/>
          <w:b w:val="false"/>
          <w:i w:val="false"/>
          <w:color w:val="000000"/>
          <w:sz w:val="28"/>
        </w:rPr>
        <w:t>
      Целями Программы являются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bookmarkEnd w:id="134"/>
    <w:bookmarkStart w:name="z168" w:id="135"/>
    <w:p>
      <w:pPr>
        <w:spacing w:after="0"/>
        <w:ind w:left="0"/>
        <w:jc w:val="left"/>
      </w:pPr>
      <w:r>
        <w:rPr>
          <w:rFonts w:ascii="Times New Roman"/>
          <w:b/>
          <w:i w:val="false"/>
          <w:color w:val="000000"/>
        </w:rPr>
        <w:t xml:space="preserve"> 4.2. Целевые индикаторы</w:t>
      </w:r>
    </w:p>
    <w:bookmarkEnd w:id="135"/>
    <w:bookmarkStart w:name="z169" w:id="136"/>
    <w:p>
      <w:pPr>
        <w:spacing w:after="0"/>
        <w:ind w:left="0"/>
        <w:jc w:val="both"/>
      </w:pPr>
      <w:r>
        <w:rPr>
          <w:rFonts w:ascii="Times New Roman"/>
          <w:b w:val="false"/>
          <w:i w:val="false"/>
          <w:color w:val="000000"/>
          <w:sz w:val="28"/>
        </w:rPr>
        <w:t>
      Целевые индикаторы Программы, которые будут достигнуты к 2025 году:</w:t>
      </w:r>
    </w:p>
    <w:bookmarkEnd w:id="136"/>
    <w:bookmarkStart w:name="z170" w:id="137"/>
    <w:p>
      <w:pPr>
        <w:spacing w:after="0"/>
        <w:ind w:left="0"/>
        <w:jc w:val="both"/>
      </w:pPr>
      <w:r>
        <w:rPr>
          <w:rFonts w:ascii="Times New Roman"/>
          <w:b w:val="false"/>
          <w:i w:val="false"/>
          <w:color w:val="000000"/>
          <w:sz w:val="28"/>
        </w:rPr>
        <w:t>
      1) Доведение доли МСП в ВВП не менее 33,8 %.</w:t>
      </w:r>
    </w:p>
    <w:bookmarkEnd w:id="137"/>
    <w:bookmarkStart w:name="z171" w:id="138"/>
    <w:p>
      <w:pPr>
        <w:spacing w:after="0"/>
        <w:ind w:left="0"/>
        <w:jc w:val="both"/>
      </w:pPr>
      <w:r>
        <w:rPr>
          <w:rFonts w:ascii="Times New Roman"/>
          <w:b w:val="false"/>
          <w:i w:val="false"/>
          <w:color w:val="000000"/>
          <w:sz w:val="28"/>
        </w:rPr>
        <w:t xml:space="preserve">
      2) Увеличение налоговых поступлений от участников Программы в 2 раза от уровня 2017 года. </w:t>
      </w:r>
    </w:p>
    <w:bookmarkEnd w:id="138"/>
    <w:bookmarkStart w:name="z172" w:id="139"/>
    <w:p>
      <w:pPr>
        <w:spacing w:after="0"/>
        <w:ind w:left="0"/>
        <w:jc w:val="both"/>
      </w:pPr>
      <w:r>
        <w:rPr>
          <w:rFonts w:ascii="Times New Roman"/>
          <w:b w:val="false"/>
          <w:i w:val="false"/>
          <w:color w:val="000000"/>
          <w:sz w:val="28"/>
        </w:rPr>
        <w:t>
      3) Создание участниками Программы новых 30 тыс. рабочих мест.</w:t>
      </w:r>
    </w:p>
    <w:bookmarkEnd w:id="139"/>
    <w:bookmarkStart w:name="z173" w:id="140"/>
    <w:p>
      <w:pPr>
        <w:spacing w:after="0"/>
        <w:ind w:left="0"/>
        <w:jc w:val="both"/>
      </w:pPr>
      <w:r>
        <w:rPr>
          <w:rFonts w:ascii="Times New Roman"/>
          <w:b w:val="false"/>
          <w:i w:val="false"/>
          <w:color w:val="000000"/>
          <w:sz w:val="28"/>
        </w:rPr>
        <w:t xml:space="preserve">
      4) Доведение доли обрабатывающей промышленности в структуре ВВП не менее 13,4 %. </w:t>
      </w:r>
    </w:p>
    <w:bookmarkEnd w:id="140"/>
    <w:bookmarkStart w:name="z174" w:id="141"/>
    <w:p>
      <w:pPr>
        <w:spacing w:after="0"/>
        <w:ind w:left="0"/>
        <w:jc w:val="both"/>
      </w:pPr>
      <w:r>
        <w:rPr>
          <w:rFonts w:ascii="Times New Roman"/>
          <w:b w:val="false"/>
          <w:i w:val="false"/>
          <w:color w:val="000000"/>
          <w:sz w:val="28"/>
        </w:rPr>
        <w:t>
      5) Доведение доли среднего предпринимательства в экономике не менее 13,7 %.</w:t>
      </w:r>
    </w:p>
    <w:bookmarkEnd w:id="141"/>
    <w:bookmarkStart w:name="z175" w:id="142"/>
    <w:p>
      <w:pPr>
        <w:spacing w:after="0"/>
        <w:ind w:left="0"/>
        <w:jc w:val="both"/>
      </w:pPr>
      <w:r>
        <w:rPr>
          <w:rFonts w:ascii="Times New Roman"/>
          <w:b w:val="false"/>
          <w:i w:val="false"/>
          <w:color w:val="000000"/>
          <w:sz w:val="28"/>
        </w:rPr>
        <w:t>
      Таблица 3. Целевые индикаторы</w:t>
      </w:r>
    </w:p>
    <w:bookmarkEnd w:id="142"/>
    <w:bookmarkStart w:name="z176"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МСП в ВВП не менее 33,8 %.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 АОО "Назарбаев университет"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поступлений от участников Программы в 2 раза от уровня 2017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 АОО "Назарбаев университет"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участниками Программы новых 30 тыс. рабочих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 АОО "Назарбаев университет"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обрабатывающей промышленности в структуре ВВП не менее 13,4 %.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 АОО "Назарбаев университет"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среднего предпринимательства в экономике не менее 13,7 %.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w:t>
            </w:r>
          </w:p>
        </w:tc>
      </w:tr>
    </w:tbl>
    <w:bookmarkStart w:name="z177" w:id="144"/>
    <w:p>
      <w:pPr>
        <w:spacing w:after="0"/>
        <w:ind w:left="0"/>
        <w:jc w:val="left"/>
      </w:pPr>
      <w:r>
        <w:rPr>
          <w:rFonts w:ascii="Times New Roman"/>
          <w:b/>
          <w:i w:val="false"/>
          <w:color w:val="000000"/>
        </w:rPr>
        <w:t xml:space="preserve"> 4.3. Задачи</w:t>
      </w:r>
    </w:p>
    <w:bookmarkEnd w:id="144"/>
    <w:bookmarkStart w:name="z178" w:id="145"/>
    <w:p>
      <w:pPr>
        <w:spacing w:after="0"/>
        <w:ind w:left="0"/>
        <w:jc w:val="both"/>
      </w:pPr>
      <w:r>
        <w:rPr>
          <w:rFonts w:ascii="Times New Roman"/>
          <w:b w:val="false"/>
          <w:i w:val="false"/>
          <w:color w:val="000000"/>
          <w:sz w:val="28"/>
        </w:rPr>
        <w:t>
      Для достижения цели и целевых индикаторов Программы будет проводиться работа по следующим четырем направлениям:</w:t>
      </w:r>
    </w:p>
    <w:bookmarkEnd w:id="145"/>
    <w:bookmarkStart w:name="z179" w:id="146"/>
    <w:p>
      <w:pPr>
        <w:spacing w:after="0"/>
        <w:ind w:left="0"/>
        <w:jc w:val="both"/>
      </w:pPr>
      <w:r>
        <w:rPr>
          <w:rFonts w:ascii="Times New Roman"/>
          <w:b w:val="false"/>
          <w:i w:val="false"/>
          <w:color w:val="000000"/>
          <w:sz w:val="28"/>
        </w:rPr>
        <w:t>
      1) поддержке малого, в том числе микропредпринимательства;</w:t>
      </w:r>
    </w:p>
    <w:bookmarkEnd w:id="146"/>
    <w:bookmarkStart w:name="z180" w:id="147"/>
    <w:p>
      <w:pPr>
        <w:spacing w:after="0"/>
        <w:ind w:left="0"/>
        <w:jc w:val="both"/>
      </w:pPr>
      <w:r>
        <w:rPr>
          <w:rFonts w:ascii="Times New Roman"/>
          <w:b w:val="false"/>
          <w:i w:val="false"/>
          <w:color w:val="000000"/>
          <w:sz w:val="28"/>
        </w:rPr>
        <w:t>
      2) отраслевой поддержке предпринимателей/субъектов индустриально-инновационной деятельности;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182" w:id="148"/>
    <w:p>
      <w:pPr>
        <w:spacing w:after="0"/>
        <w:ind w:left="0"/>
        <w:jc w:val="both"/>
      </w:pPr>
      <w:r>
        <w:rPr>
          <w:rFonts w:ascii="Times New Roman"/>
          <w:b w:val="false"/>
          <w:i w:val="false"/>
          <w:color w:val="000000"/>
          <w:sz w:val="28"/>
        </w:rPr>
        <w:t>
      4) предоставлению нефинансовых мер поддержки предпринимательства.</w:t>
      </w:r>
    </w:p>
    <w:bookmarkEnd w:id="148"/>
    <w:bookmarkStart w:name="z183" w:id="149"/>
    <w:p>
      <w:pPr>
        <w:spacing w:after="0"/>
        <w:ind w:left="0"/>
        <w:jc w:val="left"/>
      </w:pPr>
      <w:r>
        <w:rPr>
          <w:rFonts w:ascii="Times New Roman"/>
          <w:b/>
          <w:i w:val="false"/>
          <w:color w:val="000000"/>
        </w:rPr>
        <w:t xml:space="preserve"> Поддержка субъектов малого, в том числе микропредпринимательства</w:t>
      </w:r>
    </w:p>
    <w:bookmarkEnd w:id="149"/>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30.07.2020 </w:t>
      </w:r>
      <w:r>
        <w:rPr>
          <w:rFonts w:ascii="Times New Roman"/>
          <w:b w:val="false"/>
          <w:i w:val="false"/>
          <w:color w:val="ff0000"/>
          <w:sz w:val="28"/>
        </w:rPr>
        <w:t>№ 491</w:t>
      </w:r>
      <w:r>
        <w:rPr>
          <w:rFonts w:ascii="Times New Roman"/>
          <w:b w:val="false"/>
          <w:i w:val="false"/>
          <w:color w:val="ff0000"/>
          <w:sz w:val="28"/>
        </w:rPr>
        <w:t>.</w:t>
      </w:r>
    </w:p>
    <w:bookmarkStart w:name="z186" w:id="150"/>
    <w:p>
      <w:pPr>
        <w:spacing w:after="0"/>
        <w:ind w:left="0"/>
        <w:jc w:val="both"/>
      </w:pPr>
      <w:r>
        <w:rPr>
          <w:rFonts w:ascii="Times New Roman"/>
          <w:b w:val="false"/>
          <w:i w:val="false"/>
          <w:color w:val="000000"/>
          <w:sz w:val="28"/>
        </w:rPr>
        <w:t>
      В рамках данного направления необходимо решить задачу по повышению доступности к финансированию субъектов малого, в том числе микропредпринимательства.</w:t>
      </w:r>
    </w:p>
    <w:bookmarkEnd w:id="150"/>
    <w:bookmarkStart w:name="z187" w:id="151"/>
    <w:p>
      <w:pPr>
        <w:spacing w:after="0"/>
        <w:ind w:left="0"/>
        <w:jc w:val="both"/>
      </w:pPr>
      <w:r>
        <w:rPr>
          <w:rFonts w:ascii="Times New Roman"/>
          <w:b w:val="false"/>
          <w:i w:val="false"/>
          <w:color w:val="000000"/>
          <w:sz w:val="28"/>
        </w:rPr>
        <w:t>
      Задача 1. Повышение доступности к финансированию субъектов малого, в том числе микропредпринимательства, в том числе развитие семейного предпринимательства</w:t>
      </w:r>
    </w:p>
    <w:bookmarkEnd w:id="151"/>
    <w:bookmarkStart w:name="z188" w:id="152"/>
    <w:p>
      <w:pPr>
        <w:spacing w:after="0"/>
        <w:ind w:left="0"/>
        <w:jc w:val="both"/>
      </w:pPr>
      <w:r>
        <w:rPr>
          <w:rFonts w:ascii="Times New Roman"/>
          <w:b w:val="false"/>
          <w:i w:val="false"/>
          <w:color w:val="000000"/>
          <w:sz w:val="28"/>
        </w:rPr>
        <w:t>
      Для повышения доступности к финансированию субъектов малого, в том числе микропредпринимательства будет осуществляться портфельное субсидирование части ставки вознаграждения и частичное гарантирование по кредитам/микрокредитам банков/МФО.</w:t>
      </w:r>
    </w:p>
    <w:bookmarkEnd w:id="152"/>
    <w:bookmarkStart w:name="z189" w:id="153"/>
    <w:p>
      <w:pPr>
        <w:spacing w:after="0"/>
        <w:ind w:left="0"/>
        <w:jc w:val="both"/>
      </w:pPr>
      <w:r>
        <w:rPr>
          <w:rFonts w:ascii="Times New Roman"/>
          <w:b w:val="false"/>
          <w:i w:val="false"/>
          <w:color w:val="000000"/>
          <w:sz w:val="28"/>
        </w:rPr>
        <w:t>
      Таблица 4. Показатели результатов по повышению доступности к финансированию субъектов малого, в том числе микропредпринимательства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субъектов малого, в том числе микропредпринимательства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субъектов малого, в том числе микропредпринимательства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bookmarkStart w:name="z194" w:id="154"/>
    <w:p>
      <w:pPr>
        <w:spacing w:after="0"/>
        <w:ind w:left="0"/>
        <w:jc w:val="both"/>
      </w:pPr>
      <w:r>
        <w:rPr>
          <w:rFonts w:ascii="Times New Roman"/>
          <w:b w:val="false"/>
          <w:i w:val="false"/>
          <w:color w:val="000000"/>
          <w:sz w:val="28"/>
        </w:rPr>
        <w:t>
      Таблица 5. Показатели результатов по увеличению производственных мощностей проектов предпринимателей моногородов, малых городов и сельских населенных пунктов</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5 исключена постановлением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96" w:id="155"/>
    <w:p>
      <w:pPr>
        <w:spacing w:after="0"/>
        <w:ind w:left="0"/>
        <w:jc w:val="both"/>
      </w:pPr>
      <w:r>
        <w:rPr>
          <w:rFonts w:ascii="Times New Roman"/>
          <w:b w:val="false"/>
          <w:i w:val="false"/>
          <w:color w:val="000000"/>
          <w:sz w:val="28"/>
        </w:rPr>
        <w:t>
      Проекты, одобренные до утверждения Программы в рамках ДКБ-2020, и договора, заключенные после 1 января 2020 года, действуют на ранее одобренных условиях до полного исполнения предпринимателями своих обязательств по ним.</w:t>
      </w:r>
    </w:p>
    <w:bookmarkEnd w:id="155"/>
    <w:bookmarkStart w:name="z197" w:id="156"/>
    <w:p>
      <w:pPr>
        <w:spacing w:after="0"/>
        <w:ind w:left="0"/>
        <w:jc w:val="both"/>
      </w:pPr>
      <w:r>
        <w:rPr>
          <w:rFonts w:ascii="Times New Roman"/>
          <w:b w:val="false"/>
          <w:i w:val="false"/>
          <w:color w:val="000000"/>
          <w:sz w:val="28"/>
        </w:rPr>
        <w:t>
      В случае изменения любого из текущих условий финансирования, проект должен соответствовать действующим условиям Программы.</w:t>
      </w:r>
    </w:p>
    <w:bookmarkEnd w:id="156"/>
    <w:bookmarkStart w:name="z198" w:id="157"/>
    <w:p>
      <w:pPr>
        <w:spacing w:after="0"/>
        <w:ind w:left="0"/>
        <w:jc w:val="left"/>
      </w:pPr>
      <w:r>
        <w:rPr>
          <w:rFonts w:ascii="Times New Roman"/>
          <w:b/>
          <w:i w:val="false"/>
          <w:color w:val="000000"/>
        </w:rPr>
        <w:t xml:space="preserve"> Отраслевая поддержка предпринимателей/субъектов индустриально-инновационной деятельности</w:t>
      </w:r>
    </w:p>
    <w:bookmarkEnd w:id="157"/>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30.07.2020 </w:t>
      </w:r>
      <w:r>
        <w:rPr>
          <w:rFonts w:ascii="Times New Roman"/>
          <w:b w:val="false"/>
          <w:i w:val="false"/>
          <w:color w:val="ff0000"/>
          <w:sz w:val="28"/>
        </w:rPr>
        <w:t>№ 491</w:t>
      </w:r>
      <w:r>
        <w:rPr>
          <w:rFonts w:ascii="Times New Roman"/>
          <w:b w:val="false"/>
          <w:i w:val="false"/>
          <w:color w:val="ff0000"/>
          <w:sz w:val="28"/>
        </w:rPr>
        <w:t>.</w:t>
      </w:r>
    </w:p>
    <w:bookmarkStart w:name="z199" w:id="158"/>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bookmarkEnd w:id="158"/>
    <w:bookmarkStart w:name="z200" w:id="159"/>
    <w:p>
      <w:pPr>
        <w:spacing w:after="0"/>
        <w:ind w:left="0"/>
        <w:jc w:val="both"/>
      </w:pPr>
      <w:r>
        <w:rPr>
          <w:rFonts w:ascii="Times New Roman"/>
          <w:b w:val="false"/>
          <w:i w:val="false"/>
          <w:color w:val="000000"/>
          <w:sz w:val="28"/>
        </w:rPr>
        <w:t>
      1) увеличение объемов произведенной продукции обрабатывающей промышленности;</w:t>
      </w:r>
    </w:p>
    <w:bookmarkEnd w:id="159"/>
    <w:bookmarkStart w:name="z201" w:id="160"/>
    <w:p>
      <w:pPr>
        <w:spacing w:after="0"/>
        <w:ind w:left="0"/>
        <w:jc w:val="both"/>
      </w:pPr>
      <w:r>
        <w:rPr>
          <w:rFonts w:ascii="Times New Roman"/>
          <w:b w:val="false"/>
          <w:i w:val="false"/>
          <w:color w:val="000000"/>
          <w:sz w:val="28"/>
        </w:rPr>
        <w:t>
      2) создание новых конкурентоспособных производств;</w:t>
      </w:r>
    </w:p>
    <w:bookmarkEnd w:id="160"/>
    <w:bookmarkStart w:name="z202" w:id="161"/>
    <w:p>
      <w:pPr>
        <w:spacing w:after="0"/>
        <w:ind w:left="0"/>
        <w:jc w:val="both"/>
      </w:pPr>
      <w:r>
        <w:rPr>
          <w:rFonts w:ascii="Times New Roman"/>
          <w:b w:val="false"/>
          <w:i w:val="false"/>
          <w:color w:val="000000"/>
          <w:sz w:val="28"/>
        </w:rPr>
        <w:t>
      3) повышение доступности к финансированию предпринимателей, в том числе развитие семейного предпринимательства.</w:t>
      </w:r>
    </w:p>
    <w:bookmarkEnd w:id="161"/>
    <w:bookmarkStart w:name="z203" w:id="162"/>
    <w:p>
      <w:pPr>
        <w:spacing w:after="0"/>
        <w:ind w:left="0"/>
        <w:jc w:val="both"/>
      </w:pPr>
      <w:r>
        <w:rPr>
          <w:rFonts w:ascii="Times New Roman"/>
          <w:b w:val="false"/>
          <w:i w:val="false"/>
          <w:color w:val="000000"/>
          <w:sz w:val="28"/>
        </w:rPr>
        <w:t>
      Задача 3. Увеличение объемов произведенной продукции обрабатывающей промышленности</w:t>
      </w:r>
    </w:p>
    <w:bookmarkEnd w:id="162"/>
    <w:bookmarkStart w:name="z204" w:id="163"/>
    <w:p>
      <w:pPr>
        <w:spacing w:after="0"/>
        <w:ind w:left="0"/>
        <w:jc w:val="both"/>
      </w:pPr>
      <w:r>
        <w:rPr>
          <w:rFonts w:ascii="Times New Roman"/>
          <w:b w:val="false"/>
          <w:i w:val="false"/>
          <w:color w:val="000000"/>
          <w:sz w:val="28"/>
        </w:rPr>
        <w:t>
      Для увеличения объемов произведенной продукции обрабатывающей промышленности будет осуществляться субсидирование ставки вознаграждения по кредитам/договорам финансового лизинга/мезонинному финансированию и (или) займам банков/банка развития/лизинговых компаний/фондов прямых инвестиций, предоставление государственных грантов и частичное гарантирование кредитов банков/банка развития, выданных предпринимателям.</w:t>
      </w:r>
    </w:p>
    <w:bookmarkEnd w:id="163"/>
    <w:bookmarkStart w:name="z205" w:id="164"/>
    <w:p>
      <w:pPr>
        <w:spacing w:after="0"/>
        <w:ind w:left="0"/>
        <w:jc w:val="both"/>
      </w:pPr>
      <w:r>
        <w:rPr>
          <w:rFonts w:ascii="Times New Roman"/>
          <w:b w:val="false"/>
          <w:i w:val="false"/>
          <w:color w:val="000000"/>
          <w:sz w:val="28"/>
        </w:rPr>
        <w:t>
      Таблица 6. Показатели результатов по увеличению объемов произведенной продукции обрабатывающей промышленности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для реализации новых бизнес-идей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p>
      <w:pPr>
        <w:spacing w:after="0"/>
        <w:ind w:left="0"/>
        <w:jc w:val="left"/>
      </w:pPr>
      <w:r>
        <w:br/>
      </w:r>
      <w:r>
        <w:rPr>
          <w:rFonts w:ascii="Times New Roman"/>
          <w:b w:val="false"/>
          <w:i w:val="false"/>
          <w:color w:val="000000"/>
          <w:sz w:val="28"/>
        </w:rPr>
        <w:t>
</w:t>
      </w:r>
    </w:p>
    <w:bookmarkStart w:name="z208" w:id="165"/>
    <w:p>
      <w:pPr>
        <w:spacing w:after="0"/>
        <w:ind w:left="0"/>
        <w:jc w:val="both"/>
      </w:pPr>
      <w:r>
        <w:rPr>
          <w:rFonts w:ascii="Times New Roman"/>
          <w:b w:val="false"/>
          <w:i w:val="false"/>
          <w:color w:val="000000"/>
          <w:sz w:val="28"/>
        </w:rPr>
        <w:t>
      Задача 4. Создание новых конкурентоспособных производств</w:t>
      </w:r>
    </w:p>
    <w:bookmarkEnd w:id="165"/>
    <w:bookmarkStart w:name="z209" w:id="166"/>
    <w:p>
      <w:pPr>
        <w:spacing w:after="0"/>
        <w:ind w:left="0"/>
        <w:jc w:val="both"/>
      </w:pPr>
      <w:r>
        <w:rPr>
          <w:rFonts w:ascii="Times New Roman"/>
          <w:b w:val="false"/>
          <w:i w:val="false"/>
          <w:color w:val="000000"/>
          <w:sz w:val="28"/>
        </w:rPr>
        <w:t>
      Для создания новых конкурентоспособных производств будет осуществляться обеспечение недостающей инфраструктуры проектов предпринимателей и индустриальных зон.</w:t>
      </w:r>
    </w:p>
    <w:bookmarkEnd w:id="166"/>
    <w:bookmarkStart w:name="z210" w:id="167"/>
    <w:p>
      <w:pPr>
        <w:spacing w:after="0"/>
        <w:ind w:left="0"/>
        <w:jc w:val="both"/>
      </w:pPr>
      <w:r>
        <w:rPr>
          <w:rFonts w:ascii="Times New Roman"/>
          <w:b w:val="false"/>
          <w:i w:val="false"/>
          <w:color w:val="000000"/>
          <w:sz w:val="28"/>
        </w:rPr>
        <w:t>
      Таблица 7. Показатели результатов по созданию новых конкурентоспособных производств</w:t>
      </w:r>
    </w:p>
    <w:bookmarkEnd w:id="167"/>
    <w:bookmarkStart w:name="z211"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9"/>
          <w:p>
            <w:pPr>
              <w:spacing w:after="20"/>
              <w:ind w:left="20"/>
              <w:jc w:val="both"/>
            </w:pPr>
            <w:r>
              <w:rPr>
                <w:rFonts w:ascii="Times New Roman"/>
                <w:b w:val="false"/>
                <w:i w:val="false"/>
                <w:color w:val="000000"/>
                <w:sz w:val="20"/>
              </w:rPr>
              <w:t>
Показатели</w:t>
            </w:r>
          </w:p>
          <w:bookmarkEnd w:id="169"/>
          <w:p>
            <w:pPr>
              <w:spacing w:after="20"/>
              <w:ind w:left="20"/>
              <w:jc w:val="both"/>
            </w:pPr>
            <w:r>
              <w:rPr>
                <w:rFonts w:ascii="Times New Roman"/>
                <w:b w:val="false"/>
                <w:i w:val="false"/>
                <w:color w:val="000000"/>
                <w:sz w:val="20"/>
              </w:rPr>
              <w:t>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в приоритетных секторах экономики, а также моногородов, малых городов и сельских населенных пунктов, обеспеченных необходимой инфраструктурой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индустриальных зон, обеспеченных необходимой инфраструктурой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213" w:id="170"/>
    <w:p>
      <w:pPr>
        <w:spacing w:after="0"/>
        <w:ind w:left="0"/>
        <w:jc w:val="both"/>
      </w:pPr>
      <w:r>
        <w:rPr>
          <w:rFonts w:ascii="Times New Roman"/>
          <w:b w:val="false"/>
          <w:i w:val="false"/>
          <w:color w:val="000000"/>
          <w:sz w:val="28"/>
        </w:rPr>
        <w:t xml:space="preserve">
      Задача 5. Повышение доступности к финансированию предпринимателей, осуществляющих деятельность в приоритетных секторах экономики, в том числе развитие семейного предпринимательства </w:t>
      </w:r>
    </w:p>
    <w:bookmarkEnd w:id="170"/>
    <w:bookmarkStart w:name="z214" w:id="171"/>
    <w:p>
      <w:pPr>
        <w:spacing w:after="0"/>
        <w:ind w:left="0"/>
        <w:jc w:val="both"/>
      </w:pPr>
      <w:r>
        <w:rPr>
          <w:rFonts w:ascii="Times New Roman"/>
          <w:b w:val="false"/>
          <w:i w:val="false"/>
          <w:color w:val="000000"/>
          <w:sz w:val="28"/>
        </w:rPr>
        <w:t>
      Для повышения доступности к финансированию предпринимателей будут осуществляться субсидирование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 предоставление государственных грантов и частичное гарантирование кредитов банков/банка развития, выданных предпринимателям.</w:t>
      </w:r>
    </w:p>
    <w:bookmarkEnd w:id="171"/>
    <w:bookmarkStart w:name="z215" w:id="172"/>
    <w:p>
      <w:pPr>
        <w:spacing w:after="0"/>
        <w:ind w:left="0"/>
        <w:jc w:val="both"/>
      </w:pPr>
      <w:r>
        <w:rPr>
          <w:rFonts w:ascii="Times New Roman"/>
          <w:b w:val="false"/>
          <w:i w:val="false"/>
          <w:color w:val="000000"/>
          <w:sz w:val="28"/>
        </w:rPr>
        <w:t>
      Проекты, одобренные до утверждения Программы в рамках ДКБ-2020, и договора, заключенные после 1 января 2020 года, действуют на ранее одобренных условиях до полного исполнения предпринимателями своих обязательств по ним.</w:t>
      </w:r>
    </w:p>
    <w:bookmarkEnd w:id="172"/>
    <w:bookmarkStart w:name="z216" w:id="173"/>
    <w:p>
      <w:pPr>
        <w:spacing w:after="0"/>
        <w:ind w:left="0"/>
        <w:jc w:val="both"/>
      </w:pPr>
      <w:r>
        <w:rPr>
          <w:rFonts w:ascii="Times New Roman"/>
          <w:b w:val="false"/>
          <w:i w:val="false"/>
          <w:color w:val="000000"/>
          <w:sz w:val="28"/>
        </w:rPr>
        <w:t>
      В случае изменения любого из текущих условий финансирования, проект должен соответствовать действующим условиям Программы.</w:t>
      </w:r>
    </w:p>
    <w:bookmarkEnd w:id="173"/>
    <w:bookmarkStart w:name="z226" w:id="174"/>
    <w:p>
      <w:pPr>
        <w:spacing w:after="0"/>
        <w:ind w:left="0"/>
        <w:jc w:val="both"/>
      </w:pPr>
      <w:r>
        <w:rPr>
          <w:rFonts w:ascii="Times New Roman"/>
          <w:b w:val="false"/>
          <w:i w:val="false"/>
          <w:color w:val="000000"/>
          <w:sz w:val="28"/>
        </w:rPr>
        <w:t>
      Предоставление нефинансовых мер поддержки предпринимательства</w:t>
      </w:r>
    </w:p>
    <w:bookmarkEnd w:id="174"/>
    <w:bookmarkStart w:name="z227" w:id="175"/>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bookmarkEnd w:id="175"/>
    <w:bookmarkStart w:name="z228" w:id="176"/>
    <w:p>
      <w:pPr>
        <w:spacing w:after="0"/>
        <w:ind w:left="0"/>
        <w:jc w:val="both"/>
      </w:pPr>
      <w:r>
        <w:rPr>
          <w:rFonts w:ascii="Times New Roman"/>
          <w:b w:val="false"/>
          <w:i w:val="false"/>
          <w:color w:val="000000"/>
          <w:sz w:val="28"/>
        </w:rPr>
        <w:t>
      1) информационно-аналитическое обеспечение предпринимательства;</w:t>
      </w:r>
    </w:p>
    <w:bookmarkEnd w:id="176"/>
    <w:bookmarkStart w:name="z229" w:id="177"/>
    <w:p>
      <w:pPr>
        <w:spacing w:after="0"/>
        <w:ind w:left="0"/>
        <w:jc w:val="both"/>
      </w:pPr>
      <w:r>
        <w:rPr>
          <w:rFonts w:ascii="Times New Roman"/>
          <w:b w:val="false"/>
          <w:i w:val="false"/>
          <w:color w:val="000000"/>
          <w:sz w:val="28"/>
        </w:rPr>
        <w:t>
      2) повышение компетенции предпринимателей;</w:t>
      </w:r>
    </w:p>
    <w:bookmarkEnd w:id="177"/>
    <w:bookmarkStart w:name="z230" w:id="178"/>
    <w:p>
      <w:pPr>
        <w:spacing w:after="0"/>
        <w:ind w:left="0"/>
        <w:jc w:val="both"/>
      </w:pPr>
      <w:r>
        <w:rPr>
          <w:rFonts w:ascii="Times New Roman"/>
          <w:b w:val="false"/>
          <w:i w:val="false"/>
          <w:color w:val="000000"/>
          <w:sz w:val="28"/>
        </w:rPr>
        <w:t>
      3) повышение производительности предпринимателей;</w:t>
      </w:r>
    </w:p>
    <w:bookmarkEnd w:id="178"/>
    <w:bookmarkStart w:name="z231" w:id="179"/>
    <w:p>
      <w:pPr>
        <w:spacing w:after="0"/>
        <w:ind w:left="0"/>
        <w:jc w:val="both"/>
      </w:pPr>
      <w:r>
        <w:rPr>
          <w:rFonts w:ascii="Times New Roman"/>
          <w:b w:val="false"/>
          <w:i w:val="false"/>
          <w:color w:val="000000"/>
          <w:sz w:val="28"/>
        </w:rPr>
        <w:t>
      4) расширение деловых связей.</w:t>
      </w:r>
    </w:p>
    <w:bookmarkEnd w:id="179"/>
    <w:bookmarkStart w:name="z232" w:id="180"/>
    <w:p>
      <w:pPr>
        <w:spacing w:after="0"/>
        <w:ind w:left="0"/>
        <w:jc w:val="both"/>
      </w:pPr>
      <w:r>
        <w:rPr>
          <w:rFonts w:ascii="Times New Roman"/>
          <w:b w:val="false"/>
          <w:i w:val="false"/>
          <w:color w:val="000000"/>
          <w:sz w:val="28"/>
        </w:rPr>
        <w:t>
      Задача 7. Информационно-аналитическое обеспечение предпринимательства</w:t>
      </w:r>
    </w:p>
    <w:bookmarkEnd w:id="180"/>
    <w:bookmarkStart w:name="z233" w:id="181"/>
    <w:p>
      <w:pPr>
        <w:spacing w:after="0"/>
        <w:ind w:left="0"/>
        <w:jc w:val="both"/>
      </w:pPr>
      <w:r>
        <w:rPr>
          <w:rFonts w:ascii="Times New Roman"/>
          <w:b w:val="false"/>
          <w:i w:val="false"/>
          <w:color w:val="000000"/>
          <w:sz w:val="28"/>
        </w:rPr>
        <w:t>
      Для информационно-аналитического обеспечения предпринимательства будут осуществляться разъяснение мер государственной поддержки по компонентам "Бизнес-Насихат", разъяснение об условиях ведения предпринимательской деятельности в государствах-членах Евразийского экономического союза и мер государственной поддержки субъектов агропромышленного комплекса.</w:t>
      </w:r>
    </w:p>
    <w:bookmarkEnd w:id="181"/>
    <w:bookmarkStart w:name="z234" w:id="182"/>
    <w:p>
      <w:pPr>
        <w:spacing w:after="0"/>
        <w:ind w:left="0"/>
        <w:jc w:val="both"/>
      </w:pPr>
      <w:r>
        <w:rPr>
          <w:rFonts w:ascii="Times New Roman"/>
          <w:b w:val="false"/>
          <w:i w:val="false"/>
          <w:color w:val="000000"/>
          <w:sz w:val="28"/>
        </w:rPr>
        <w:t>
      Таблица 9. Показатели результатов по информационно-аналитическому обеспечению предпринимательства</w:t>
      </w:r>
    </w:p>
    <w:bookmarkEnd w:id="182"/>
    <w:bookmarkStart w:name="z235"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4"/>
          <w:p>
            <w:pPr>
              <w:spacing w:after="20"/>
              <w:ind w:left="20"/>
              <w:jc w:val="both"/>
            </w:pPr>
            <w:r>
              <w:rPr>
                <w:rFonts w:ascii="Times New Roman"/>
                <w:b w:val="false"/>
                <w:i w:val="false"/>
                <w:color w:val="000000"/>
                <w:sz w:val="20"/>
              </w:rPr>
              <w:t>
Показатели</w:t>
            </w:r>
          </w:p>
          <w:bookmarkEnd w:id="184"/>
          <w:p>
            <w:pPr>
              <w:spacing w:after="20"/>
              <w:ind w:left="20"/>
              <w:jc w:val="both"/>
            </w:pPr>
            <w:r>
              <w:rPr>
                <w:rFonts w:ascii="Times New Roman"/>
                <w:b w:val="false"/>
                <w:i w:val="false"/>
                <w:color w:val="000000"/>
                <w:sz w:val="20"/>
              </w:rPr>
              <w:t>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серий телепередач в средствах массовой информации с участием экспертов, предпринимателей, общественных деятелей, зарубежных специалистов и представителей государственных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 размещение в СМИ информационно-образовательных анимационных и видео роликов, в том числе размещение в социальных сетях и каналах видеохостинга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237" w:id="185"/>
    <w:p>
      <w:pPr>
        <w:spacing w:after="0"/>
        <w:ind w:left="0"/>
        <w:jc w:val="both"/>
      </w:pPr>
      <w:r>
        <w:rPr>
          <w:rFonts w:ascii="Times New Roman"/>
          <w:b w:val="false"/>
          <w:i w:val="false"/>
          <w:color w:val="000000"/>
          <w:sz w:val="28"/>
        </w:rPr>
        <w:t>
      Задача 8. Повышение компетенции предпринимателей</w:t>
      </w:r>
    </w:p>
    <w:bookmarkEnd w:id="185"/>
    <w:bookmarkStart w:name="z238" w:id="186"/>
    <w:p>
      <w:pPr>
        <w:spacing w:after="0"/>
        <w:ind w:left="0"/>
        <w:jc w:val="both"/>
      </w:pPr>
      <w:r>
        <w:rPr>
          <w:rFonts w:ascii="Times New Roman"/>
          <w:b w:val="false"/>
          <w:i w:val="false"/>
          <w:color w:val="000000"/>
          <w:sz w:val="28"/>
        </w:rPr>
        <w:t>
      Для повышения компетенции предпринимателей будут осуществляться обучение основам предпринимательской деятельности, повышение квалификации специалистов, топ-менеджеров предприятий, предоставление сервисной поддержки ведения предпринимательской деятельности. </w:t>
      </w:r>
    </w:p>
    <w:bookmarkEnd w:id="186"/>
    <w:bookmarkStart w:name="z239" w:id="187"/>
    <w:p>
      <w:pPr>
        <w:spacing w:after="0"/>
        <w:ind w:left="0"/>
        <w:jc w:val="both"/>
      </w:pPr>
      <w:r>
        <w:rPr>
          <w:rFonts w:ascii="Times New Roman"/>
          <w:b w:val="false"/>
          <w:i w:val="false"/>
          <w:color w:val="000000"/>
          <w:sz w:val="28"/>
        </w:rPr>
        <w:t>
      Таблица 10. Показатели результатов по повышению компетенции предпринимателей</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8"/>
          <w:p>
            <w:pPr>
              <w:spacing w:after="20"/>
              <w:ind w:left="20"/>
              <w:jc w:val="both"/>
            </w:pPr>
            <w:r>
              <w:rPr>
                <w:rFonts w:ascii="Times New Roman"/>
                <w:b w:val="false"/>
                <w:i w:val="false"/>
                <w:color w:val="000000"/>
                <w:sz w:val="20"/>
              </w:rPr>
              <w:t>
Показатели</w:t>
            </w:r>
          </w:p>
          <w:bookmarkEnd w:id="188"/>
          <w:p>
            <w:pPr>
              <w:spacing w:after="20"/>
              <w:ind w:left="20"/>
              <w:jc w:val="both"/>
            </w:pPr>
            <w:r>
              <w:rPr>
                <w:rFonts w:ascii="Times New Roman"/>
                <w:b w:val="false"/>
                <w:i w:val="false"/>
                <w:color w:val="000000"/>
                <w:sz w:val="20"/>
              </w:rPr>
              <w:t>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прошедших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 АОО "Назарбаев университет"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получивших сервисные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241" w:id="189"/>
    <w:p>
      <w:pPr>
        <w:spacing w:after="0"/>
        <w:ind w:left="0"/>
        <w:jc w:val="both"/>
      </w:pPr>
      <w:r>
        <w:rPr>
          <w:rFonts w:ascii="Times New Roman"/>
          <w:b w:val="false"/>
          <w:i w:val="false"/>
          <w:color w:val="000000"/>
          <w:sz w:val="28"/>
        </w:rPr>
        <w:t>
      Задача 9. Повышение производительности предпринимателей</w:t>
      </w:r>
    </w:p>
    <w:bookmarkEnd w:id="189"/>
    <w:bookmarkStart w:name="z242" w:id="190"/>
    <w:p>
      <w:pPr>
        <w:spacing w:after="0"/>
        <w:ind w:left="0"/>
        <w:jc w:val="both"/>
      </w:pPr>
      <w:r>
        <w:rPr>
          <w:rFonts w:ascii="Times New Roman"/>
          <w:b w:val="false"/>
          <w:i w:val="false"/>
          <w:color w:val="000000"/>
          <w:sz w:val="28"/>
        </w:rPr>
        <w:t>
      Для повышения производительности предпринимателей будут осуществляться привлечение внешних и внутренних консультантов по вопросам внедрения новых методов управления, технологий производства (Старшие сеньоры), повышения производительности и энергосбережения предприятий (Программа ЕБРР по поддержке малого и среднего предпринимательства Республики Казахстан).</w:t>
      </w:r>
    </w:p>
    <w:bookmarkEnd w:id="190"/>
    <w:bookmarkStart w:name="z243" w:id="191"/>
    <w:p>
      <w:pPr>
        <w:spacing w:after="0"/>
        <w:ind w:left="0"/>
        <w:jc w:val="both"/>
      </w:pPr>
      <w:r>
        <w:rPr>
          <w:rFonts w:ascii="Times New Roman"/>
          <w:b w:val="false"/>
          <w:i w:val="false"/>
          <w:color w:val="000000"/>
          <w:sz w:val="28"/>
        </w:rPr>
        <w:t>
      Таблица 11. Показатели результатов по повышению производительности предпринимателей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246" w:id="192"/>
    <w:p>
      <w:pPr>
        <w:spacing w:after="0"/>
        <w:ind w:left="0"/>
        <w:jc w:val="both"/>
      </w:pPr>
      <w:r>
        <w:rPr>
          <w:rFonts w:ascii="Times New Roman"/>
          <w:b w:val="false"/>
          <w:i w:val="false"/>
          <w:color w:val="000000"/>
          <w:sz w:val="28"/>
        </w:rPr>
        <w:t>
      Задача 10. Расширение деловых связей</w:t>
      </w:r>
    </w:p>
    <w:bookmarkEnd w:id="192"/>
    <w:bookmarkStart w:name="z247" w:id="193"/>
    <w:p>
      <w:pPr>
        <w:spacing w:after="0"/>
        <w:ind w:left="0"/>
        <w:jc w:val="both"/>
      </w:pPr>
      <w:r>
        <w:rPr>
          <w:rFonts w:ascii="Times New Roman"/>
          <w:b w:val="false"/>
          <w:i w:val="false"/>
          <w:color w:val="000000"/>
          <w:sz w:val="28"/>
        </w:rPr>
        <w:t>
      Для расширения деловых связей будут осуществляться установление деловых связей с иностранными партнерами (инструмент "Деловые связи") и продвижение отечественных обработанных товаров.</w:t>
      </w:r>
    </w:p>
    <w:bookmarkEnd w:id="193"/>
    <w:bookmarkStart w:name="z248" w:id="194"/>
    <w:p>
      <w:pPr>
        <w:spacing w:after="0"/>
        <w:ind w:left="0"/>
        <w:jc w:val="both"/>
      </w:pPr>
      <w:r>
        <w:rPr>
          <w:rFonts w:ascii="Times New Roman"/>
          <w:b w:val="false"/>
          <w:i w:val="false"/>
          <w:color w:val="000000"/>
          <w:sz w:val="28"/>
        </w:rPr>
        <w:t>
      Таблица 12. Показатели результатов по расширению деловых связей</w:t>
      </w:r>
    </w:p>
    <w:bookmarkEnd w:id="194"/>
    <w:bookmarkStart w:name="z249"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6"/>
          <w:p>
            <w:pPr>
              <w:spacing w:after="20"/>
              <w:ind w:left="20"/>
              <w:jc w:val="both"/>
            </w:pPr>
            <w:r>
              <w:rPr>
                <w:rFonts w:ascii="Times New Roman"/>
                <w:b w:val="false"/>
                <w:i w:val="false"/>
                <w:color w:val="000000"/>
                <w:sz w:val="20"/>
              </w:rPr>
              <w:t>
Показатель</w:t>
            </w:r>
          </w:p>
          <w:bookmarkEnd w:id="196"/>
          <w:p>
            <w:pPr>
              <w:spacing w:after="20"/>
              <w:ind w:left="20"/>
              <w:jc w:val="both"/>
            </w:pPr>
            <w:r>
              <w:rPr>
                <w:rFonts w:ascii="Times New Roman"/>
                <w:b w:val="false"/>
                <w:i w:val="false"/>
                <w:color w:val="000000"/>
                <w:sz w:val="20"/>
              </w:rPr>
              <w:t>
результатов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направленных в иностранные государства для расширения деловых связей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251" w:id="197"/>
    <w:p>
      <w:pPr>
        <w:spacing w:after="0"/>
        <w:ind w:left="0"/>
        <w:jc w:val="both"/>
      </w:pPr>
      <w:r>
        <w:rPr>
          <w:rFonts w:ascii="Times New Roman"/>
          <w:b w:val="false"/>
          <w:i w:val="false"/>
          <w:color w:val="000000"/>
          <w:sz w:val="28"/>
        </w:rPr>
        <w:t>
      Проекты, одобренные до утверждения Программы в рамках ДКБ-2020, и договора, заключенные после 1 января 2020 года, действуют на ранее одобренных условиях до полного исполнения предпринимателями своих обязательств по ним.</w:t>
      </w:r>
    </w:p>
    <w:bookmarkEnd w:id="197"/>
    <w:bookmarkStart w:name="z252" w:id="198"/>
    <w:p>
      <w:pPr>
        <w:spacing w:after="0"/>
        <w:ind w:left="0"/>
        <w:jc w:val="both"/>
      </w:pPr>
      <w:r>
        <w:rPr>
          <w:rFonts w:ascii="Times New Roman"/>
          <w:b w:val="false"/>
          <w:i w:val="false"/>
          <w:color w:val="000000"/>
          <w:sz w:val="28"/>
        </w:rPr>
        <w:t>
      В случае изменения любого из текущих условий финансирования, проект должен соответствовать действующим условиям Программы.</w:t>
      </w:r>
    </w:p>
    <w:bookmarkEnd w:id="198"/>
    <w:bookmarkStart w:name="z253" w:id="199"/>
    <w:p>
      <w:pPr>
        <w:spacing w:after="0"/>
        <w:ind w:left="0"/>
        <w:jc w:val="left"/>
      </w:pPr>
      <w:r>
        <w:rPr>
          <w:rFonts w:ascii="Times New Roman"/>
          <w:b/>
          <w:i w:val="false"/>
          <w:color w:val="000000"/>
        </w:rPr>
        <w:t xml:space="preserve"> Глава 5. Основные направления, пути достижения поставленных целей Программы и соответствующие меры</w:t>
      </w:r>
    </w:p>
    <w:bookmarkEnd w:id="199"/>
    <w:p>
      <w:pPr>
        <w:spacing w:after="0"/>
        <w:ind w:left="0"/>
        <w:jc w:val="both"/>
      </w:pPr>
      <w:r>
        <w:rPr>
          <w:rFonts w:ascii="Times New Roman"/>
          <w:b w:val="false"/>
          <w:i w:val="false"/>
          <w:color w:val="ff0000"/>
          <w:sz w:val="28"/>
        </w:rPr>
        <w:t xml:space="preserve">
      Сноска. Глава 5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 xml:space="preserve">;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00"/>
    <w:p>
      <w:pPr>
        <w:spacing w:after="0"/>
        <w:ind w:left="0"/>
        <w:jc w:val="both"/>
      </w:pPr>
      <w:r>
        <w:rPr>
          <w:rFonts w:ascii="Times New Roman"/>
          <w:b w:val="false"/>
          <w:i w:val="false"/>
          <w:color w:val="000000"/>
          <w:sz w:val="28"/>
        </w:rPr>
        <w:t>
      1. Программа предполагает реализацию комплекса взаимосвязанных мер, которые необходимо реализовать для достижения ключевых целей – обеспечения устойчивого и сбалансированного роста регионального предпринимательства, а также поддержания действующих и создания новых постоянных рабочих мест.</w:t>
      </w:r>
    </w:p>
    <w:bookmarkEnd w:id="200"/>
    <w:bookmarkStart w:name="z255" w:id="201"/>
    <w:p>
      <w:pPr>
        <w:spacing w:after="0"/>
        <w:ind w:left="0"/>
        <w:jc w:val="left"/>
      </w:pPr>
      <w:r>
        <w:rPr>
          <w:rFonts w:ascii="Times New Roman"/>
          <w:b/>
          <w:i w:val="false"/>
          <w:color w:val="000000"/>
        </w:rPr>
        <w:t xml:space="preserve"> Первое направление: поддержка субъектов малого, в том числе микропредпринимательства</w:t>
      </w:r>
    </w:p>
    <w:bookmarkEnd w:id="201"/>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30.07.2020 </w:t>
      </w:r>
      <w:r>
        <w:rPr>
          <w:rFonts w:ascii="Times New Roman"/>
          <w:b w:val="false"/>
          <w:i w:val="false"/>
          <w:color w:val="ff0000"/>
          <w:sz w:val="28"/>
        </w:rPr>
        <w:t>№ 491</w:t>
      </w:r>
      <w:r>
        <w:rPr>
          <w:rFonts w:ascii="Times New Roman"/>
          <w:b w:val="false"/>
          <w:i w:val="false"/>
          <w:color w:val="ff0000"/>
          <w:sz w:val="28"/>
        </w:rPr>
        <w:t>.</w:t>
      </w:r>
    </w:p>
    <w:bookmarkStart w:name="z256" w:id="202"/>
    <w:p>
      <w:pPr>
        <w:spacing w:after="0"/>
        <w:ind w:left="0"/>
        <w:jc w:val="both"/>
      </w:pPr>
      <w:r>
        <w:rPr>
          <w:rFonts w:ascii="Times New Roman"/>
          <w:b w:val="false"/>
          <w:i w:val="false"/>
          <w:color w:val="000000"/>
          <w:sz w:val="28"/>
        </w:rPr>
        <w:t>
      2. Первое направление Программы предусматривает оказание предпринимателям следующих мер финансовой поддержки:</w:t>
      </w:r>
    </w:p>
    <w:bookmarkEnd w:id="202"/>
    <w:bookmarkStart w:name="z514" w:id="203"/>
    <w:p>
      <w:pPr>
        <w:spacing w:after="0"/>
        <w:ind w:left="0"/>
        <w:jc w:val="both"/>
      </w:pPr>
      <w:r>
        <w:rPr>
          <w:rFonts w:ascii="Times New Roman"/>
          <w:b w:val="false"/>
          <w:i w:val="false"/>
          <w:color w:val="000000"/>
          <w:sz w:val="28"/>
        </w:rPr>
        <w:t>
      1) портфельное субсидирование части ставки вознаграждения и частичное гарантирование по кредитам/микрокредитам;</w:t>
      </w:r>
    </w:p>
    <w:bookmarkEnd w:id="203"/>
    <w:bookmarkStart w:name="z515" w:id="204"/>
    <w:p>
      <w:pPr>
        <w:spacing w:after="0"/>
        <w:ind w:left="0"/>
        <w:jc w:val="both"/>
      </w:pPr>
      <w:r>
        <w:rPr>
          <w:rFonts w:ascii="Times New Roman"/>
          <w:b w:val="false"/>
          <w:i w:val="false"/>
          <w:color w:val="000000"/>
          <w:sz w:val="28"/>
        </w:rPr>
        <w:t>
      2) субсидирование части наценки на товар и части арендного платежа, составляющих доход исламских банков.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60" w:id="205"/>
    <w:p>
      <w:pPr>
        <w:spacing w:after="0"/>
        <w:ind w:left="0"/>
        <w:jc w:val="both"/>
      </w:pPr>
      <w:r>
        <w:rPr>
          <w:rFonts w:ascii="Times New Roman"/>
          <w:b w:val="false"/>
          <w:i w:val="false"/>
          <w:color w:val="000000"/>
          <w:sz w:val="28"/>
        </w:rPr>
        <w:t>
      3. Участниками первого направления Программы являются субъекты малого, в том числе микропредпринимательства.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62" w:id="206"/>
    <w:p>
      <w:pPr>
        <w:spacing w:after="0"/>
        <w:ind w:left="0"/>
        <w:jc w:val="left"/>
      </w:pPr>
      <w:r>
        <w:rPr>
          <w:rFonts w:ascii="Times New Roman"/>
          <w:b/>
          <w:i w:val="false"/>
          <w:color w:val="000000"/>
        </w:rPr>
        <w:t xml:space="preserve"> Портфельное субсидирование части ставки вознаграждения и частичное гарантирование по кредитам/микрокредитам</w:t>
      </w:r>
    </w:p>
    <w:bookmarkEnd w:id="206"/>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30.07.2020 </w:t>
      </w:r>
      <w:r>
        <w:rPr>
          <w:rFonts w:ascii="Times New Roman"/>
          <w:b w:val="false"/>
          <w:i w:val="false"/>
          <w:color w:val="ff0000"/>
          <w:sz w:val="28"/>
        </w:rPr>
        <w:t>№ 491</w:t>
      </w:r>
      <w:r>
        <w:rPr>
          <w:rFonts w:ascii="Times New Roman"/>
          <w:b w:val="false"/>
          <w:i w:val="false"/>
          <w:color w:val="ff0000"/>
          <w:sz w:val="28"/>
        </w:rPr>
        <w:t>.</w:t>
      </w:r>
    </w:p>
    <w:bookmarkStart w:name="z263" w:id="207"/>
    <w:p>
      <w:pPr>
        <w:spacing w:after="0"/>
        <w:ind w:left="0"/>
        <w:jc w:val="both"/>
      </w:pPr>
      <w:r>
        <w:rPr>
          <w:rFonts w:ascii="Times New Roman"/>
          <w:b w:val="false"/>
          <w:i w:val="false"/>
          <w:color w:val="000000"/>
          <w:sz w:val="28"/>
        </w:rPr>
        <w:t>
      5. Портфельное субсидирование части ставки вознаграждения и частичное гарантирование по кредитам/микрокредитам осуществляется по кредитам/микрокредитам, направленным на инвестиционные цели и пополнение оборотных средств.</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64" w:id="208"/>
    <w:p>
      <w:pPr>
        <w:spacing w:after="0"/>
        <w:ind w:left="0"/>
        <w:jc w:val="both"/>
      </w:pPr>
      <w:r>
        <w:rPr>
          <w:rFonts w:ascii="Times New Roman"/>
          <w:b w:val="false"/>
          <w:i w:val="false"/>
          <w:color w:val="000000"/>
          <w:sz w:val="28"/>
        </w:rPr>
        <w:t>
      6. Портфельное субсидирование части ставки вознаграждения и частичное гарантирование по кредитам/микрокредитам для субъектов малого, в том числе микропредпринимательства, предоставляется на безвозмездной основе и без отраслевых ограничений, за исключением деятельности ломбардов, микрофинансовых организаций и лизинговых компаний.</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09"/>
    <w:p>
      <w:pPr>
        <w:spacing w:after="0"/>
        <w:ind w:left="0"/>
        <w:jc w:val="both"/>
      </w:pPr>
      <w:r>
        <w:rPr>
          <w:rFonts w:ascii="Times New Roman"/>
          <w:b w:val="false"/>
          <w:i w:val="false"/>
          <w:color w:val="000000"/>
          <w:sz w:val="28"/>
        </w:rPr>
        <w:t>
      7. В случае, если по одному проекту заключается несколько договоров кредитования/микрокредитования, общий срок портфельного субсидирования по данному проекту устанавливается с момента выдачи банком/МФО первого кредита/микрокредита.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66" w:id="210"/>
    <w:p>
      <w:pPr>
        <w:spacing w:after="0"/>
        <w:ind w:left="0"/>
        <w:jc w:val="both"/>
      </w:pPr>
      <w:r>
        <w:rPr>
          <w:rFonts w:ascii="Times New Roman"/>
          <w:b w:val="false"/>
          <w:i w:val="false"/>
          <w:color w:val="000000"/>
          <w:sz w:val="28"/>
        </w:rPr>
        <w:t>
      8. Финансирование портфельного субсидирования части ставки вознаграждения и частичного гарантирования по кредитам/микрокредитам осуществляется из средств республиканского и/или местных бюджетов.</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11"/>
    <w:p>
      <w:pPr>
        <w:spacing w:after="0"/>
        <w:ind w:left="0"/>
        <w:jc w:val="both"/>
      </w:pPr>
      <w:r>
        <w:rPr>
          <w:rFonts w:ascii="Times New Roman"/>
          <w:b w:val="false"/>
          <w:i w:val="false"/>
          <w:color w:val="000000"/>
          <w:sz w:val="28"/>
        </w:rPr>
        <w:t>
      9. Срок предоставляемой портфельной гарантии – не более срока кредита.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69" w:id="212"/>
    <w:p>
      <w:pPr>
        <w:spacing w:after="0"/>
        <w:ind w:left="0"/>
        <w:jc w:val="both"/>
      </w:pPr>
      <w:r>
        <w:rPr>
          <w:rFonts w:ascii="Times New Roman"/>
          <w:b w:val="false"/>
          <w:i w:val="false"/>
          <w:color w:val="000000"/>
          <w:sz w:val="28"/>
        </w:rPr>
        <w:t>
      10. Условия и порядок оказания портфельного субсидирования части ставки вознаграждения и частичного гарантирования по кредитам/микрокредитам в рамках первого направления Программы регламентируются Правилами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Программы, утверждаемыми постановлением Правительства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70" w:id="213"/>
    <w:p>
      <w:pPr>
        <w:spacing w:after="0"/>
        <w:ind w:left="0"/>
        <w:jc w:val="left"/>
      </w:pPr>
      <w:r>
        <w:rPr>
          <w:rFonts w:ascii="Times New Roman"/>
          <w:b/>
          <w:i w:val="false"/>
          <w:color w:val="000000"/>
        </w:rPr>
        <w:t xml:space="preserve"> Субсидирование части наценки на товар и части арендного платежа, составляющих доход исламских банков</w:t>
      </w:r>
    </w:p>
    <w:bookmarkEnd w:id="213"/>
    <w:bookmarkStart w:name="z271" w:id="214"/>
    <w:p>
      <w:pPr>
        <w:spacing w:after="0"/>
        <w:ind w:left="0"/>
        <w:jc w:val="both"/>
      </w:pPr>
      <w:r>
        <w:rPr>
          <w:rFonts w:ascii="Times New Roman"/>
          <w:b w:val="false"/>
          <w:i w:val="false"/>
          <w:color w:val="000000"/>
          <w:sz w:val="28"/>
        </w:rPr>
        <w:t>
      11.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составляющих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w:t>
      </w:r>
    </w:p>
    <w:bookmarkEnd w:id="214"/>
    <w:bookmarkStart w:name="z272" w:id="215"/>
    <w:p>
      <w:pPr>
        <w:spacing w:after="0"/>
        <w:ind w:left="0"/>
        <w:jc w:val="both"/>
      </w:pPr>
      <w:r>
        <w:rPr>
          <w:rFonts w:ascii="Times New Roman"/>
          <w:b w:val="false"/>
          <w:i w:val="false"/>
          <w:color w:val="000000"/>
          <w:sz w:val="28"/>
        </w:rPr>
        <w:t>
      12.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15"/>
    <w:bookmarkStart w:name="z273" w:id="216"/>
    <w:p>
      <w:pPr>
        <w:spacing w:after="0"/>
        <w:ind w:left="0"/>
        <w:jc w:val="both"/>
      </w:pPr>
      <w:r>
        <w:rPr>
          <w:rFonts w:ascii="Times New Roman"/>
          <w:b w:val="false"/>
          <w:i w:val="false"/>
          <w:color w:val="000000"/>
          <w:sz w:val="28"/>
        </w:rPr>
        <w:t>
      13. Субсидированию также подлежит финансирование, направленное на рефинансирование кредитов/договоров финансового лизинга/договоров финансирования.</w:t>
      </w:r>
    </w:p>
    <w:bookmarkEnd w:id="216"/>
    <w:bookmarkStart w:name="z274" w:id="217"/>
    <w:p>
      <w:pPr>
        <w:spacing w:after="0"/>
        <w:ind w:left="0"/>
        <w:jc w:val="both"/>
      </w:pPr>
      <w:r>
        <w:rPr>
          <w:rFonts w:ascii="Times New Roman"/>
          <w:b w:val="false"/>
          <w:i w:val="false"/>
          <w:color w:val="000000"/>
          <w:sz w:val="28"/>
        </w:rPr>
        <w:t>
      14.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217"/>
    <w:bookmarkStart w:name="z275" w:id="218"/>
    <w:p>
      <w:pPr>
        <w:spacing w:after="0"/>
        <w:ind w:left="0"/>
        <w:jc w:val="both"/>
      </w:pPr>
      <w:r>
        <w:rPr>
          <w:rFonts w:ascii="Times New Roman"/>
          <w:b w:val="false"/>
          <w:i w:val="false"/>
          <w:color w:val="000000"/>
          <w:sz w:val="28"/>
        </w:rPr>
        <w:t>
      15. Финансирование субсидирования части наценки на товар и части арендного платежа, составляющих доход исламских банков, осуществляется из средств республиканского и местных бюджетов.</w:t>
      </w:r>
    </w:p>
    <w:bookmarkEnd w:id="218"/>
    <w:bookmarkStart w:name="z276" w:id="219"/>
    <w:p>
      <w:pPr>
        <w:spacing w:after="0"/>
        <w:ind w:left="0"/>
        <w:jc w:val="both"/>
      </w:pPr>
      <w:r>
        <w:rPr>
          <w:rFonts w:ascii="Times New Roman"/>
          <w:b w:val="false"/>
          <w:i w:val="false"/>
          <w:color w:val="000000"/>
          <w:sz w:val="28"/>
        </w:rPr>
        <w:t>
      16. Условия и порядок субсидирования части наценки на товар и части арендного платежа, составляющих доход исламских банков, в рамках первого направления Программы регламентируются Правилами субсидирования части наценки на товар и части арендного платежа, составляющих доход исламских банков, при финансировании исламскими банками субъектов предпринимательства в рамках Программы, утверждаемыми постановлением Правительства Республики Казахстан.</w:t>
      </w:r>
    </w:p>
    <w:bookmarkEnd w:id="219"/>
    <w:bookmarkStart w:name="z277" w:id="220"/>
    <w:p>
      <w:pPr>
        <w:spacing w:after="0"/>
        <w:ind w:left="0"/>
        <w:jc w:val="left"/>
      </w:pPr>
      <w:r>
        <w:rPr>
          <w:rFonts w:ascii="Times New Roman"/>
          <w:b/>
          <w:i w:val="false"/>
          <w:color w:val="000000"/>
        </w:rPr>
        <w:t xml:space="preserve"> Частичное гарантирование по кредитам банков/банка развития</w:t>
      </w:r>
    </w:p>
    <w:bookmarkEnd w:id="220"/>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30.07.2020 </w:t>
      </w:r>
      <w:r>
        <w:rPr>
          <w:rFonts w:ascii="Times New Roman"/>
          <w:b w:val="false"/>
          <w:i w:val="false"/>
          <w:color w:val="ff0000"/>
          <w:sz w:val="28"/>
        </w:rPr>
        <w:t>№ 491</w:t>
      </w:r>
      <w:r>
        <w:rPr>
          <w:rFonts w:ascii="Times New Roman"/>
          <w:b w:val="false"/>
          <w:i w:val="false"/>
          <w:color w:val="ff0000"/>
          <w:sz w:val="28"/>
        </w:rPr>
        <w:t>.</w:t>
      </w:r>
    </w:p>
    <w:bookmarkStart w:name="z285" w:id="221"/>
    <w:p>
      <w:pPr>
        <w:spacing w:after="0"/>
        <w:ind w:left="0"/>
        <w:jc w:val="left"/>
      </w:pPr>
      <w:r>
        <w:rPr>
          <w:rFonts w:ascii="Times New Roman"/>
          <w:b/>
          <w:i w:val="false"/>
          <w:color w:val="000000"/>
        </w:rPr>
        <w:t xml:space="preserve"> Второе направление: отраслевая поддержка предпринимателей/субъектов индустриально-инновационной деятельности</w:t>
      </w:r>
    </w:p>
    <w:bookmarkEnd w:id="221"/>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30.07.2020 </w:t>
      </w:r>
      <w:r>
        <w:rPr>
          <w:rFonts w:ascii="Times New Roman"/>
          <w:b w:val="false"/>
          <w:i w:val="false"/>
          <w:color w:val="ff0000"/>
          <w:sz w:val="28"/>
        </w:rPr>
        <w:t>№ 491</w:t>
      </w:r>
      <w:r>
        <w:rPr>
          <w:rFonts w:ascii="Times New Roman"/>
          <w:b w:val="false"/>
          <w:i w:val="false"/>
          <w:color w:val="ff0000"/>
          <w:sz w:val="28"/>
        </w:rPr>
        <w:t>.</w:t>
      </w:r>
    </w:p>
    <w:bookmarkStart w:name="z286" w:id="22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Второе направление Программы предусматривает оказание предпринимателям/субъектам индустриально-инновационной деятельности следующих мер финансовой поддержки:</w:t>
      </w:r>
    </w:p>
    <w:bookmarkEnd w:id="222"/>
    <w:p>
      <w:pPr>
        <w:spacing w:after="0"/>
        <w:ind w:left="0"/>
        <w:jc w:val="both"/>
      </w:pPr>
      <w:r>
        <w:rPr>
          <w:rFonts w:ascii="Times New Roman"/>
          <w:b w:val="false"/>
          <w:i w:val="false"/>
          <w:color w:val="000000"/>
          <w:sz w:val="28"/>
        </w:rPr>
        <w:t>
      1) субсидирование ставки вознаграждения по кредитам/договорам финансового лизинга/мезонинным соглашениям и (или) займам банков/банка развития/фондов прямых инвестиций/лизинговых компаний;</w:t>
      </w:r>
    </w:p>
    <w:p>
      <w:pPr>
        <w:spacing w:after="0"/>
        <w:ind w:left="0"/>
        <w:jc w:val="both"/>
      </w:pPr>
      <w:r>
        <w:rPr>
          <w:rFonts w:ascii="Times New Roman"/>
          <w:b w:val="false"/>
          <w:i w:val="false"/>
          <w:color w:val="000000"/>
          <w:sz w:val="28"/>
        </w:rPr>
        <w:t>
      2) субсидирование ставки вознаграждения по кредитам банков/банка развития, выдаваемым субъектам предпринимательства для целей реализации "зеленых" проектов;</w:t>
      </w:r>
    </w:p>
    <w:p>
      <w:pPr>
        <w:spacing w:after="0"/>
        <w:ind w:left="0"/>
        <w:jc w:val="both"/>
      </w:pPr>
      <w:r>
        <w:rPr>
          <w:rFonts w:ascii="Times New Roman"/>
          <w:b w:val="false"/>
          <w:i w:val="false"/>
          <w:color w:val="000000"/>
          <w:sz w:val="28"/>
        </w:rPr>
        <w:t>
      3) субсидирование части наценки на товар и части арендного платежа, составляющих доход исламских банков;</w:t>
      </w:r>
    </w:p>
    <w:p>
      <w:pPr>
        <w:spacing w:after="0"/>
        <w:ind w:left="0"/>
        <w:jc w:val="both"/>
      </w:pPr>
      <w:r>
        <w:rPr>
          <w:rFonts w:ascii="Times New Roman"/>
          <w:b w:val="false"/>
          <w:i w:val="false"/>
          <w:color w:val="000000"/>
          <w:sz w:val="28"/>
        </w:rPr>
        <w:t>
      4) субсидирование ставки вознаграждения по кредитам, выданным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w:t>
      </w:r>
    </w:p>
    <w:p>
      <w:pPr>
        <w:spacing w:after="0"/>
        <w:ind w:left="0"/>
        <w:jc w:val="both"/>
      </w:pPr>
      <w:r>
        <w:rPr>
          <w:rFonts w:ascii="Times New Roman"/>
          <w:b w:val="false"/>
          <w:i w:val="false"/>
          <w:color w:val="000000"/>
          <w:sz w:val="28"/>
        </w:rPr>
        <w:t>
      5) субсидирование ставки купонного вознаграждения по облигациям, выпущенным субъектами предпринимательства;</w:t>
      </w:r>
    </w:p>
    <w:p>
      <w:pPr>
        <w:spacing w:after="0"/>
        <w:ind w:left="0"/>
        <w:jc w:val="both"/>
      </w:pPr>
      <w:r>
        <w:rPr>
          <w:rFonts w:ascii="Times New Roman"/>
          <w:b w:val="false"/>
          <w:i w:val="false"/>
          <w:color w:val="000000"/>
          <w:sz w:val="28"/>
        </w:rPr>
        <w:t>
      6) субсидирование ставки купонного вознаграждения по "зеленым" облигациям, включенным в официальный список фондовой биржи, и (или) "зеленым" облигациям, выпущенным в соответствии с актами МФЦА и включенным в список фондовой биржи МФЦА;</w:t>
      </w:r>
    </w:p>
    <w:p>
      <w:pPr>
        <w:spacing w:after="0"/>
        <w:ind w:left="0"/>
        <w:jc w:val="both"/>
      </w:pPr>
      <w:r>
        <w:rPr>
          <w:rFonts w:ascii="Times New Roman"/>
          <w:b w:val="false"/>
          <w:i w:val="false"/>
          <w:color w:val="000000"/>
          <w:sz w:val="28"/>
        </w:rPr>
        <w:t>
      7) частичное гарантирование по кредитам банков/банка развития;</w:t>
      </w:r>
    </w:p>
    <w:p>
      <w:pPr>
        <w:spacing w:after="0"/>
        <w:ind w:left="0"/>
        <w:jc w:val="both"/>
      </w:pPr>
      <w:r>
        <w:rPr>
          <w:rFonts w:ascii="Times New Roman"/>
          <w:b w:val="false"/>
          <w:i w:val="false"/>
          <w:color w:val="000000"/>
          <w:sz w:val="28"/>
        </w:rPr>
        <w:t>
      8) частичное гарантирование по кредитам, выдаваемым банками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w:t>
      </w:r>
    </w:p>
    <w:p>
      <w:pPr>
        <w:spacing w:after="0"/>
        <w:ind w:left="0"/>
        <w:jc w:val="both"/>
      </w:pPr>
      <w:r>
        <w:rPr>
          <w:rFonts w:ascii="Times New Roman"/>
          <w:b w:val="false"/>
          <w:i w:val="false"/>
          <w:color w:val="000000"/>
          <w:sz w:val="28"/>
        </w:rPr>
        <w:t>
      9) предоставление государственных грантов;</w:t>
      </w:r>
    </w:p>
    <w:p>
      <w:pPr>
        <w:spacing w:after="0"/>
        <w:ind w:left="0"/>
        <w:jc w:val="both"/>
      </w:pPr>
      <w:r>
        <w:rPr>
          <w:rFonts w:ascii="Times New Roman"/>
          <w:b w:val="false"/>
          <w:i w:val="false"/>
          <w:color w:val="000000"/>
          <w:sz w:val="28"/>
        </w:rPr>
        <w:t>
      10) развитие производственной (индустриальной) инфраструктуры;</w:t>
      </w:r>
    </w:p>
    <w:p>
      <w:pPr>
        <w:spacing w:after="0"/>
        <w:ind w:left="0"/>
        <w:jc w:val="both"/>
      </w:pPr>
      <w:r>
        <w:rPr>
          <w:rFonts w:ascii="Times New Roman"/>
          <w:b w:val="false"/>
          <w:i w:val="false"/>
          <w:color w:val="000000"/>
          <w:sz w:val="28"/>
        </w:rPr>
        <w:t>
      11) создание индустриальных зон.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223"/>
    <w:p>
      <w:pPr>
        <w:spacing w:after="0"/>
        <w:ind w:left="0"/>
        <w:jc w:val="both"/>
      </w:pPr>
      <w:r>
        <w:rPr>
          <w:rFonts w:ascii="Times New Roman"/>
          <w:b w:val="false"/>
          <w:i w:val="false"/>
          <w:color w:val="000000"/>
          <w:sz w:val="28"/>
        </w:rPr>
        <w:t>
      25. Участниками второго направления Программы являются эффективные предприниматели/субъекты индустриально-инновационной деятельности, реализующие и (или) планирующие реализовать собственные проекты без отраслевых ограничений, за исключением:</w:t>
      </w:r>
    </w:p>
    <w:bookmarkEnd w:id="223"/>
    <w:p>
      <w:pPr>
        <w:spacing w:after="0"/>
        <w:ind w:left="0"/>
        <w:jc w:val="both"/>
      </w:pPr>
      <w:r>
        <w:rPr>
          <w:rFonts w:ascii="Times New Roman"/>
          <w:b w:val="false"/>
          <w:i w:val="false"/>
          <w:color w:val="000000"/>
          <w:sz w:val="28"/>
        </w:rPr>
        <w:t>
      1) проектов в сфере торговой деятельности (кроме кредитов на сумму не более 100 млн. тенге на пополнение оборотных средств);</w:t>
      </w:r>
    </w:p>
    <w:p>
      <w:pPr>
        <w:spacing w:after="0"/>
        <w:ind w:left="0"/>
        <w:jc w:val="both"/>
      </w:pPr>
      <w:r>
        <w:rPr>
          <w:rFonts w:ascii="Times New Roman"/>
          <w:b w:val="false"/>
          <w:i w:val="false"/>
          <w:color w:val="000000"/>
          <w:sz w:val="28"/>
        </w:rPr>
        <w:t xml:space="preserve">
      2)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p>
      <w:pPr>
        <w:spacing w:after="0"/>
        <w:ind w:left="0"/>
        <w:jc w:val="both"/>
      </w:pPr>
      <w:r>
        <w:rPr>
          <w:rFonts w:ascii="Times New Roman"/>
          <w:b w:val="false"/>
          <w:i w:val="false"/>
          <w:color w:val="000000"/>
          <w:sz w:val="28"/>
        </w:rPr>
        <w:t>
      4) предоставления государственных грантов и развития производственной инфраструктуры, которые осуществляются в соответствии с приоритетными секторами экономики, указанными в приложении 2 к Программе.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224"/>
    <w:p>
      <w:pPr>
        <w:spacing w:after="0"/>
        <w:ind w:left="0"/>
        <w:jc w:val="both"/>
      </w:pPr>
      <w:r>
        <w:rPr>
          <w:rFonts w:ascii="Times New Roman"/>
          <w:b w:val="false"/>
          <w:i w:val="false"/>
          <w:color w:val="000000"/>
          <w:sz w:val="28"/>
        </w:rPr>
        <w:t>
      25-1. Участниками второго направления Программы также являются предприниматели/субъекты индустриально-инновационной деятельности,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утверждаемой постановлением Правительства Республики Казахстан, согласно экологическому законодательству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25-1, в соответствии с постановлением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225"/>
    <w:p>
      <w:pPr>
        <w:spacing w:after="0"/>
        <w:ind w:left="0"/>
        <w:jc w:val="left"/>
      </w:pPr>
      <w:r>
        <w:rPr>
          <w:rFonts w:ascii="Times New Roman"/>
          <w:b/>
          <w:i w:val="false"/>
          <w:color w:val="000000"/>
        </w:rPr>
        <w:t xml:space="preserve"> Субсидирование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w:t>
      </w:r>
    </w:p>
    <w:bookmarkEnd w:id="225"/>
    <w:p>
      <w:pPr>
        <w:spacing w:after="0"/>
        <w:ind w:left="0"/>
        <w:jc w:val="both"/>
      </w:pPr>
      <w:r>
        <w:rPr>
          <w:rFonts w:ascii="Times New Roman"/>
          <w:b w:val="false"/>
          <w:i w:val="false"/>
          <w:color w:val="ff0000"/>
          <w:sz w:val="28"/>
        </w:rPr>
        <w:t xml:space="preserve">
      Сноска. Заголовок раздела - в редакции постановления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8" w:id="22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Субсидирование ставки вознаграждения осуществляется по новым кредитам/договорам финансового лизинга/мезонинным соглашениям и (или) займам,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226"/>
    <w:p>
      <w:pPr>
        <w:spacing w:after="0"/>
        <w:ind w:left="0"/>
        <w:jc w:val="both"/>
      </w:pPr>
      <w:r>
        <w:rPr>
          <w:rFonts w:ascii="Times New Roman"/>
          <w:b w:val="false"/>
          <w:i w:val="false"/>
          <w:color w:val="000000"/>
          <w:sz w:val="28"/>
        </w:rPr>
        <w:t>
      При этом субсидирование ставки вознаграждения по кредитам/мезонинным соглашениям и (или) займам на пополнение оборотных средств в сфере торговой деятельности осуществляется по кредитам/мезонинному финансированию и (или) займам на сумму не более 100 млн.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2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Субсидирование части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за исключением:</w:t>
      </w:r>
    </w:p>
    <w:bookmarkEnd w:id="227"/>
    <w:p>
      <w:pPr>
        <w:spacing w:after="0"/>
        <w:ind w:left="0"/>
        <w:jc w:val="both"/>
      </w:pPr>
      <w:r>
        <w:rPr>
          <w:rFonts w:ascii="Times New Roman"/>
          <w:b w:val="false"/>
          <w:i w:val="false"/>
          <w:color w:val="000000"/>
          <w:sz w:val="28"/>
        </w:rPr>
        <w:t>
      1) проектов в сфере торговой деятельности (кроме пополнения оборотных средств);</w:t>
      </w:r>
    </w:p>
    <w:p>
      <w:pPr>
        <w:spacing w:after="0"/>
        <w:ind w:left="0"/>
        <w:jc w:val="both"/>
      </w:pPr>
      <w:r>
        <w:rPr>
          <w:rFonts w:ascii="Times New Roman"/>
          <w:b w:val="false"/>
          <w:i w:val="false"/>
          <w:color w:val="000000"/>
          <w:sz w:val="28"/>
        </w:rPr>
        <w:t xml:space="preserve">
      2)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28"/>
    <w:p>
      <w:pPr>
        <w:spacing w:after="0"/>
        <w:ind w:left="0"/>
        <w:jc w:val="both"/>
      </w:pPr>
      <w:r>
        <w:rPr>
          <w:rFonts w:ascii="Times New Roman"/>
          <w:b w:val="false"/>
          <w:i w:val="false"/>
          <w:color w:val="000000"/>
          <w:sz w:val="28"/>
        </w:rPr>
        <w:t>
      28. Субсидированию также подлежат кредиты/лизинговые сделки/сделки мезонинного финансирования и (или) займы, направленные на рефинансирование кредитов/договоров финансового лизинга/мезонинного финансирования и займов.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29"/>
    <w:p>
      <w:pPr>
        <w:spacing w:after="0"/>
        <w:ind w:left="0"/>
        <w:jc w:val="both"/>
      </w:pPr>
      <w:r>
        <w:rPr>
          <w:rFonts w:ascii="Times New Roman"/>
          <w:b w:val="false"/>
          <w:i w:val="false"/>
          <w:color w:val="000000"/>
          <w:sz w:val="28"/>
        </w:rPr>
        <w:t>
      29. Финансирование субсидирования части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 осуществляется из средств республиканского и/или местных бюджетов.</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30"/>
    <w:p>
      <w:pPr>
        <w:spacing w:after="0"/>
        <w:ind w:left="0"/>
        <w:jc w:val="both"/>
      </w:pPr>
      <w:r>
        <w:rPr>
          <w:rFonts w:ascii="Times New Roman"/>
          <w:b w:val="false"/>
          <w:i w:val="false"/>
          <w:color w:val="000000"/>
          <w:sz w:val="28"/>
        </w:rPr>
        <w:t>
      30. Условия и порядок субсидирования части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 предпринимателей в рамках второго направления Программы регламентируются Правилами субсидирования части ставки вознаграждения в рамках Программы, утверждаемыми постановлением Правительства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231"/>
    <w:p>
      <w:pPr>
        <w:spacing w:after="0"/>
        <w:ind w:left="0"/>
        <w:jc w:val="left"/>
      </w:pPr>
      <w:r>
        <w:rPr>
          <w:rFonts w:ascii="Times New Roman"/>
          <w:b/>
          <w:i w:val="false"/>
          <w:color w:val="000000"/>
        </w:rPr>
        <w:t xml:space="preserve"> Субсидирование ставки вознаграждения по кредитам банков/банка развития, выдаваемым для целей реализации "зеленых" проектов</w:t>
      </w:r>
    </w:p>
    <w:bookmarkEnd w:id="231"/>
    <w:p>
      <w:pPr>
        <w:spacing w:after="0"/>
        <w:ind w:left="0"/>
        <w:jc w:val="both"/>
      </w:pPr>
      <w:r>
        <w:rPr>
          <w:rFonts w:ascii="Times New Roman"/>
          <w:b w:val="false"/>
          <w:i w:val="false"/>
          <w:color w:val="ff0000"/>
          <w:sz w:val="28"/>
        </w:rPr>
        <w:t xml:space="preserve">
      Сноска. Глава 5 дополнена разделом, в соответствии с постановлением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7" w:id="232"/>
    <w:p>
      <w:pPr>
        <w:spacing w:after="0"/>
        <w:ind w:left="0"/>
        <w:jc w:val="both"/>
      </w:pPr>
      <w:r>
        <w:rPr>
          <w:rFonts w:ascii="Times New Roman"/>
          <w:b w:val="false"/>
          <w:i w:val="false"/>
          <w:color w:val="000000"/>
          <w:sz w:val="28"/>
        </w:rPr>
        <w:t>
      30-1. Субсидирование ставки вознаграждения осуществляется по новым кредитам, выдаваемым для реализации "зеленых" проектов в соответствии с определением "зеленых" проектов, предусмотренным экологическим законодательством Республики Казахстан.</w:t>
      </w:r>
    </w:p>
    <w:bookmarkEnd w:id="232"/>
    <w:bookmarkStart w:name="z538" w:id="233"/>
    <w:p>
      <w:pPr>
        <w:spacing w:after="0"/>
        <w:ind w:left="0"/>
        <w:jc w:val="both"/>
      </w:pPr>
      <w:r>
        <w:rPr>
          <w:rFonts w:ascii="Times New Roman"/>
          <w:b w:val="false"/>
          <w:i w:val="false"/>
          <w:color w:val="000000"/>
          <w:sz w:val="28"/>
        </w:rPr>
        <w:t>
      30-2. Субсидирование части ставки вознаграждения по кредитам банков/банка развития также осуществляется по кредитам, выдаваемым для реализации "зеленых" проектов в рамках договора о государственно-частном партнерстве.</w:t>
      </w:r>
    </w:p>
    <w:bookmarkEnd w:id="233"/>
    <w:bookmarkStart w:name="z539" w:id="234"/>
    <w:p>
      <w:pPr>
        <w:spacing w:after="0"/>
        <w:ind w:left="0"/>
        <w:jc w:val="both"/>
      </w:pPr>
      <w:r>
        <w:rPr>
          <w:rFonts w:ascii="Times New Roman"/>
          <w:b w:val="false"/>
          <w:i w:val="false"/>
          <w:color w:val="000000"/>
          <w:sz w:val="28"/>
        </w:rPr>
        <w:t>
      30-3. Допускается субсидирование по кредиту, выданному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234"/>
    <w:bookmarkStart w:name="z540" w:id="235"/>
    <w:p>
      <w:pPr>
        <w:spacing w:after="0"/>
        <w:ind w:left="0"/>
        <w:jc w:val="both"/>
      </w:pPr>
      <w:r>
        <w:rPr>
          <w:rFonts w:ascii="Times New Roman"/>
          <w:b w:val="false"/>
          <w:i w:val="false"/>
          <w:color w:val="000000"/>
          <w:sz w:val="28"/>
        </w:rPr>
        <w:t>
      30-4. Финансирование субсидирования части ставки вознаграждения по кредитам банков/банка развития для реализации "зеленых проектов" осуществляется из средств республиканского и местных бюджетов.</w:t>
      </w:r>
    </w:p>
    <w:bookmarkEnd w:id="235"/>
    <w:bookmarkStart w:name="z541" w:id="236"/>
    <w:p>
      <w:pPr>
        <w:spacing w:after="0"/>
        <w:ind w:left="0"/>
        <w:jc w:val="both"/>
      </w:pPr>
      <w:r>
        <w:rPr>
          <w:rFonts w:ascii="Times New Roman"/>
          <w:b w:val="false"/>
          <w:i w:val="false"/>
          <w:color w:val="000000"/>
          <w:sz w:val="28"/>
        </w:rPr>
        <w:t>
      30-5. Условия и порядок субсидирования части ставки вознаграждения по кредитам банков/банка развития предпринимателей, а также отдельные положения по применению "зеленой" таксономии в рамках второго направления Программы регламентируются Правилами субсидирования части ставки вознаграждения в рамках Программы, утверждаемыми постановлением Правительства Республики Казахстан.</w:t>
      </w:r>
    </w:p>
    <w:bookmarkEnd w:id="236"/>
    <w:bookmarkStart w:name="z304" w:id="237"/>
    <w:p>
      <w:pPr>
        <w:spacing w:after="0"/>
        <w:ind w:left="0"/>
        <w:jc w:val="left"/>
      </w:pPr>
      <w:r>
        <w:rPr>
          <w:rFonts w:ascii="Times New Roman"/>
          <w:b/>
          <w:i w:val="false"/>
          <w:color w:val="000000"/>
        </w:rPr>
        <w:t xml:space="preserve"> Субсидирование части наценки на товар и части арендного платежа, составляющих доход исламских банков</w:t>
      </w:r>
    </w:p>
    <w:bookmarkEnd w:id="237"/>
    <w:bookmarkStart w:name="z305" w:id="238"/>
    <w:p>
      <w:pPr>
        <w:spacing w:after="0"/>
        <w:ind w:left="0"/>
        <w:jc w:val="both"/>
      </w:pPr>
      <w:r>
        <w:rPr>
          <w:rFonts w:ascii="Times New Roman"/>
          <w:b w:val="false"/>
          <w:i w:val="false"/>
          <w:color w:val="000000"/>
          <w:sz w:val="28"/>
        </w:rPr>
        <w:t>
      31. Субсидирование наценки на товар/части арендного платежа, составляющих доход исламского банка/исламской лизинговой компании, осуществляется по новому финансированию, предоставляемому для реализации новых инвестиционных проектов, а также проектов, направленных на модернизацию, расширение производства и пополнение оборотных средств.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306" w:id="2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без отраслевых ограничений, за исключением:</w:t>
      </w:r>
    </w:p>
    <w:bookmarkEnd w:id="239"/>
    <w:p>
      <w:pPr>
        <w:spacing w:after="0"/>
        <w:ind w:left="0"/>
        <w:jc w:val="both"/>
      </w:pPr>
      <w:r>
        <w:rPr>
          <w:rFonts w:ascii="Times New Roman"/>
          <w:b w:val="false"/>
          <w:i w:val="false"/>
          <w:color w:val="000000"/>
          <w:sz w:val="28"/>
        </w:rPr>
        <w:t>
      1) проектов в сфере торговой деятельности (кроме пополнения оборотных средств);</w:t>
      </w:r>
    </w:p>
    <w:p>
      <w:pPr>
        <w:spacing w:after="0"/>
        <w:ind w:left="0"/>
        <w:jc w:val="both"/>
      </w:pPr>
      <w:r>
        <w:rPr>
          <w:rFonts w:ascii="Times New Roman"/>
          <w:b w:val="false"/>
          <w:i w:val="false"/>
          <w:color w:val="000000"/>
          <w:sz w:val="28"/>
        </w:rPr>
        <w:t xml:space="preserve">
      2)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p>
      <w:pPr>
        <w:spacing w:after="0"/>
        <w:ind w:left="0"/>
        <w:jc w:val="both"/>
      </w:pPr>
      <w:r>
        <w:rPr>
          <w:rFonts w:ascii="Times New Roman"/>
          <w:b w:val="false"/>
          <w:i w:val="false"/>
          <w:color w:val="000000"/>
          <w:sz w:val="28"/>
        </w:rPr>
        <w:t>
      3) деятельности ломбардов, микрофинансовых организаций и лизинговых компаний.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0"/>
    <w:p>
      <w:pPr>
        <w:spacing w:after="0"/>
        <w:ind w:left="0"/>
        <w:jc w:val="both"/>
      </w:pPr>
      <w:r>
        <w:rPr>
          <w:rFonts w:ascii="Times New Roman"/>
          <w:b w:val="false"/>
          <w:i w:val="false"/>
          <w:color w:val="000000"/>
          <w:sz w:val="28"/>
        </w:rPr>
        <w:t>
      33.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40"/>
    <w:bookmarkStart w:name="z308" w:id="241"/>
    <w:p>
      <w:pPr>
        <w:spacing w:after="0"/>
        <w:ind w:left="0"/>
        <w:jc w:val="both"/>
      </w:pPr>
      <w:r>
        <w:rPr>
          <w:rFonts w:ascii="Times New Roman"/>
          <w:b w:val="false"/>
          <w:i w:val="false"/>
          <w:color w:val="000000"/>
          <w:sz w:val="28"/>
        </w:rPr>
        <w:t>
      34. Субсидированию также подлежит финансирование, направленное на рефинансирование кредитов/договоров финансового лизинга/договоров финансирования.</w:t>
      </w:r>
    </w:p>
    <w:bookmarkEnd w:id="241"/>
    <w:bookmarkStart w:name="z309" w:id="242"/>
    <w:p>
      <w:pPr>
        <w:spacing w:after="0"/>
        <w:ind w:left="0"/>
        <w:jc w:val="both"/>
      </w:pPr>
      <w:r>
        <w:rPr>
          <w:rFonts w:ascii="Times New Roman"/>
          <w:b w:val="false"/>
          <w:i w:val="false"/>
          <w:color w:val="000000"/>
          <w:sz w:val="28"/>
        </w:rPr>
        <w:t>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242"/>
    <w:bookmarkStart w:name="z310" w:id="243"/>
    <w:p>
      <w:pPr>
        <w:spacing w:after="0"/>
        <w:ind w:left="0"/>
        <w:jc w:val="both"/>
      </w:pPr>
      <w:r>
        <w:rPr>
          <w:rFonts w:ascii="Times New Roman"/>
          <w:b w:val="false"/>
          <w:i w:val="false"/>
          <w:color w:val="000000"/>
          <w:sz w:val="28"/>
        </w:rPr>
        <w:t>
      35. Финансирование субсидирования части наценки на товар и части арендного платежа, составляющих доход исламских банков, осуществляется из средств республиканского и/или местных бюджетов.</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44"/>
    <w:p>
      <w:pPr>
        <w:spacing w:after="0"/>
        <w:ind w:left="0"/>
        <w:jc w:val="both"/>
      </w:pPr>
      <w:r>
        <w:rPr>
          <w:rFonts w:ascii="Times New Roman"/>
          <w:b w:val="false"/>
          <w:i w:val="false"/>
          <w:color w:val="000000"/>
          <w:sz w:val="28"/>
        </w:rPr>
        <w:t>
      36. Условия и порядок субсидирования части наценки на товар и части арендного платежа, составляющих доход исламских банков, в рамках второго направления Программы регламентируются Правилами субсидирования части наценки на товар и части арендного платежа, составляющих доход исламских банков, при финансировании исламскими банками субъектов предпринимательства в рамках Программы, утверждаемыми постановлением Правительства Республики Казахстан.</w:t>
      </w:r>
    </w:p>
    <w:bookmarkEnd w:id="244"/>
    <w:bookmarkStart w:name="z312" w:id="245"/>
    <w:p>
      <w:pPr>
        <w:spacing w:after="0"/>
        <w:ind w:left="0"/>
        <w:jc w:val="left"/>
      </w:pPr>
      <w:r>
        <w:rPr>
          <w:rFonts w:ascii="Times New Roman"/>
          <w:b/>
          <w:i w:val="false"/>
          <w:color w:val="000000"/>
        </w:rPr>
        <w:t xml:space="preserve"> Субсидирование ставки вознаграждения по кредитам, выданным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w:t>
      </w:r>
    </w:p>
    <w:bookmarkEnd w:id="245"/>
    <w:bookmarkStart w:name="z313" w:id="246"/>
    <w:p>
      <w:pPr>
        <w:spacing w:after="0"/>
        <w:ind w:left="0"/>
        <w:jc w:val="both"/>
      </w:pPr>
      <w:r>
        <w:rPr>
          <w:rFonts w:ascii="Times New Roman"/>
          <w:b w:val="false"/>
          <w:i w:val="false"/>
          <w:color w:val="000000"/>
          <w:sz w:val="28"/>
        </w:rPr>
        <w:t>
      37. Субсидирование ставки вознаграждения по кредитам, выданным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 осуществляется в соответствии с условиями, предусмотренными Механизмом.</w:t>
      </w:r>
    </w:p>
    <w:bookmarkEnd w:id="246"/>
    <w:bookmarkStart w:name="z314" w:id="247"/>
    <w:p>
      <w:pPr>
        <w:spacing w:after="0"/>
        <w:ind w:left="0"/>
        <w:jc w:val="left"/>
      </w:pPr>
      <w:r>
        <w:rPr>
          <w:rFonts w:ascii="Times New Roman"/>
          <w:b/>
          <w:i w:val="false"/>
          <w:color w:val="000000"/>
        </w:rPr>
        <w:t xml:space="preserve"> Субсидирование ставки купонного вознаграждения по облигациям, выпущенным субъектами предпринимательства</w:t>
      </w:r>
    </w:p>
    <w:bookmarkEnd w:id="247"/>
    <w:bookmarkStart w:name="z315" w:id="248"/>
    <w:p>
      <w:pPr>
        <w:spacing w:after="0"/>
        <w:ind w:left="0"/>
        <w:jc w:val="both"/>
      </w:pPr>
      <w:r>
        <w:rPr>
          <w:rFonts w:ascii="Times New Roman"/>
          <w:b w:val="false"/>
          <w:i w:val="false"/>
          <w:color w:val="000000"/>
          <w:sz w:val="28"/>
        </w:rPr>
        <w:t>
      38. Субсидирование ставки купонного вознаграждения по облигациям, выпущенным субъектами предпринимательства, используется для возмещения части расходов, оплачиваемых эмитентами в качестве вознаграждения по облигациям, и осуществляется через эффективные механизмы взаимодействия государства с бизнесом.</w:t>
      </w:r>
    </w:p>
    <w:bookmarkEnd w:id="248"/>
    <w:bookmarkStart w:name="z316" w:id="249"/>
    <w:p>
      <w:pPr>
        <w:spacing w:after="0"/>
        <w:ind w:left="0"/>
        <w:jc w:val="both"/>
      </w:pPr>
      <w:r>
        <w:rPr>
          <w:rFonts w:ascii="Times New Roman"/>
          <w:b w:val="false"/>
          <w:i w:val="false"/>
          <w:color w:val="000000"/>
          <w:sz w:val="28"/>
        </w:rPr>
        <w:t>
      39. Субсидирование ставки купонного вознаграждения по облигациям, выпущенным субъектами предпринимательства, осуществляется по облигациям, выпущенным для финансирования реализации новых инвестиционных проектов, а также проектов, направленных на модернизацию, расширение производства и пополнение оборотных средств.</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317" w:id="250"/>
    <w:p>
      <w:pPr>
        <w:spacing w:after="0"/>
        <w:ind w:left="0"/>
        <w:jc w:val="both"/>
      </w:pPr>
      <w:r>
        <w:rPr>
          <w:rFonts w:ascii="Times New Roman"/>
          <w:b w:val="false"/>
          <w:i w:val="false"/>
          <w:color w:val="000000"/>
          <w:sz w:val="28"/>
        </w:rPr>
        <w:t>
      40.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50"/>
    <w:bookmarkStart w:name="z318" w:id="251"/>
    <w:p>
      <w:pPr>
        <w:spacing w:after="0"/>
        <w:ind w:left="0"/>
        <w:jc w:val="both"/>
      </w:pPr>
      <w:r>
        <w:rPr>
          <w:rFonts w:ascii="Times New Roman"/>
          <w:b w:val="false"/>
          <w:i w:val="false"/>
          <w:color w:val="000000"/>
          <w:sz w:val="28"/>
        </w:rPr>
        <w:t>
      41. Финансирование субсидирования ставки купонного вознаграждения по облигациям, выпущенным субъектами предпринимательства, осуществляется из средств республиканского и/или местных бюджетов.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252"/>
    <w:p>
      <w:pPr>
        <w:spacing w:after="0"/>
        <w:ind w:left="0"/>
        <w:jc w:val="both"/>
      </w:pPr>
      <w:r>
        <w:rPr>
          <w:rFonts w:ascii="Times New Roman"/>
          <w:b w:val="false"/>
          <w:i w:val="false"/>
          <w:color w:val="000000"/>
          <w:sz w:val="28"/>
        </w:rPr>
        <w:t>
      42. Условия и порядок субсидирования ставки купонного вознаграждения по облигациям, выпущенным субъектами предпринимательства регламентируются Правилами субсидирования ставки купонного вознаграждения по облигациям, выпущенным субъектами предпринимательства в рамках Программы, утверждаемыми постановлением Правительства Республики Казахстан.</w:t>
      </w:r>
    </w:p>
    <w:bookmarkEnd w:id="252"/>
    <w:bookmarkStart w:name="z542" w:id="253"/>
    <w:p>
      <w:pPr>
        <w:spacing w:after="0"/>
        <w:ind w:left="0"/>
        <w:jc w:val="left"/>
      </w:pPr>
      <w:r>
        <w:rPr>
          <w:rFonts w:ascii="Times New Roman"/>
          <w:b/>
          <w:i w:val="false"/>
          <w:color w:val="000000"/>
        </w:rPr>
        <w:t xml:space="preserve"> Субсидирование ставки купонного вознаграждения по "зеленым" облигациям, выпущенным в соответствии с законодательством Республики Казахстан и (или) актами Международного финансового центра "Астана"</w:t>
      </w:r>
    </w:p>
    <w:bookmarkEnd w:id="253"/>
    <w:p>
      <w:pPr>
        <w:spacing w:after="0"/>
        <w:ind w:left="0"/>
        <w:jc w:val="both"/>
      </w:pPr>
      <w:r>
        <w:rPr>
          <w:rFonts w:ascii="Times New Roman"/>
          <w:b w:val="false"/>
          <w:i w:val="false"/>
          <w:color w:val="ff0000"/>
          <w:sz w:val="28"/>
        </w:rPr>
        <w:t xml:space="preserve">
      Сноска. Глава 5 дополнена разделом, в соответствии с постановлением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254"/>
    <w:p>
      <w:pPr>
        <w:spacing w:after="0"/>
        <w:ind w:left="0"/>
        <w:jc w:val="both"/>
      </w:pPr>
      <w:r>
        <w:rPr>
          <w:rFonts w:ascii="Times New Roman"/>
          <w:b w:val="false"/>
          <w:i w:val="false"/>
          <w:color w:val="000000"/>
          <w:sz w:val="28"/>
        </w:rPr>
        <w:t>
      42-1. Субсидирование ставки купонного вознаграждения по "зеленым" облигациям, выпущенным субъектами предпринимательства и включенным в официальный список фондовой биржи, и (или) "зеленым" облигациям, выпущенным в соответствии с актами МФЦА и включенным в список фондовой биржи МФЦА, используется для возмещения части расходов, оплачиваемых эмитентами в качестве вознаграждения по облигациям, и осуществляется через механизмы взаимодействия государства с бизнесом.</w:t>
      </w:r>
    </w:p>
    <w:bookmarkEnd w:id="254"/>
    <w:bookmarkStart w:name="z544" w:id="255"/>
    <w:p>
      <w:pPr>
        <w:spacing w:after="0"/>
        <w:ind w:left="0"/>
        <w:jc w:val="both"/>
      </w:pPr>
      <w:r>
        <w:rPr>
          <w:rFonts w:ascii="Times New Roman"/>
          <w:b w:val="false"/>
          <w:i w:val="false"/>
          <w:color w:val="000000"/>
          <w:sz w:val="28"/>
        </w:rPr>
        <w:t>
      42-2. Субсидирование ставки купонного вознаграждения по "зеленым" облигациям осуществляется по облигациям, выпущенным субъектами предпринимательства для финансирования реализации "зеленых" проектов.</w:t>
      </w:r>
    </w:p>
    <w:bookmarkEnd w:id="255"/>
    <w:bookmarkStart w:name="z545" w:id="256"/>
    <w:p>
      <w:pPr>
        <w:spacing w:after="0"/>
        <w:ind w:left="0"/>
        <w:jc w:val="both"/>
      </w:pPr>
      <w:r>
        <w:rPr>
          <w:rFonts w:ascii="Times New Roman"/>
          <w:b w:val="false"/>
          <w:i w:val="false"/>
          <w:color w:val="000000"/>
          <w:sz w:val="28"/>
        </w:rPr>
        <w:t>
      42-3. Финансирование субсидирования ставки купонного вознаграждения по "зеленым" облигациям, выпущенным субъектами предпринимательства, осуществляется из средств республиканского и местных бюджетов.</w:t>
      </w:r>
    </w:p>
    <w:bookmarkEnd w:id="256"/>
    <w:bookmarkStart w:name="z546" w:id="257"/>
    <w:p>
      <w:pPr>
        <w:spacing w:after="0"/>
        <w:ind w:left="0"/>
        <w:jc w:val="both"/>
      </w:pPr>
      <w:r>
        <w:rPr>
          <w:rFonts w:ascii="Times New Roman"/>
          <w:b w:val="false"/>
          <w:i w:val="false"/>
          <w:color w:val="000000"/>
          <w:sz w:val="28"/>
        </w:rPr>
        <w:t>
      42-4. Условия и порядок субсидирования ставки купонного вознаграждения по "зеленым" облигациям, выпущенным субъектами предпринимательства, регламентируются Правилами субсидирования ставки купонного вознаграждения по облигациям, выпущенным субъектами предпринимательства в рамках Программы, утверждаемыми постановлением Правительства Республики Казахстан.</w:t>
      </w:r>
    </w:p>
    <w:bookmarkEnd w:id="257"/>
    <w:bookmarkStart w:name="z320" w:id="258"/>
    <w:p>
      <w:pPr>
        <w:spacing w:after="0"/>
        <w:ind w:left="0"/>
        <w:jc w:val="left"/>
      </w:pPr>
      <w:r>
        <w:rPr>
          <w:rFonts w:ascii="Times New Roman"/>
          <w:b/>
          <w:i w:val="false"/>
          <w:color w:val="000000"/>
        </w:rPr>
        <w:t xml:space="preserve"> Частичное гарантирование по кредитам банков/банка развития</w:t>
      </w:r>
    </w:p>
    <w:bookmarkEnd w:id="258"/>
    <w:bookmarkStart w:name="z321" w:id="259"/>
    <w:p>
      <w:pPr>
        <w:spacing w:after="0"/>
        <w:ind w:left="0"/>
        <w:jc w:val="both"/>
      </w:pPr>
      <w:r>
        <w:rPr>
          <w:rFonts w:ascii="Times New Roman"/>
          <w:b w:val="false"/>
          <w:i w:val="false"/>
          <w:color w:val="000000"/>
          <w:sz w:val="28"/>
        </w:rPr>
        <w:t>
      43. Частичное гарантирование предоставляется только по кредитам, выдаваемым для реализации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259"/>
    <w:bookmarkStart w:name="z509" w:id="260"/>
    <w:p>
      <w:pPr>
        <w:spacing w:after="0"/>
        <w:ind w:left="0"/>
        <w:jc w:val="both"/>
      </w:pPr>
      <w:r>
        <w:rPr>
          <w:rFonts w:ascii="Times New Roman"/>
          <w:b w:val="false"/>
          <w:i w:val="false"/>
          <w:color w:val="000000"/>
          <w:sz w:val="28"/>
        </w:rPr>
        <w:t>
      При этом частичное гарантирование по кредитам на пополнение оборотных средств в сфере торговой деятельности осуществляется по кредитам на сумму не более 100 млн. тенге.</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322" w:id="261"/>
    <w:p>
      <w:pPr>
        <w:spacing w:after="0"/>
        <w:ind w:left="0"/>
        <w:jc w:val="both"/>
      </w:pPr>
      <w:r>
        <w:rPr>
          <w:rFonts w:ascii="Times New Roman"/>
          <w:b w:val="false"/>
          <w:i w:val="false"/>
          <w:color w:val="000000"/>
          <w:sz w:val="28"/>
        </w:rPr>
        <w:t>
      44. Частичное гарантирование для предпринимателей предоставляется на безвозмездной основе.</w:t>
      </w:r>
    </w:p>
    <w:bookmarkEnd w:id="261"/>
    <w:bookmarkStart w:name="z323" w:id="262"/>
    <w:p>
      <w:pPr>
        <w:spacing w:after="0"/>
        <w:ind w:left="0"/>
        <w:jc w:val="both"/>
      </w:pPr>
      <w:r>
        <w:rPr>
          <w:rFonts w:ascii="Times New Roman"/>
          <w:b w:val="false"/>
          <w:i w:val="false"/>
          <w:color w:val="000000"/>
          <w:sz w:val="28"/>
        </w:rPr>
        <w:t>
      45. Размер гарантий зависит от вида предпринимательства и суммы кредита в рамках проекта.</w:t>
      </w:r>
    </w:p>
    <w:bookmarkEnd w:id="262"/>
    <w:bookmarkStart w:name="z324" w:id="263"/>
    <w:p>
      <w:pPr>
        <w:spacing w:after="0"/>
        <w:ind w:left="0"/>
        <w:jc w:val="both"/>
      </w:pPr>
      <w:r>
        <w:rPr>
          <w:rFonts w:ascii="Times New Roman"/>
          <w:b w:val="false"/>
          <w:i w:val="false"/>
          <w:color w:val="000000"/>
          <w:sz w:val="28"/>
        </w:rPr>
        <w:t>
      46. Срок предоставляемой гарантии не более срока кредита.</w:t>
      </w:r>
    </w:p>
    <w:bookmarkEnd w:id="263"/>
    <w:bookmarkStart w:name="z325" w:id="264"/>
    <w:p>
      <w:pPr>
        <w:spacing w:after="0"/>
        <w:ind w:left="0"/>
        <w:jc w:val="both"/>
      </w:pPr>
      <w:r>
        <w:rPr>
          <w:rFonts w:ascii="Times New Roman"/>
          <w:b w:val="false"/>
          <w:i w:val="false"/>
          <w:color w:val="000000"/>
          <w:sz w:val="28"/>
        </w:rPr>
        <w:t>
      47. Финансирование частичного гарантирования по кредитам банков/банка развития осуществляется из средств республиканского и/или местного бюджетов.</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65"/>
    <w:p>
      <w:pPr>
        <w:spacing w:after="0"/>
        <w:ind w:left="0"/>
        <w:jc w:val="both"/>
      </w:pPr>
      <w:r>
        <w:rPr>
          <w:rFonts w:ascii="Times New Roman"/>
          <w:b w:val="false"/>
          <w:i w:val="false"/>
          <w:color w:val="000000"/>
          <w:sz w:val="28"/>
        </w:rPr>
        <w:t>
      48. Финансовое агентство отказывает в предоставлении гарантии в случаях, установленных Правилами гарантирования по кредитам в рамках Программы, утверждаемыми постановлением Правительства Республики Казахстан.</w:t>
      </w:r>
    </w:p>
    <w:bookmarkEnd w:id="265"/>
    <w:bookmarkStart w:name="z327" w:id="266"/>
    <w:p>
      <w:pPr>
        <w:spacing w:after="0"/>
        <w:ind w:left="0"/>
        <w:jc w:val="both"/>
      </w:pPr>
      <w:r>
        <w:rPr>
          <w:rFonts w:ascii="Times New Roman"/>
          <w:b w:val="false"/>
          <w:i w:val="false"/>
          <w:color w:val="000000"/>
          <w:sz w:val="28"/>
        </w:rPr>
        <w:t>
      49. Условия и порядок частичного гарантирования по кредитам банков/банка развития в рамках второго направления Программы регламентируются Правилами гарантирования по кредитам в рамках Программы, утверждаемыми постановлением Правительства Республики Казахстан.</w:t>
      </w:r>
    </w:p>
    <w:bookmarkEnd w:id="266"/>
    <w:bookmarkStart w:name="z328" w:id="267"/>
    <w:p>
      <w:pPr>
        <w:spacing w:after="0"/>
        <w:ind w:left="0"/>
        <w:jc w:val="left"/>
      </w:pPr>
      <w:r>
        <w:rPr>
          <w:rFonts w:ascii="Times New Roman"/>
          <w:b/>
          <w:i w:val="false"/>
          <w:color w:val="000000"/>
        </w:rPr>
        <w:t xml:space="preserve"> Частичное гарантирование по кредитам/договорам финансового лизинга, выдаваемым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и производству в агропромышленном комплексе</w:t>
      </w:r>
    </w:p>
    <w:bookmarkEnd w:id="267"/>
    <w:p>
      <w:pPr>
        <w:spacing w:after="0"/>
        <w:ind w:left="0"/>
        <w:jc w:val="both"/>
      </w:pPr>
      <w:r>
        <w:rPr>
          <w:rFonts w:ascii="Times New Roman"/>
          <w:b w:val="false"/>
          <w:i w:val="false"/>
          <w:color w:val="ff0000"/>
          <w:sz w:val="28"/>
        </w:rPr>
        <w:t xml:space="preserve">
      Сноска. Заголовок раздела - в редакции постановления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9" w:id="268"/>
    <w:p>
      <w:pPr>
        <w:spacing w:after="0"/>
        <w:ind w:left="0"/>
        <w:jc w:val="both"/>
      </w:pPr>
      <w:r>
        <w:rPr>
          <w:rFonts w:ascii="Times New Roman"/>
          <w:b w:val="false"/>
          <w:i w:val="false"/>
          <w:color w:val="000000"/>
          <w:sz w:val="28"/>
        </w:rPr>
        <w:t>
      50. Частичное гарантирование по кредитам/договорам финансового лизинга, выдаваемым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и производству в агропромышленном комплексе, осуществляется в соответствии с условиями, предусмотренными Механизмом.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269"/>
    <w:p>
      <w:pPr>
        <w:spacing w:after="0"/>
        <w:ind w:left="0"/>
        <w:jc w:val="left"/>
      </w:pPr>
      <w:r>
        <w:rPr>
          <w:rFonts w:ascii="Times New Roman"/>
          <w:b/>
          <w:i w:val="false"/>
          <w:color w:val="000000"/>
        </w:rPr>
        <w:t xml:space="preserve"> Предоставление государственных грантов</w:t>
      </w:r>
    </w:p>
    <w:bookmarkEnd w:id="269"/>
    <w:bookmarkStart w:name="z331" w:id="270"/>
    <w:p>
      <w:pPr>
        <w:spacing w:after="0"/>
        <w:ind w:left="0"/>
        <w:jc w:val="both"/>
      </w:pPr>
      <w:r>
        <w:rPr>
          <w:rFonts w:ascii="Times New Roman"/>
          <w:b w:val="false"/>
          <w:i w:val="false"/>
          <w:color w:val="000000"/>
          <w:sz w:val="28"/>
        </w:rPr>
        <w:t xml:space="preserve">
      51. Государственные гранты предоставляются субъектам малого предпринимательства для реализации новых бизнес-идей в приоритетных секторах экономики,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Программе; </w:t>
      </w:r>
    </w:p>
    <w:bookmarkEnd w:id="270"/>
    <w:bookmarkStart w:name="z332" w:id="271"/>
    <w:p>
      <w:pPr>
        <w:spacing w:after="0"/>
        <w:ind w:left="0"/>
        <w:jc w:val="both"/>
      </w:pPr>
      <w:r>
        <w:rPr>
          <w:rFonts w:ascii="Times New Roman"/>
          <w:b w:val="false"/>
          <w:i w:val="false"/>
          <w:color w:val="000000"/>
          <w:sz w:val="28"/>
        </w:rPr>
        <w:t>
      52. Финансирование мер поддержки в форме предоставления государственных грантов осуществляется за счет средств республиканского и/или местного бюджетов.</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272"/>
    <w:p>
      <w:pPr>
        <w:spacing w:after="0"/>
        <w:ind w:left="0"/>
        <w:jc w:val="both"/>
      </w:pPr>
      <w:r>
        <w:rPr>
          <w:rFonts w:ascii="Times New Roman"/>
          <w:b w:val="false"/>
          <w:i w:val="false"/>
          <w:color w:val="000000"/>
          <w:sz w:val="28"/>
        </w:rPr>
        <w:t xml:space="preserve">
      53. Государственные гранты для реализации новых бизнес-идей предоставляются государством через региональных координаторов Программы по итогам проводимых конкурсов по отбору заявок субъектов малого предпринимательства. </w:t>
      </w:r>
    </w:p>
    <w:bookmarkEnd w:id="272"/>
    <w:bookmarkStart w:name="z334" w:id="273"/>
    <w:p>
      <w:pPr>
        <w:spacing w:after="0"/>
        <w:ind w:left="0"/>
        <w:jc w:val="both"/>
      </w:pPr>
      <w:r>
        <w:rPr>
          <w:rFonts w:ascii="Times New Roman"/>
          <w:b w:val="false"/>
          <w:i w:val="false"/>
          <w:color w:val="000000"/>
          <w:sz w:val="28"/>
        </w:rPr>
        <w:t>
      54. Условия и порядок предоставления государственных грантов регламентируются Правилами предоставления государственных грантов для реализации новых бизнес-идей в рамках Программы, утверждаемыми постановлением Правительства Республики Казахстан</w:t>
      </w:r>
    </w:p>
    <w:bookmarkEnd w:id="273"/>
    <w:bookmarkStart w:name="z335" w:id="274"/>
    <w:p>
      <w:pPr>
        <w:spacing w:after="0"/>
        <w:ind w:left="0"/>
        <w:jc w:val="left"/>
      </w:pPr>
      <w:r>
        <w:rPr>
          <w:rFonts w:ascii="Times New Roman"/>
          <w:b/>
          <w:i w:val="false"/>
          <w:color w:val="000000"/>
        </w:rPr>
        <w:t xml:space="preserve"> Развитие производственной (индустриальной) инфраструктуры</w:t>
      </w:r>
    </w:p>
    <w:bookmarkEnd w:id="274"/>
    <w:bookmarkStart w:name="z336" w:id="275"/>
    <w:p>
      <w:pPr>
        <w:spacing w:after="0"/>
        <w:ind w:left="0"/>
        <w:jc w:val="both"/>
      </w:pPr>
      <w:r>
        <w:rPr>
          <w:rFonts w:ascii="Times New Roman"/>
          <w:b w:val="false"/>
          <w:i w:val="false"/>
          <w:color w:val="000000"/>
          <w:sz w:val="28"/>
        </w:rPr>
        <w:t>
      55. Развитие производственной (индустриальной) инфраструктуры заключается в подведении недостающей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75"/>
    <w:bookmarkStart w:name="z337" w:id="276"/>
    <w:p>
      <w:pPr>
        <w:spacing w:after="0"/>
        <w:ind w:left="0"/>
        <w:jc w:val="both"/>
      </w:pPr>
      <w:r>
        <w:rPr>
          <w:rFonts w:ascii="Times New Roman"/>
          <w:b w:val="false"/>
          <w:i w:val="false"/>
          <w:color w:val="000000"/>
          <w:sz w:val="28"/>
        </w:rPr>
        <w:t>
      56. Выделение средств на развитие инфраструктуры проектов малого и среднего предпринимательства и индустриальных зон осуществляется в соответствии с бюджетным законодательством Республики Казахстан.</w:t>
      </w:r>
    </w:p>
    <w:bookmarkEnd w:id="276"/>
    <w:bookmarkStart w:name="z338" w:id="277"/>
    <w:p>
      <w:pPr>
        <w:spacing w:after="0"/>
        <w:ind w:left="0"/>
        <w:jc w:val="both"/>
      </w:pPr>
      <w:r>
        <w:rPr>
          <w:rFonts w:ascii="Times New Roman"/>
          <w:b w:val="false"/>
          <w:i w:val="false"/>
          <w:color w:val="000000"/>
          <w:sz w:val="28"/>
        </w:rPr>
        <w:t xml:space="preserve">
      57. Развитие производственной (индустриальной) инфраструктуры осуществляется для предпринимателей, осуществляющих деятельность в приоритетных секторах экономики,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End w:id="277"/>
    <w:bookmarkStart w:name="z339" w:id="278"/>
    <w:p>
      <w:pPr>
        <w:spacing w:after="0"/>
        <w:ind w:left="0"/>
        <w:jc w:val="both"/>
      </w:pPr>
      <w:r>
        <w:rPr>
          <w:rFonts w:ascii="Times New Roman"/>
          <w:b w:val="false"/>
          <w:i w:val="false"/>
          <w:color w:val="000000"/>
          <w:sz w:val="28"/>
        </w:rPr>
        <w:t>
      58. Развитие производственной (индустриальной) инфраструктуры для субъектов малого и среднего предпринимательства, осуществляющих деятельность в моногородах, малых городах и сельских населенных пунктах, осуществляется без отраслевых ограничений.</w:t>
      </w:r>
    </w:p>
    <w:bookmarkEnd w:id="278"/>
    <w:bookmarkStart w:name="z340" w:id="279"/>
    <w:p>
      <w:pPr>
        <w:spacing w:after="0"/>
        <w:ind w:left="0"/>
        <w:jc w:val="both"/>
      </w:pPr>
      <w:r>
        <w:rPr>
          <w:rFonts w:ascii="Times New Roman"/>
          <w:b w:val="false"/>
          <w:i w:val="false"/>
          <w:color w:val="000000"/>
          <w:sz w:val="28"/>
        </w:rPr>
        <w:t>
      59. Выделенные средства направляются на строительство и реконструкцию следующей инфраструктуры: водоотведение, водоснабжение (бурение скважин для водоснабжения), газификацию, водоводы, паропроводы, теплоснабжение, водопроводы, железнодорожные тупики, железнодорожные подъездные пути, телефонизацию, электрические подстанции, линии электропередачи, септики, парогазовые установки.</w:t>
      </w:r>
    </w:p>
    <w:bookmarkEnd w:id="279"/>
    <w:bookmarkStart w:name="z341" w:id="280"/>
    <w:p>
      <w:pPr>
        <w:spacing w:after="0"/>
        <w:ind w:left="0"/>
        <w:jc w:val="both"/>
      </w:pPr>
      <w:r>
        <w:rPr>
          <w:rFonts w:ascii="Times New Roman"/>
          <w:b w:val="false"/>
          <w:i w:val="false"/>
          <w:color w:val="000000"/>
          <w:sz w:val="28"/>
        </w:rPr>
        <w:t>
      60. Подведение недостающей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инфраструктуры внутри территории объекта предпринимателя.</w:t>
      </w:r>
    </w:p>
    <w:bookmarkEnd w:id="280"/>
    <w:bookmarkStart w:name="z342" w:id="281"/>
    <w:p>
      <w:pPr>
        <w:spacing w:after="0"/>
        <w:ind w:left="0"/>
        <w:jc w:val="both"/>
      </w:pPr>
      <w:r>
        <w:rPr>
          <w:rFonts w:ascii="Times New Roman"/>
          <w:b w:val="false"/>
          <w:i w:val="false"/>
          <w:color w:val="000000"/>
          <w:sz w:val="28"/>
        </w:rPr>
        <w:t>
      61. Стоимость строительства (реконструкции) инфраструктуры не должна превышать 50 % от стоимости проекта субъектов малого и среднего предпринимательства.</w:t>
      </w:r>
    </w:p>
    <w:bookmarkEnd w:id="281"/>
    <w:bookmarkStart w:name="z343" w:id="282"/>
    <w:p>
      <w:pPr>
        <w:spacing w:after="0"/>
        <w:ind w:left="0"/>
        <w:jc w:val="both"/>
      </w:pPr>
      <w:r>
        <w:rPr>
          <w:rFonts w:ascii="Times New Roman"/>
          <w:b w:val="false"/>
          <w:i w:val="false"/>
          <w:color w:val="000000"/>
          <w:sz w:val="28"/>
        </w:rPr>
        <w:t>
      62. Подведение недостающей инфраструктуры к проектам субъектов малого и среднего предпринимательства осуществляется при софинансировании из местного бюджета в размере не менее 10 % от стоимости строительства.</w:t>
      </w:r>
    </w:p>
    <w:bookmarkEnd w:id="282"/>
    <w:bookmarkStart w:name="z344" w:id="283"/>
    <w:p>
      <w:pPr>
        <w:spacing w:after="0"/>
        <w:ind w:left="0"/>
        <w:jc w:val="both"/>
      </w:pPr>
      <w:r>
        <w:rPr>
          <w:rFonts w:ascii="Times New Roman"/>
          <w:b w:val="false"/>
          <w:i w:val="false"/>
          <w:color w:val="000000"/>
          <w:sz w:val="28"/>
        </w:rPr>
        <w:t>
      63. Не допускается финансирование из республиканского бюджета затрат, связанных с разработкой предпроектной (технико-экономических обоснований) или проектной (проектно-сметной) документации на строительство.</w:t>
      </w:r>
    </w:p>
    <w:bookmarkEnd w:id="283"/>
    <w:bookmarkStart w:name="z345" w:id="284"/>
    <w:p>
      <w:pPr>
        <w:spacing w:after="0"/>
        <w:ind w:left="0"/>
        <w:jc w:val="both"/>
      </w:pPr>
      <w:r>
        <w:rPr>
          <w:rFonts w:ascii="Times New Roman"/>
          <w:b w:val="false"/>
          <w:i w:val="false"/>
          <w:color w:val="000000"/>
          <w:sz w:val="28"/>
        </w:rPr>
        <w:t xml:space="preserve">
      64. Условия и порядок подведения производственной (индустриальной) инфраструктуры регламентируются Правилами подведения производственной (индустриальной) инфраструктуры в рамках Программы, утверждаемыми постановлением Правительства Республики Казахстан. </w:t>
      </w:r>
    </w:p>
    <w:bookmarkEnd w:id="284"/>
    <w:bookmarkStart w:name="z346" w:id="285"/>
    <w:p>
      <w:pPr>
        <w:spacing w:after="0"/>
        <w:ind w:left="0"/>
        <w:jc w:val="left"/>
      </w:pPr>
      <w:r>
        <w:rPr>
          <w:rFonts w:ascii="Times New Roman"/>
          <w:b/>
          <w:i w:val="false"/>
          <w:color w:val="000000"/>
        </w:rPr>
        <w:t xml:space="preserve"> Развитие индустриальных зон</w:t>
      </w:r>
    </w:p>
    <w:bookmarkEnd w:id="285"/>
    <w:bookmarkStart w:name="z347" w:id="286"/>
    <w:p>
      <w:pPr>
        <w:spacing w:after="0"/>
        <w:ind w:left="0"/>
        <w:jc w:val="both"/>
      </w:pPr>
      <w:r>
        <w:rPr>
          <w:rFonts w:ascii="Times New Roman"/>
          <w:b w:val="false"/>
          <w:i w:val="false"/>
          <w:color w:val="000000"/>
          <w:sz w:val="28"/>
        </w:rPr>
        <w:t>
      65. На территории индустриальной зоны размещаются объекты производственного назначения (производственные, складские и административные помещения), оказания социальных услуг (пункты общественного питания, повышения квалификации работников, оказания коммунальных услуг), объекты предоставления банковских услуг.</w:t>
      </w:r>
    </w:p>
    <w:bookmarkEnd w:id="286"/>
    <w:bookmarkStart w:name="z348" w:id="287"/>
    <w:p>
      <w:pPr>
        <w:spacing w:after="0"/>
        <w:ind w:left="0"/>
        <w:jc w:val="both"/>
      </w:pPr>
      <w:r>
        <w:rPr>
          <w:rFonts w:ascii="Times New Roman"/>
          <w:b w:val="false"/>
          <w:i w:val="false"/>
          <w:color w:val="000000"/>
          <w:sz w:val="28"/>
        </w:rPr>
        <w:t>
      66. Основными задачами создания индустриальных зон являются:</w:t>
      </w:r>
    </w:p>
    <w:bookmarkEnd w:id="287"/>
    <w:bookmarkStart w:name="z349" w:id="288"/>
    <w:p>
      <w:pPr>
        <w:spacing w:after="0"/>
        <w:ind w:left="0"/>
        <w:jc w:val="both"/>
      </w:pPr>
      <w:r>
        <w:rPr>
          <w:rFonts w:ascii="Times New Roman"/>
          <w:b w:val="false"/>
          <w:i w:val="false"/>
          <w:color w:val="000000"/>
          <w:sz w:val="28"/>
        </w:rPr>
        <w:t>
      1) содействие ускоренному развитию частного предпринимательства в сфере промышленности;</w:t>
      </w:r>
    </w:p>
    <w:bookmarkEnd w:id="288"/>
    <w:bookmarkStart w:name="z350" w:id="289"/>
    <w:p>
      <w:pPr>
        <w:spacing w:after="0"/>
        <w:ind w:left="0"/>
        <w:jc w:val="both"/>
      </w:pPr>
      <w:r>
        <w:rPr>
          <w:rFonts w:ascii="Times New Roman"/>
          <w:b w:val="false"/>
          <w:i w:val="false"/>
          <w:color w:val="000000"/>
          <w:sz w:val="28"/>
        </w:rPr>
        <w:t>
      2) оптимизация затрат на создание и развитие инфраструктуры новых производств;</w:t>
      </w:r>
    </w:p>
    <w:bookmarkEnd w:id="289"/>
    <w:bookmarkStart w:name="z351" w:id="290"/>
    <w:p>
      <w:pPr>
        <w:spacing w:after="0"/>
        <w:ind w:left="0"/>
        <w:jc w:val="both"/>
      </w:pPr>
      <w:r>
        <w:rPr>
          <w:rFonts w:ascii="Times New Roman"/>
          <w:b w:val="false"/>
          <w:i w:val="false"/>
          <w:color w:val="000000"/>
          <w:sz w:val="28"/>
        </w:rPr>
        <w:t>
      3) повышение эффективности производства;</w:t>
      </w:r>
    </w:p>
    <w:bookmarkEnd w:id="290"/>
    <w:bookmarkStart w:name="z352" w:id="291"/>
    <w:p>
      <w:pPr>
        <w:spacing w:after="0"/>
        <w:ind w:left="0"/>
        <w:jc w:val="both"/>
      </w:pPr>
      <w:r>
        <w:rPr>
          <w:rFonts w:ascii="Times New Roman"/>
          <w:b w:val="false"/>
          <w:i w:val="false"/>
          <w:color w:val="000000"/>
          <w:sz w:val="28"/>
        </w:rPr>
        <w:t>
      4) обеспечение занятости населения.</w:t>
      </w:r>
    </w:p>
    <w:bookmarkEnd w:id="291"/>
    <w:bookmarkStart w:name="z353" w:id="292"/>
    <w:p>
      <w:pPr>
        <w:spacing w:after="0"/>
        <w:ind w:left="0"/>
        <w:jc w:val="both"/>
      </w:pPr>
      <w:r>
        <w:rPr>
          <w:rFonts w:ascii="Times New Roman"/>
          <w:b w:val="false"/>
          <w:i w:val="false"/>
          <w:color w:val="000000"/>
          <w:sz w:val="28"/>
        </w:rPr>
        <w:t>
      67. Индустриальные зоны создаются в виде:</w:t>
      </w:r>
    </w:p>
    <w:bookmarkEnd w:id="292"/>
    <w:bookmarkStart w:name="z354" w:id="293"/>
    <w:p>
      <w:pPr>
        <w:spacing w:after="0"/>
        <w:ind w:left="0"/>
        <w:jc w:val="both"/>
      </w:pPr>
      <w:r>
        <w:rPr>
          <w:rFonts w:ascii="Times New Roman"/>
          <w:b w:val="false"/>
          <w:i w:val="false"/>
          <w:color w:val="000000"/>
          <w:sz w:val="28"/>
        </w:rPr>
        <w:t>
      1) обеспеченных инфраструктурой участков земли под строительство зданий и сооружений для производства;</w:t>
      </w:r>
    </w:p>
    <w:bookmarkEnd w:id="293"/>
    <w:bookmarkStart w:name="z355" w:id="294"/>
    <w:p>
      <w:pPr>
        <w:spacing w:after="0"/>
        <w:ind w:left="0"/>
        <w:jc w:val="both"/>
      </w:pPr>
      <w:r>
        <w:rPr>
          <w:rFonts w:ascii="Times New Roman"/>
          <w:b w:val="false"/>
          <w:i w:val="false"/>
          <w:color w:val="000000"/>
          <w:sz w:val="28"/>
        </w:rPr>
        <w:t>
      2) готовых производственных помещений для сдачи в аренду или продажи предпринимателю, в том числе с производственной инфраструктурой простаивающих, законсервированных или неработающих производств;</w:t>
      </w:r>
    </w:p>
    <w:bookmarkEnd w:id="294"/>
    <w:bookmarkStart w:name="z356" w:id="295"/>
    <w:p>
      <w:pPr>
        <w:spacing w:after="0"/>
        <w:ind w:left="0"/>
        <w:jc w:val="both"/>
      </w:pPr>
      <w:r>
        <w:rPr>
          <w:rFonts w:ascii="Times New Roman"/>
          <w:b w:val="false"/>
          <w:i w:val="false"/>
          <w:color w:val="000000"/>
          <w:sz w:val="28"/>
        </w:rPr>
        <w:t>
      3) комплексных индустриальных зон, располагающих как земельными участками для строительства, так и производственными помещениями.</w:t>
      </w:r>
    </w:p>
    <w:bookmarkEnd w:id="295"/>
    <w:bookmarkStart w:name="z357" w:id="296"/>
    <w:p>
      <w:pPr>
        <w:spacing w:after="0"/>
        <w:ind w:left="0"/>
        <w:jc w:val="both"/>
      </w:pPr>
      <w:r>
        <w:rPr>
          <w:rFonts w:ascii="Times New Roman"/>
          <w:b w:val="false"/>
          <w:i w:val="false"/>
          <w:color w:val="000000"/>
          <w:sz w:val="28"/>
        </w:rPr>
        <w:t>
      68.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w:t>
      </w:r>
    </w:p>
    <w:bookmarkEnd w:id="296"/>
    <w:bookmarkStart w:name="z358" w:id="297"/>
    <w:p>
      <w:pPr>
        <w:spacing w:after="0"/>
        <w:ind w:left="0"/>
        <w:jc w:val="both"/>
      </w:pPr>
      <w:r>
        <w:rPr>
          <w:rFonts w:ascii="Times New Roman"/>
          <w:b w:val="false"/>
          <w:i w:val="false"/>
          <w:color w:val="000000"/>
          <w:sz w:val="28"/>
        </w:rPr>
        <w:t>
      69. При этом подведение недостающей инфраструктуры к проектам создания и развития индустриальных зон,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297"/>
    <w:bookmarkStart w:name="z359" w:id="298"/>
    <w:p>
      <w:pPr>
        <w:spacing w:after="0"/>
        <w:ind w:left="0"/>
        <w:jc w:val="both"/>
      </w:pPr>
      <w:r>
        <w:rPr>
          <w:rFonts w:ascii="Times New Roman"/>
          <w:b w:val="false"/>
          <w:i w:val="false"/>
          <w:color w:val="000000"/>
          <w:sz w:val="28"/>
        </w:rPr>
        <w:t>
      70. Создание индустриальных зон осуществляется в соответствии с региональной специализацией и возможностями местного предпринимательства.</w:t>
      </w:r>
    </w:p>
    <w:bookmarkEnd w:id="298"/>
    <w:bookmarkStart w:name="z360" w:id="299"/>
    <w:p>
      <w:pPr>
        <w:spacing w:after="0"/>
        <w:ind w:left="0"/>
        <w:jc w:val="both"/>
      </w:pPr>
      <w:r>
        <w:rPr>
          <w:rFonts w:ascii="Times New Roman"/>
          <w:b w:val="false"/>
          <w:i w:val="false"/>
          <w:color w:val="000000"/>
          <w:sz w:val="28"/>
        </w:rPr>
        <w:t>
      71. Стоимость строительства (реконструкции) инфраструктуры не должна превышать 50 % от стоимости проекта создания или развития индустриальных зон.</w:t>
      </w:r>
    </w:p>
    <w:bookmarkEnd w:id="299"/>
    <w:bookmarkStart w:name="z361" w:id="300"/>
    <w:p>
      <w:pPr>
        <w:spacing w:after="0"/>
        <w:ind w:left="0"/>
        <w:jc w:val="both"/>
      </w:pPr>
      <w:r>
        <w:rPr>
          <w:rFonts w:ascii="Times New Roman"/>
          <w:b w:val="false"/>
          <w:i w:val="false"/>
          <w:color w:val="000000"/>
          <w:sz w:val="28"/>
        </w:rPr>
        <w:t>
      72. Оператором индустриальных зон является социально-предпринимательская корпорация (далее – СПК).</w:t>
      </w:r>
    </w:p>
    <w:bookmarkEnd w:id="300"/>
    <w:bookmarkStart w:name="z362" w:id="301"/>
    <w:p>
      <w:pPr>
        <w:spacing w:after="0"/>
        <w:ind w:left="0"/>
        <w:jc w:val="both"/>
      </w:pPr>
      <w:r>
        <w:rPr>
          <w:rFonts w:ascii="Times New Roman"/>
          <w:b w:val="false"/>
          <w:i w:val="false"/>
          <w:color w:val="000000"/>
          <w:sz w:val="28"/>
        </w:rPr>
        <w:t>
      73. К функциям оператора индустриальных зон относятся:</w:t>
      </w:r>
    </w:p>
    <w:bookmarkEnd w:id="301"/>
    <w:bookmarkStart w:name="z363" w:id="302"/>
    <w:p>
      <w:pPr>
        <w:spacing w:after="0"/>
        <w:ind w:left="0"/>
        <w:jc w:val="both"/>
      </w:pPr>
      <w:r>
        <w:rPr>
          <w:rFonts w:ascii="Times New Roman"/>
          <w:b w:val="false"/>
          <w:i w:val="false"/>
          <w:color w:val="000000"/>
          <w:sz w:val="28"/>
        </w:rPr>
        <w:t>
      1) привлечение участников индустриальных зон;</w:t>
      </w:r>
    </w:p>
    <w:bookmarkEnd w:id="302"/>
    <w:bookmarkStart w:name="z364" w:id="303"/>
    <w:p>
      <w:pPr>
        <w:spacing w:after="0"/>
        <w:ind w:left="0"/>
        <w:jc w:val="both"/>
      </w:pPr>
      <w:r>
        <w:rPr>
          <w:rFonts w:ascii="Times New Roman"/>
          <w:b w:val="false"/>
          <w:i w:val="false"/>
          <w:color w:val="000000"/>
          <w:sz w:val="28"/>
        </w:rPr>
        <w:t>
      2) привлечение инвестиций для строительства объектов инфраструктуры и решение вопросов финансирования индустриальной зоны;</w:t>
      </w:r>
    </w:p>
    <w:bookmarkEnd w:id="303"/>
    <w:bookmarkStart w:name="z365" w:id="304"/>
    <w:p>
      <w:pPr>
        <w:spacing w:after="0"/>
        <w:ind w:left="0"/>
        <w:jc w:val="both"/>
      </w:pPr>
      <w:r>
        <w:rPr>
          <w:rFonts w:ascii="Times New Roman"/>
          <w:b w:val="false"/>
          <w:i w:val="false"/>
          <w:color w:val="000000"/>
          <w:sz w:val="28"/>
        </w:rPr>
        <w:t>
      3) предоставление во вторичное землепользование (субаренду) земельных участков и аренду (субаренду) объектов инфраструктуры;</w:t>
      </w:r>
    </w:p>
    <w:bookmarkEnd w:id="304"/>
    <w:bookmarkStart w:name="z366" w:id="305"/>
    <w:p>
      <w:pPr>
        <w:spacing w:after="0"/>
        <w:ind w:left="0"/>
        <w:jc w:val="both"/>
      </w:pPr>
      <w:r>
        <w:rPr>
          <w:rFonts w:ascii="Times New Roman"/>
          <w:b w:val="false"/>
          <w:i w:val="false"/>
          <w:color w:val="000000"/>
          <w:sz w:val="28"/>
        </w:rPr>
        <w:t>
      4) заключение, расторжение и мониторинг выполнения условий договоров об осуществлении деятельности;</w:t>
      </w:r>
    </w:p>
    <w:bookmarkEnd w:id="305"/>
    <w:bookmarkStart w:name="z367" w:id="306"/>
    <w:p>
      <w:pPr>
        <w:spacing w:after="0"/>
        <w:ind w:left="0"/>
        <w:jc w:val="both"/>
      </w:pPr>
      <w:r>
        <w:rPr>
          <w:rFonts w:ascii="Times New Roman"/>
          <w:b w:val="false"/>
          <w:i w:val="false"/>
          <w:color w:val="000000"/>
          <w:sz w:val="28"/>
        </w:rPr>
        <w:t>
      5) обеспечение и поддержание деятельности индустриальной зоны.</w:t>
      </w:r>
    </w:p>
    <w:bookmarkEnd w:id="306"/>
    <w:bookmarkStart w:name="z368" w:id="307"/>
    <w:p>
      <w:pPr>
        <w:spacing w:after="0"/>
        <w:ind w:left="0"/>
        <w:jc w:val="both"/>
      </w:pPr>
      <w:r>
        <w:rPr>
          <w:rFonts w:ascii="Times New Roman"/>
          <w:b w:val="false"/>
          <w:i w:val="false"/>
          <w:color w:val="000000"/>
          <w:sz w:val="28"/>
        </w:rPr>
        <w:t>
      74. Оплата операторских услуг СПК осуществляется за счет средств местного бюджета.</w:t>
      </w:r>
    </w:p>
    <w:bookmarkEnd w:id="307"/>
    <w:bookmarkStart w:name="z369" w:id="308"/>
    <w:p>
      <w:pPr>
        <w:spacing w:after="0"/>
        <w:ind w:left="0"/>
        <w:jc w:val="both"/>
      </w:pPr>
      <w:r>
        <w:rPr>
          <w:rFonts w:ascii="Times New Roman"/>
          <w:b w:val="false"/>
          <w:i w:val="false"/>
          <w:color w:val="000000"/>
          <w:sz w:val="28"/>
        </w:rPr>
        <w:t>
      75. В целях эффективного управления индустриальными зонами СПК могут создавать управляющие компании, в том числе с привлечением местных и иностранных сторонних организаций.</w:t>
      </w:r>
    </w:p>
    <w:bookmarkEnd w:id="308"/>
    <w:bookmarkStart w:name="z370" w:id="309"/>
    <w:p>
      <w:pPr>
        <w:spacing w:after="0"/>
        <w:ind w:left="0"/>
        <w:jc w:val="both"/>
      </w:pPr>
      <w:r>
        <w:rPr>
          <w:rFonts w:ascii="Times New Roman"/>
          <w:b w:val="false"/>
          <w:i w:val="false"/>
          <w:color w:val="000000"/>
          <w:sz w:val="28"/>
        </w:rPr>
        <w:t xml:space="preserve">
      76. Условия и порядок подведения недостающей инфраструктуры для проектов создания или развития индустриальных зон регламентируются Правилами подведения производственной (индустриальной) инфраструктуры в рамках Программы, утверждаемыми постановлением Правительства Республики Казахстан. </w:t>
      </w:r>
    </w:p>
    <w:bookmarkEnd w:id="309"/>
    <w:bookmarkStart w:name="z371" w:id="310"/>
    <w:p>
      <w:pPr>
        <w:spacing w:after="0"/>
        <w:ind w:left="0"/>
        <w:jc w:val="left"/>
      </w:pPr>
      <w:r>
        <w:rPr>
          <w:rFonts w:ascii="Times New Roman"/>
          <w:b/>
          <w:i w:val="false"/>
          <w:color w:val="000000"/>
        </w:rPr>
        <w:t xml:space="preserve"> Третье направление: снижение валютных рисков предпринимателей</w:t>
      </w:r>
    </w:p>
    <w:bookmarkEnd w:id="310"/>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20.04.2020 </w:t>
      </w:r>
      <w:r>
        <w:rPr>
          <w:rFonts w:ascii="Times New Roman"/>
          <w:b w:val="false"/>
          <w:i w:val="false"/>
          <w:color w:val="ff0000"/>
          <w:sz w:val="28"/>
        </w:rPr>
        <w:t>№ 225</w:t>
      </w:r>
      <w:r>
        <w:rPr>
          <w:rFonts w:ascii="Times New Roman"/>
          <w:b w:val="false"/>
          <w:i w:val="false"/>
          <w:color w:val="ff0000"/>
          <w:sz w:val="28"/>
        </w:rPr>
        <w:t>.</w:t>
      </w:r>
    </w:p>
    <w:bookmarkStart w:name="z376" w:id="311"/>
    <w:p>
      <w:pPr>
        <w:spacing w:after="0"/>
        <w:ind w:left="0"/>
        <w:jc w:val="left"/>
      </w:pPr>
      <w:r>
        <w:rPr>
          <w:rFonts w:ascii="Times New Roman"/>
          <w:b/>
          <w:i w:val="false"/>
          <w:color w:val="000000"/>
        </w:rPr>
        <w:t xml:space="preserve"> Субсидирование части ставки вознаграждения по кредитам/договорам финансового лизинга банков/банка развития/лизинговых компаний</w:t>
      </w:r>
    </w:p>
    <w:bookmarkEnd w:id="311"/>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5" w:id="312"/>
    <w:p>
      <w:pPr>
        <w:spacing w:after="0"/>
        <w:ind w:left="0"/>
        <w:jc w:val="left"/>
      </w:pPr>
      <w:r>
        <w:rPr>
          <w:rFonts w:ascii="Times New Roman"/>
          <w:b/>
          <w:i w:val="false"/>
          <w:color w:val="000000"/>
        </w:rPr>
        <w:t xml:space="preserve"> Субсидирование части наценки на товар и части арендного платежа, составляющих доход исламских банков</w:t>
      </w:r>
    </w:p>
    <w:bookmarkEnd w:id="312"/>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 w:id="313"/>
    <w:p>
      <w:pPr>
        <w:spacing w:after="0"/>
        <w:ind w:left="0"/>
        <w:jc w:val="left"/>
      </w:pPr>
      <w:r>
        <w:rPr>
          <w:rFonts w:ascii="Times New Roman"/>
          <w:b/>
          <w:i w:val="false"/>
          <w:color w:val="000000"/>
        </w:rPr>
        <w:t xml:space="preserve"> Четвертое направление: нефинансовые меры поддержки предпринимательства</w:t>
      </w:r>
    </w:p>
    <w:bookmarkEnd w:id="313"/>
    <w:bookmarkStart w:name="z398" w:id="314"/>
    <w:p>
      <w:pPr>
        <w:spacing w:after="0"/>
        <w:ind w:left="0"/>
        <w:jc w:val="both"/>
      </w:pPr>
      <w:r>
        <w:rPr>
          <w:rFonts w:ascii="Times New Roman"/>
          <w:b w:val="false"/>
          <w:i w:val="false"/>
          <w:color w:val="000000"/>
          <w:sz w:val="28"/>
        </w:rPr>
        <w:t>
      94. Нефинансовые меры поддержки предпринимательства предусматривают оказание государственной нефинансовой поддержки субъектам предпринимательства и населению с предпринимательской инициативой по следующим функциональным направлениям:</w:t>
      </w:r>
    </w:p>
    <w:bookmarkEnd w:id="314"/>
    <w:bookmarkStart w:name="z399" w:id="315"/>
    <w:p>
      <w:pPr>
        <w:spacing w:after="0"/>
        <w:ind w:left="0"/>
        <w:jc w:val="both"/>
      </w:pPr>
      <w:r>
        <w:rPr>
          <w:rFonts w:ascii="Times New Roman"/>
          <w:b w:val="false"/>
          <w:i w:val="false"/>
          <w:color w:val="000000"/>
          <w:sz w:val="28"/>
        </w:rPr>
        <w:t>
      1) информационно-аналитическому обеспечению предпринимательства;</w:t>
      </w:r>
    </w:p>
    <w:bookmarkEnd w:id="315"/>
    <w:bookmarkStart w:name="z400" w:id="316"/>
    <w:p>
      <w:pPr>
        <w:spacing w:after="0"/>
        <w:ind w:left="0"/>
        <w:jc w:val="both"/>
      </w:pPr>
      <w:r>
        <w:rPr>
          <w:rFonts w:ascii="Times New Roman"/>
          <w:b w:val="false"/>
          <w:i w:val="false"/>
          <w:color w:val="000000"/>
          <w:sz w:val="28"/>
        </w:rPr>
        <w:t>
      2) развитию компетенций предпринимателей;</w:t>
      </w:r>
    </w:p>
    <w:bookmarkEnd w:id="316"/>
    <w:bookmarkStart w:name="z401" w:id="317"/>
    <w:p>
      <w:pPr>
        <w:spacing w:after="0"/>
        <w:ind w:left="0"/>
        <w:jc w:val="both"/>
      </w:pPr>
      <w:r>
        <w:rPr>
          <w:rFonts w:ascii="Times New Roman"/>
          <w:b w:val="false"/>
          <w:i w:val="false"/>
          <w:color w:val="000000"/>
          <w:sz w:val="28"/>
        </w:rPr>
        <w:t>
      3) повышению производительности предпринимателей;</w:t>
      </w:r>
    </w:p>
    <w:bookmarkEnd w:id="317"/>
    <w:bookmarkStart w:name="z402" w:id="318"/>
    <w:p>
      <w:pPr>
        <w:spacing w:after="0"/>
        <w:ind w:left="0"/>
        <w:jc w:val="both"/>
      </w:pPr>
      <w:r>
        <w:rPr>
          <w:rFonts w:ascii="Times New Roman"/>
          <w:b w:val="false"/>
          <w:i w:val="false"/>
          <w:color w:val="000000"/>
          <w:sz w:val="28"/>
        </w:rPr>
        <w:t>
      4) расширению деловых связей.</w:t>
      </w:r>
    </w:p>
    <w:bookmarkEnd w:id="318"/>
    <w:bookmarkStart w:name="z403" w:id="319"/>
    <w:p>
      <w:pPr>
        <w:spacing w:after="0"/>
        <w:ind w:left="0"/>
        <w:jc w:val="both"/>
      </w:pPr>
      <w:r>
        <w:rPr>
          <w:rFonts w:ascii="Times New Roman"/>
          <w:b w:val="false"/>
          <w:i w:val="false"/>
          <w:color w:val="000000"/>
          <w:sz w:val="28"/>
        </w:rPr>
        <w:t>
      95. В рамках данных направлений предусматривается предоставление следующих инструментов нефинансовой поддержки:</w:t>
      </w:r>
    </w:p>
    <w:bookmarkEnd w:id="319"/>
    <w:bookmarkStart w:name="z404" w:id="320"/>
    <w:p>
      <w:pPr>
        <w:spacing w:after="0"/>
        <w:ind w:left="0"/>
        <w:jc w:val="both"/>
      </w:pPr>
      <w:r>
        <w:rPr>
          <w:rFonts w:ascii="Times New Roman"/>
          <w:b w:val="false"/>
          <w:i w:val="false"/>
          <w:color w:val="000000"/>
          <w:sz w:val="28"/>
        </w:rPr>
        <w:t>
      1) по функциональному направлению "Информационно-аналитическое обеспечение предпринимательства":</w:t>
      </w:r>
    </w:p>
    <w:bookmarkEnd w:id="320"/>
    <w:bookmarkStart w:name="z516" w:id="321"/>
    <w:p>
      <w:pPr>
        <w:spacing w:after="0"/>
        <w:ind w:left="0"/>
        <w:jc w:val="both"/>
      </w:pPr>
      <w:r>
        <w:rPr>
          <w:rFonts w:ascii="Times New Roman"/>
          <w:b w:val="false"/>
          <w:i w:val="false"/>
          <w:color w:val="000000"/>
          <w:sz w:val="28"/>
        </w:rPr>
        <w:t>
      информационно-аналитическое обеспечение предпринимателей и населения с предпринимательской инициативой;</w:t>
      </w:r>
    </w:p>
    <w:bookmarkEnd w:id="321"/>
    <w:bookmarkStart w:name="z517" w:id="322"/>
    <w:p>
      <w:pPr>
        <w:spacing w:after="0"/>
        <w:ind w:left="0"/>
        <w:jc w:val="both"/>
      </w:pPr>
      <w:r>
        <w:rPr>
          <w:rFonts w:ascii="Times New Roman"/>
          <w:b w:val="false"/>
          <w:i w:val="false"/>
          <w:color w:val="000000"/>
          <w:sz w:val="28"/>
        </w:rPr>
        <w:t>
      разъяснение мер государственной поддержки по компоненту "Бизнес-Насихат";</w:t>
      </w:r>
    </w:p>
    <w:bookmarkEnd w:id="322"/>
    <w:bookmarkStart w:name="z407" w:id="323"/>
    <w:p>
      <w:pPr>
        <w:spacing w:after="0"/>
        <w:ind w:left="0"/>
        <w:jc w:val="both"/>
      </w:pPr>
      <w:r>
        <w:rPr>
          <w:rFonts w:ascii="Times New Roman"/>
          <w:b w:val="false"/>
          <w:i w:val="false"/>
          <w:color w:val="000000"/>
          <w:sz w:val="28"/>
        </w:rPr>
        <w:t>
      2) по функциональному направлению развития компетенций предпринимателей:</w:t>
      </w:r>
    </w:p>
    <w:bookmarkEnd w:id="323"/>
    <w:bookmarkStart w:name="z518" w:id="324"/>
    <w:p>
      <w:pPr>
        <w:spacing w:after="0"/>
        <w:ind w:left="0"/>
        <w:jc w:val="both"/>
      </w:pPr>
      <w:r>
        <w:rPr>
          <w:rFonts w:ascii="Times New Roman"/>
          <w:b w:val="false"/>
          <w:i w:val="false"/>
          <w:color w:val="000000"/>
          <w:sz w:val="28"/>
        </w:rPr>
        <w:t xml:space="preserve">
      обучение функциональным направлениям ведения предпринимательской деятельности "Бизнес-Школа"; </w:t>
      </w:r>
    </w:p>
    <w:bookmarkEnd w:id="324"/>
    <w:bookmarkStart w:name="z519" w:id="325"/>
    <w:p>
      <w:pPr>
        <w:spacing w:after="0"/>
        <w:ind w:left="0"/>
        <w:jc w:val="both"/>
      </w:pPr>
      <w:r>
        <w:rPr>
          <w:rFonts w:ascii="Times New Roman"/>
          <w:b w:val="false"/>
          <w:i w:val="false"/>
          <w:color w:val="000000"/>
          <w:sz w:val="28"/>
        </w:rPr>
        <w:t>
      обучение топ-менеджмента малого и среднего предпринимательства;</w:t>
      </w:r>
    </w:p>
    <w:bookmarkEnd w:id="325"/>
    <w:bookmarkStart w:name="z520" w:id="326"/>
    <w:p>
      <w:pPr>
        <w:spacing w:after="0"/>
        <w:ind w:left="0"/>
        <w:jc w:val="both"/>
      </w:pPr>
      <w:r>
        <w:rPr>
          <w:rFonts w:ascii="Times New Roman"/>
          <w:b w:val="false"/>
          <w:i w:val="false"/>
          <w:color w:val="000000"/>
          <w:sz w:val="28"/>
        </w:rPr>
        <w:t>
      предоставление сервисной поддержки ведения предпринимательской деятельности;</w:t>
      </w:r>
    </w:p>
    <w:bookmarkEnd w:id="326"/>
    <w:bookmarkStart w:name="z521" w:id="327"/>
    <w:p>
      <w:pPr>
        <w:spacing w:after="0"/>
        <w:ind w:left="0"/>
        <w:jc w:val="both"/>
      </w:pPr>
      <w:r>
        <w:rPr>
          <w:rFonts w:ascii="Times New Roman"/>
          <w:b w:val="false"/>
          <w:i w:val="false"/>
          <w:color w:val="000000"/>
          <w:sz w:val="28"/>
        </w:rPr>
        <w:t>
      адресное обучение предпринимателей в рамках льготного кредитования субъектов малого, в том числе микропредпринимательства в рамках настоящей Программы;</w:t>
      </w:r>
    </w:p>
    <w:bookmarkEnd w:id="327"/>
    <w:bookmarkStart w:name="z411" w:id="328"/>
    <w:p>
      <w:pPr>
        <w:spacing w:after="0"/>
        <w:ind w:left="0"/>
        <w:jc w:val="both"/>
      </w:pPr>
      <w:r>
        <w:rPr>
          <w:rFonts w:ascii="Times New Roman"/>
          <w:b w:val="false"/>
          <w:i w:val="false"/>
          <w:color w:val="000000"/>
          <w:sz w:val="28"/>
        </w:rPr>
        <w:t>
      3) по функциональному направлению повышения производительности предпринимателей:</w:t>
      </w:r>
    </w:p>
    <w:bookmarkEnd w:id="328"/>
    <w:bookmarkStart w:name="z522" w:id="329"/>
    <w:p>
      <w:pPr>
        <w:spacing w:after="0"/>
        <w:ind w:left="0"/>
        <w:jc w:val="both"/>
      </w:pPr>
      <w:r>
        <w:rPr>
          <w:rFonts w:ascii="Times New Roman"/>
          <w:b w:val="false"/>
          <w:i w:val="false"/>
          <w:color w:val="000000"/>
          <w:sz w:val="28"/>
        </w:rPr>
        <w:t>
      привлечение внешних консультантов по вопросам внедрения новых методов управления, технологий производства (Старшие сеньоры);</w:t>
      </w:r>
    </w:p>
    <w:bookmarkEnd w:id="329"/>
    <w:bookmarkStart w:name="z523" w:id="330"/>
    <w:p>
      <w:pPr>
        <w:spacing w:after="0"/>
        <w:ind w:left="0"/>
        <w:jc w:val="both"/>
      </w:pPr>
      <w:r>
        <w:rPr>
          <w:rFonts w:ascii="Times New Roman"/>
          <w:b w:val="false"/>
          <w:i w:val="false"/>
          <w:color w:val="000000"/>
          <w:sz w:val="28"/>
        </w:rPr>
        <w:t>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bookmarkEnd w:id="330"/>
    <w:bookmarkStart w:name="z413" w:id="331"/>
    <w:p>
      <w:pPr>
        <w:spacing w:after="0"/>
        <w:ind w:left="0"/>
        <w:jc w:val="both"/>
      </w:pPr>
      <w:r>
        <w:rPr>
          <w:rFonts w:ascii="Times New Roman"/>
          <w:b w:val="false"/>
          <w:i w:val="false"/>
          <w:color w:val="000000"/>
          <w:sz w:val="28"/>
        </w:rPr>
        <w:t>
      4) по функциональному направлению расширения деловых связей: предусматривается тематическая бизнес-стажировка за рубежом, а также посещение предприятий аналогичного профиля и установление деловых связей с иностранными партнерами.</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постановлением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414" w:id="332"/>
    <w:p>
      <w:pPr>
        <w:spacing w:after="0"/>
        <w:ind w:left="0"/>
        <w:jc w:val="both"/>
      </w:pPr>
      <w:r>
        <w:rPr>
          <w:rFonts w:ascii="Times New Roman"/>
          <w:b w:val="false"/>
          <w:i w:val="false"/>
          <w:color w:val="000000"/>
          <w:sz w:val="28"/>
        </w:rPr>
        <w:t>
      96. Реализация функциональных направлений усиления предпринимательского потенциала осуществляется в рамках инфраструктуры поддержки предпринимательства при соблюдении следующих принципов: обслуживание субъектов предпринимательства посредством "одного окна", устранение дублирования, упрощение и оптимизация правил и требований, автоматизация установленных процедур и регламентов.</w:t>
      </w:r>
    </w:p>
    <w:bookmarkEnd w:id="332"/>
    <w:bookmarkStart w:name="z415" w:id="333"/>
    <w:p>
      <w:pPr>
        <w:spacing w:after="0"/>
        <w:ind w:left="0"/>
        <w:jc w:val="both"/>
      </w:pPr>
      <w:r>
        <w:rPr>
          <w:rFonts w:ascii="Times New Roman"/>
          <w:b w:val="false"/>
          <w:i w:val="false"/>
          <w:color w:val="000000"/>
          <w:sz w:val="28"/>
        </w:rPr>
        <w:t>
      97. В инфраструктуру поддержки предпринимательства входят:</w:t>
      </w:r>
    </w:p>
    <w:bookmarkEnd w:id="333"/>
    <w:bookmarkStart w:name="z416" w:id="334"/>
    <w:p>
      <w:pPr>
        <w:spacing w:after="0"/>
        <w:ind w:left="0"/>
        <w:jc w:val="both"/>
      </w:pPr>
      <w:r>
        <w:rPr>
          <w:rFonts w:ascii="Times New Roman"/>
          <w:b w:val="false"/>
          <w:i w:val="false"/>
          <w:color w:val="000000"/>
          <w:sz w:val="28"/>
        </w:rPr>
        <w:t>
      1) ЦОП в областных центрах, городах Нур-Султан, Алматы, Шымкент, Семей, а также в моногородах, малых городах и районных центрах;</w:t>
      </w:r>
    </w:p>
    <w:bookmarkEnd w:id="334"/>
    <w:bookmarkStart w:name="z417" w:id="335"/>
    <w:p>
      <w:pPr>
        <w:spacing w:after="0"/>
        <w:ind w:left="0"/>
        <w:jc w:val="both"/>
      </w:pPr>
      <w:r>
        <w:rPr>
          <w:rFonts w:ascii="Times New Roman"/>
          <w:b w:val="false"/>
          <w:i w:val="false"/>
          <w:color w:val="000000"/>
          <w:sz w:val="28"/>
        </w:rPr>
        <w:t>
      2) отделения ЦОП.</w:t>
      </w:r>
    </w:p>
    <w:bookmarkEnd w:id="335"/>
    <w:bookmarkStart w:name="z418" w:id="336"/>
    <w:p>
      <w:pPr>
        <w:spacing w:after="0"/>
        <w:ind w:left="0"/>
        <w:jc w:val="both"/>
      </w:pPr>
      <w:r>
        <w:rPr>
          <w:rFonts w:ascii="Times New Roman"/>
          <w:b w:val="false"/>
          <w:i w:val="false"/>
          <w:color w:val="000000"/>
          <w:sz w:val="28"/>
        </w:rPr>
        <w:t>
      98. Условия и порядок предоставления нефинансовых мер поддержки предпринимательства по Программе регламентируются Правилами предоставления нефинансовых мер поддержки предпринимательства в рамках Программы, утверждаемыми постановлением Правительства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постановления Правительства РК от 30.07.2020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419" w:id="337"/>
    <w:p>
      <w:pPr>
        <w:spacing w:after="0"/>
        <w:ind w:left="0"/>
        <w:jc w:val="left"/>
      </w:pPr>
      <w:r>
        <w:rPr>
          <w:rFonts w:ascii="Times New Roman"/>
          <w:b/>
          <w:i w:val="false"/>
          <w:color w:val="000000"/>
        </w:rPr>
        <w:t xml:space="preserve"> Мониторинг реализации Программы</w:t>
      </w:r>
    </w:p>
    <w:bookmarkEnd w:id="337"/>
    <w:bookmarkStart w:name="z420" w:id="338"/>
    <w:p>
      <w:pPr>
        <w:spacing w:after="0"/>
        <w:ind w:left="0"/>
        <w:jc w:val="both"/>
      </w:pPr>
      <w:r>
        <w:rPr>
          <w:rFonts w:ascii="Times New Roman"/>
          <w:b w:val="false"/>
          <w:i w:val="false"/>
          <w:color w:val="000000"/>
          <w:sz w:val="28"/>
        </w:rPr>
        <w:t>
      99. Мониторинг реализации Программы осуществляется с целью обеспечения полного и своевременного достижения ее целевых индикаторов, задач и показателей результатов, регулярного получения информации о текущем состоянии реализации Программы, а также своевременной актуализации Программы, в том числе ее инструментов и механизмов с учетом меняющихся внешних и внутренних факторов развития предпринимательства в Республике Казахстан.</w:t>
      </w:r>
    </w:p>
    <w:bookmarkEnd w:id="338"/>
    <w:bookmarkStart w:name="z421" w:id="339"/>
    <w:p>
      <w:pPr>
        <w:spacing w:after="0"/>
        <w:ind w:left="0"/>
        <w:jc w:val="both"/>
      </w:pPr>
      <w:r>
        <w:rPr>
          <w:rFonts w:ascii="Times New Roman"/>
          <w:b w:val="false"/>
          <w:i w:val="false"/>
          <w:color w:val="000000"/>
          <w:sz w:val="28"/>
        </w:rPr>
        <w:t>
      100. Мониторинг Программы проводится на трех уровнях:</w:t>
      </w:r>
    </w:p>
    <w:bookmarkEnd w:id="339"/>
    <w:bookmarkStart w:name="z422" w:id="340"/>
    <w:p>
      <w:pPr>
        <w:spacing w:after="0"/>
        <w:ind w:left="0"/>
        <w:jc w:val="both"/>
      </w:pPr>
      <w:r>
        <w:rPr>
          <w:rFonts w:ascii="Times New Roman"/>
          <w:b w:val="false"/>
          <w:i w:val="false"/>
          <w:color w:val="000000"/>
          <w:sz w:val="28"/>
        </w:rPr>
        <w:t>
      1) анализ статистических данных направлен на сбор и обработку сведений по количеству предоставляемых услуг и перечню инструментов поддержки в разрезе категорий предпринимательства, видов государственной поддержки, отраслевой и региональной принадлежности;</w:t>
      </w:r>
    </w:p>
    <w:bookmarkEnd w:id="340"/>
    <w:bookmarkStart w:name="z423" w:id="341"/>
    <w:p>
      <w:pPr>
        <w:spacing w:after="0"/>
        <w:ind w:left="0"/>
        <w:jc w:val="both"/>
      </w:pPr>
      <w:r>
        <w:rPr>
          <w:rFonts w:ascii="Times New Roman"/>
          <w:b w:val="false"/>
          <w:i w:val="false"/>
          <w:color w:val="000000"/>
          <w:sz w:val="28"/>
        </w:rPr>
        <w:t>
      2) аудит качества реализации инструментов Программы направлен на оценку качества реализации инструментов Программы, предусматривающую оценку удовлетворенности получателей инструментов Программы, достаточности и полноты предлагаемых инструментов государственной поддержки;</w:t>
      </w:r>
    </w:p>
    <w:bookmarkEnd w:id="341"/>
    <w:bookmarkStart w:name="z424" w:id="342"/>
    <w:p>
      <w:pPr>
        <w:spacing w:after="0"/>
        <w:ind w:left="0"/>
        <w:jc w:val="both"/>
      </w:pPr>
      <w:r>
        <w:rPr>
          <w:rFonts w:ascii="Times New Roman"/>
          <w:b w:val="false"/>
          <w:i w:val="false"/>
          <w:color w:val="000000"/>
          <w:sz w:val="28"/>
        </w:rPr>
        <w:t>
      3) аудит результативности Программы направлен на субъективную оценку влияния инструментов государственной поддержки, конечное качество и результативность предпринимательской деятельности субъектов предпринимательства, а также объективную оценку социальной, бюджетной и экономической эффективности инструментов Программы.</w:t>
      </w:r>
    </w:p>
    <w:bookmarkEnd w:id="342"/>
    <w:bookmarkStart w:name="z425" w:id="343"/>
    <w:p>
      <w:pPr>
        <w:spacing w:after="0"/>
        <w:ind w:left="0"/>
        <w:jc w:val="both"/>
      </w:pPr>
      <w:r>
        <w:rPr>
          <w:rFonts w:ascii="Times New Roman"/>
          <w:b w:val="false"/>
          <w:i w:val="false"/>
          <w:color w:val="000000"/>
          <w:sz w:val="28"/>
        </w:rPr>
        <w:t>
      101. Итогом мониторинга является комплексный аналитический отчет, способный характеризовать портрет пользователя Программы, дать оценку улучшения/ухудшения результативности предпринимательской деятельности в экономическом или управленческом аспекте, а также внутренних факторов Программы, определяющих скорость и качество получения инструментов поддержки.</w:t>
      </w:r>
    </w:p>
    <w:bookmarkEnd w:id="343"/>
    <w:bookmarkStart w:name="z426" w:id="344"/>
    <w:p>
      <w:pPr>
        <w:spacing w:after="0"/>
        <w:ind w:left="0"/>
        <w:jc w:val="both"/>
      </w:pPr>
      <w:r>
        <w:rPr>
          <w:rFonts w:ascii="Times New Roman"/>
          <w:b w:val="false"/>
          <w:i w:val="false"/>
          <w:color w:val="000000"/>
          <w:sz w:val="28"/>
        </w:rPr>
        <w:t>
      102. Источниками информации для проведения мониторинга являются:</w:t>
      </w:r>
    </w:p>
    <w:bookmarkEnd w:id="344"/>
    <w:bookmarkStart w:name="z427" w:id="345"/>
    <w:p>
      <w:pPr>
        <w:spacing w:after="0"/>
        <w:ind w:left="0"/>
        <w:jc w:val="both"/>
      </w:pPr>
      <w:r>
        <w:rPr>
          <w:rFonts w:ascii="Times New Roman"/>
          <w:b w:val="false"/>
          <w:i w:val="false"/>
          <w:color w:val="000000"/>
          <w:sz w:val="28"/>
        </w:rPr>
        <w:t>
      1) национальная и ведомственная статистика;</w:t>
      </w:r>
    </w:p>
    <w:bookmarkEnd w:id="345"/>
    <w:bookmarkStart w:name="z428" w:id="346"/>
    <w:p>
      <w:pPr>
        <w:spacing w:after="0"/>
        <w:ind w:left="0"/>
        <w:jc w:val="both"/>
      </w:pPr>
      <w:r>
        <w:rPr>
          <w:rFonts w:ascii="Times New Roman"/>
          <w:b w:val="false"/>
          <w:i w:val="false"/>
          <w:color w:val="000000"/>
          <w:sz w:val="28"/>
        </w:rPr>
        <w:t>
      2) первичные формы, заполняемые при получении инструментов Программы;</w:t>
      </w:r>
    </w:p>
    <w:bookmarkEnd w:id="346"/>
    <w:bookmarkStart w:name="z429" w:id="347"/>
    <w:p>
      <w:pPr>
        <w:spacing w:after="0"/>
        <w:ind w:left="0"/>
        <w:jc w:val="both"/>
      </w:pPr>
      <w:r>
        <w:rPr>
          <w:rFonts w:ascii="Times New Roman"/>
          <w:b w:val="false"/>
          <w:i w:val="false"/>
          <w:color w:val="000000"/>
          <w:sz w:val="28"/>
        </w:rPr>
        <w:t>
      3) формы для оценки удовлетворенности предпринимателей качеством предоставленных услуг;</w:t>
      </w:r>
    </w:p>
    <w:bookmarkEnd w:id="347"/>
    <w:bookmarkStart w:name="z430" w:id="348"/>
    <w:p>
      <w:pPr>
        <w:spacing w:after="0"/>
        <w:ind w:left="0"/>
        <w:jc w:val="both"/>
      </w:pPr>
      <w:r>
        <w:rPr>
          <w:rFonts w:ascii="Times New Roman"/>
          <w:b w:val="false"/>
          <w:i w:val="false"/>
          <w:color w:val="000000"/>
          <w:sz w:val="28"/>
        </w:rPr>
        <w:t>
      4) телефонные и прямые опросы предпринимателей, получивших государственную поддержку;</w:t>
      </w:r>
    </w:p>
    <w:bookmarkEnd w:id="348"/>
    <w:bookmarkStart w:name="z431" w:id="349"/>
    <w:p>
      <w:pPr>
        <w:spacing w:after="0"/>
        <w:ind w:left="0"/>
        <w:jc w:val="both"/>
      </w:pPr>
      <w:r>
        <w:rPr>
          <w:rFonts w:ascii="Times New Roman"/>
          <w:b w:val="false"/>
          <w:i w:val="false"/>
          <w:color w:val="000000"/>
          <w:sz w:val="28"/>
        </w:rPr>
        <w:t>
      5) семинары, совещания, встречи с предпринимателями.</w:t>
      </w:r>
    </w:p>
    <w:bookmarkEnd w:id="349"/>
    <w:bookmarkStart w:name="z432" w:id="350"/>
    <w:p>
      <w:pPr>
        <w:spacing w:after="0"/>
        <w:ind w:left="0"/>
        <w:jc w:val="both"/>
      </w:pPr>
      <w:r>
        <w:rPr>
          <w:rFonts w:ascii="Times New Roman"/>
          <w:b w:val="false"/>
          <w:i w:val="false"/>
          <w:color w:val="000000"/>
          <w:sz w:val="28"/>
        </w:rPr>
        <w:t>
      103. Анализ статистических данных, аудит качества и результативности в рамках первого и второго направлений Программы проводит финансовое агентство.</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постановления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433" w:id="351"/>
    <w:p>
      <w:pPr>
        <w:spacing w:after="0"/>
        <w:ind w:left="0"/>
        <w:jc w:val="both"/>
      </w:pPr>
      <w:r>
        <w:rPr>
          <w:rFonts w:ascii="Times New Roman"/>
          <w:b w:val="false"/>
          <w:i w:val="false"/>
          <w:color w:val="000000"/>
          <w:sz w:val="28"/>
        </w:rPr>
        <w:t>
      104. Анализ статистических данных, аудит качества и результативности в рамках четвертого направления Программы проводит оператор нефинансовой поддержки.</w:t>
      </w:r>
    </w:p>
    <w:bookmarkEnd w:id="351"/>
    <w:bookmarkStart w:name="z434" w:id="352"/>
    <w:p>
      <w:pPr>
        <w:spacing w:after="0"/>
        <w:ind w:left="0"/>
        <w:jc w:val="both"/>
      </w:pPr>
      <w:r>
        <w:rPr>
          <w:rFonts w:ascii="Times New Roman"/>
          <w:b w:val="false"/>
          <w:i w:val="false"/>
          <w:color w:val="000000"/>
          <w:sz w:val="28"/>
        </w:rPr>
        <w:t>
      105. Аудит качества реализации инструментов Программы проводят финансовое агентство и оператор нефинансовой поддержки путем проведения телефонного и прямого опросов. Для проведения опроса финансовое агентство и оператор нефинансовой поддержки выделяют квалифицированных специалистов, которые осуществляют непосредственный мониторинг качества предоставления услуг. Прямые опросы проводятся на основании анкеты, которая заполняется предпринимателем.</w:t>
      </w:r>
    </w:p>
    <w:bookmarkEnd w:id="352"/>
    <w:bookmarkStart w:name="z435" w:id="353"/>
    <w:p>
      <w:pPr>
        <w:spacing w:after="0"/>
        <w:ind w:left="0"/>
        <w:jc w:val="both"/>
      </w:pPr>
      <w:r>
        <w:rPr>
          <w:rFonts w:ascii="Times New Roman"/>
          <w:b w:val="false"/>
          <w:i w:val="false"/>
          <w:color w:val="000000"/>
          <w:sz w:val="28"/>
        </w:rPr>
        <w:t>
      106. Аудит результативности Программы осуществляется по результатам анализа статистических данных, аудита качества реализации инструментов Программы, в том числе итогов семинаров и встреч, на которых предприниматели выступают с отчетами, указывая на социальные, бюджетные и экономические результаты, полученные ими после использования инструментов Программы.</w:t>
      </w:r>
    </w:p>
    <w:bookmarkEnd w:id="353"/>
    <w:bookmarkStart w:name="z436" w:id="354"/>
    <w:p>
      <w:pPr>
        <w:spacing w:after="0"/>
        <w:ind w:left="0"/>
        <w:jc w:val="both"/>
      </w:pPr>
      <w:r>
        <w:rPr>
          <w:rFonts w:ascii="Times New Roman"/>
          <w:b w:val="false"/>
          <w:i w:val="false"/>
          <w:color w:val="000000"/>
          <w:sz w:val="28"/>
        </w:rPr>
        <w:t>
      107. Подготовку комплексного аналитического отчета эффективности Программы, используя результаты анализа статистических данных, аудита качества и результативности за год, осуществляет оператор нефинансовой поддержки.</w:t>
      </w:r>
    </w:p>
    <w:bookmarkEnd w:id="354"/>
    <w:bookmarkStart w:name="z437" w:id="355"/>
    <w:p>
      <w:pPr>
        <w:spacing w:after="0"/>
        <w:ind w:left="0"/>
        <w:jc w:val="both"/>
      </w:pPr>
      <w:r>
        <w:rPr>
          <w:rFonts w:ascii="Times New Roman"/>
          <w:b w:val="false"/>
          <w:i w:val="false"/>
          <w:color w:val="000000"/>
          <w:sz w:val="28"/>
        </w:rPr>
        <w:t>
      108. Регулярность проведения мониторинга Программы:</w:t>
      </w:r>
    </w:p>
    <w:bookmarkEnd w:id="355"/>
    <w:bookmarkStart w:name="z438" w:id="356"/>
    <w:p>
      <w:pPr>
        <w:spacing w:after="0"/>
        <w:ind w:left="0"/>
        <w:jc w:val="both"/>
      </w:pPr>
      <w:r>
        <w:rPr>
          <w:rFonts w:ascii="Times New Roman"/>
          <w:b w:val="false"/>
          <w:i w:val="false"/>
          <w:color w:val="000000"/>
          <w:sz w:val="28"/>
        </w:rPr>
        <w:t>
      1) анализ статистических данных – ежемесячно путем представления информации по реализации инструментов государственной поддержки уполномоченному органу;</w:t>
      </w:r>
    </w:p>
    <w:bookmarkEnd w:id="356"/>
    <w:bookmarkStart w:name="z439" w:id="357"/>
    <w:p>
      <w:pPr>
        <w:spacing w:after="0"/>
        <w:ind w:left="0"/>
        <w:jc w:val="both"/>
      </w:pPr>
      <w:r>
        <w:rPr>
          <w:rFonts w:ascii="Times New Roman"/>
          <w:b w:val="false"/>
          <w:i w:val="false"/>
          <w:color w:val="000000"/>
          <w:sz w:val="28"/>
        </w:rPr>
        <w:t>
      2) аудит качества реализации инструментов Программы – ежеквартально путем обработки данных анкет оценки качества работы Программы и ежегодно – путем проведения телефонного или прямого опросов предпринимателей, получивших услуги, в количестве не менее 5 % от общего числа всех обратившихся за мерами поддержки в течение года, с последующей передачей сводного отчета уполномоченному органу;</w:t>
      </w:r>
    </w:p>
    <w:bookmarkEnd w:id="357"/>
    <w:bookmarkStart w:name="z440" w:id="358"/>
    <w:p>
      <w:pPr>
        <w:spacing w:after="0"/>
        <w:ind w:left="0"/>
        <w:jc w:val="both"/>
      </w:pPr>
      <w:r>
        <w:rPr>
          <w:rFonts w:ascii="Times New Roman"/>
          <w:b w:val="false"/>
          <w:i w:val="false"/>
          <w:color w:val="000000"/>
          <w:sz w:val="28"/>
        </w:rPr>
        <w:t>
      3) аудит результативности Программы – ежегодно путем проведения семинара в соответствии с форматом на базе ЦОП.</w:t>
      </w:r>
    </w:p>
    <w:bookmarkEnd w:id="358"/>
    <w:bookmarkStart w:name="z441" w:id="359"/>
    <w:p>
      <w:pPr>
        <w:spacing w:after="0"/>
        <w:ind w:left="0"/>
        <w:jc w:val="both"/>
      </w:pPr>
      <w:r>
        <w:rPr>
          <w:rFonts w:ascii="Times New Roman"/>
          <w:b w:val="false"/>
          <w:i w:val="false"/>
          <w:color w:val="000000"/>
          <w:sz w:val="28"/>
        </w:rPr>
        <w:t>
      Результаты аудита результативности Программы включаются в комплексный аналитический отчет эффективности Программы, представляемый оператором нефинансовой поддержки уполномоченному органу не позднее июля финансового года, следующего за отчетным.</w:t>
      </w:r>
    </w:p>
    <w:bookmarkEnd w:id="359"/>
    <w:bookmarkStart w:name="z442" w:id="360"/>
    <w:p>
      <w:pPr>
        <w:spacing w:after="0"/>
        <w:ind w:left="0"/>
        <w:jc w:val="both"/>
      </w:pPr>
      <w:r>
        <w:rPr>
          <w:rFonts w:ascii="Times New Roman"/>
          <w:b w:val="false"/>
          <w:i w:val="false"/>
          <w:color w:val="000000"/>
          <w:sz w:val="28"/>
        </w:rPr>
        <w:t>
      109. Финансирование мониторинга проводится следующим образом:</w:t>
      </w:r>
    </w:p>
    <w:bookmarkEnd w:id="360"/>
    <w:bookmarkStart w:name="z443" w:id="361"/>
    <w:p>
      <w:pPr>
        <w:spacing w:after="0"/>
        <w:ind w:left="0"/>
        <w:jc w:val="both"/>
      </w:pPr>
      <w:r>
        <w:rPr>
          <w:rFonts w:ascii="Times New Roman"/>
          <w:b w:val="false"/>
          <w:i w:val="false"/>
          <w:color w:val="000000"/>
          <w:sz w:val="28"/>
        </w:rPr>
        <w:t>
      1) аудит статистических данных в рамках первого и второго направлений Программы осуществляется – за счет собственных средств финансового агентства; в рамках четвертого направления Программы – за счет собственных средств оператора нефинансовой поддержки;</w:t>
      </w:r>
    </w:p>
    <w:bookmarkEnd w:id="361"/>
    <w:bookmarkStart w:name="z444" w:id="362"/>
    <w:p>
      <w:pPr>
        <w:spacing w:after="0"/>
        <w:ind w:left="0"/>
        <w:jc w:val="both"/>
      </w:pPr>
      <w:r>
        <w:rPr>
          <w:rFonts w:ascii="Times New Roman"/>
          <w:b w:val="false"/>
          <w:i w:val="false"/>
          <w:color w:val="000000"/>
          <w:sz w:val="28"/>
        </w:rPr>
        <w:t>
      2) аудит качества реализации инструментов Программы – за счет собственных средств финансового агентства; в рамках четвертого направления Программы – за счет собственных средств оператора нефинансовой поддержки;</w:t>
      </w:r>
    </w:p>
    <w:bookmarkEnd w:id="362"/>
    <w:bookmarkStart w:name="z445" w:id="363"/>
    <w:p>
      <w:pPr>
        <w:spacing w:after="0"/>
        <w:ind w:left="0"/>
        <w:jc w:val="both"/>
      </w:pPr>
      <w:r>
        <w:rPr>
          <w:rFonts w:ascii="Times New Roman"/>
          <w:b w:val="false"/>
          <w:i w:val="false"/>
          <w:color w:val="000000"/>
          <w:sz w:val="28"/>
        </w:rPr>
        <w:t>
      3) аудит результативности Программы – за счет средств оператора нефинансовой поддержки;</w:t>
      </w:r>
    </w:p>
    <w:bookmarkEnd w:id="363"/>
    <w:bookmarkStart w:name="z446" w:id="364"/>
    <w:p>
      <w:pPr>
        <w:spacing w:after="0"/>
        <w:ind w:left="0"/>
        <w:jc w:val="both"/>
      </w:pPr>
      <w:r>
        <w:rPr>
          <w:rFonts w:ascii="Times New Roman"/>
          <w:b w:val="false"/>
          <w:i w:val="false"/>
          <w:color w:val="000000"/>
          <w:sz w:val="28"/>
        </w:rPr>
        <w:t>
      4) проведение итогового рабочего совещания по теме "Мониторинг реализации Программы" – за счет средств оператора нефинансовой поддержки.</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изменением, внесенным постановлением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447" w:id="365"/>
    <w:p>
      <w:pPr>
        <w:spacing w:after="0"/>
        <w:ind w:left="0"/>
        <w:jc w:val="left"/>
      </w:pPr>
      <w:r>
        <w:rPr>
          <w:rFonts w:ascii="Times New Roman"/>
          <w:b/>
          <w:i w:val="false"/>
          <w:color w:val="000000"/>
        </w:rPr>
        <w:t xml:space="preserve"> Взаимодействие участников Программы</w:t>
      </w:r>
    </w:p>
    <w:bookmarkEnd w:id="365"/>
    <w:bookmarkStart w:name="z448" w:id="366"/>
    <w:p>
      <w:pPr>
        <w:spacing w:after="0"/>
        <w:ind w:left="0"/>
        <w:jc w:val="both"/>
      </w:pPr>
      <w:r>
        <w:rPr>
          <w:rFonts w:ascii="Times New Roman"/>
          <w:b w:val="false"/>
          <w:i w:val="false"/>
          <w:color w:val="000000"/>
          <w:sz w:val="28"/>
        </w:rPr>
        <w:t>
      110. Соглашения по субсидированию ставки вознаграждения по кредитам/договорам финансового лизинга/мезонинным соглашениям и (или) займам банков/лизинговых компаний/фондов прямых инвестиций и гарантированию по кредитам/договорам финансового лизинга банков/лизинговых компаний, заключенные в рамках реализации ДКБ-2020, применяются при реализации Программы и не подлежат повторному заключению.</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367"/>
    <w:p>
      <w:pPr>
        <w:spacing w:after="0"/>
        <w:ind w:left="0"/>
        <w:jc w:val="both"/>
      </w:pPr>
      <w:r>
        <w:rPr>
          <w:rFonts w:ascii="Times New Roman"/>
          <w:b w:val="false"/>
          <w:i w:val="false"/>
          <w:color w:val="000000"/>
          <w:sz w:val="28"/>
        </w:rPr>
        <w:t>
      111. Финансовое агентство осуществляет мониторинг реализации Программы в части субсидирования ставки вознаграждения по кредитам/договорам финансового лизинга/мезонинным соглашениями и (или) займам, гарантирования по кредитам, предоставления сервисной поддержки ведения предпринимательской деятельности, компонента "Обучение топ-менеджмента малого и среднего предпринимательства" и предоставления государственных грантов.</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68"/>
    <w:p>
      <w:pPr>
        <w:spacing w:after="0"/>
        <w:ind w:left="0"/>
        <w:jc w:val="both"/>
      </w:pPr>
      <w:r>
        <w:rPr>
          <w:rFonts w:ascii="Times New Roman"/>
          <w:b w:val="false"/>
          <w:i w:val="false"/>
          <w:color w:val="000000"/>
          <w:sz w:val="28"/>
        </w:rPr>
        <w:t>
      112. Финансовое агентство для целей формирования общего комплексного годового аналитического отчета эффективности Программы не позднее апреля года, следующего за отчетным, направляет результаты мониторинга первого и второго направлений Программы оператору нефинансовой поддержки и уполномоченному органу.</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451" w:id="369"/>
    <w:p>
      <w:pPr>
        <w:spacing w:after="0"/>
        <w:ind w:left="0"/>
        <w:jc w:val="both"/>
      </w:pPr>
      <w:r>
        <w:rPr>
          <w:rFonts w:ascii="Times New Roman"/>
          <w:b w:val="false"/>
          <w:i w:val="false"/>
          <w:color w:val="000000"/>
          <w:sz w:val="28"/>
        </w:rPr>
        <w:t>
      113. Для определения динамики роста дохода, среднегодовой численности работников, увеличения налоговых выплат предпринимателя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дохода, среднегодовой численности работников, увеличения налоговых выплат предпринимателя является начало следующего финансового года вне зависимости от даты решения финансового агентства.</w:t>
      </w:r>
    </w:p>
    <w:bookmarkEnd w:id="369"/>
    <w:bookmarkStart w:name="z452" w:id="370"/>
    <w:p>
      <w:pPr>
        <w:spacing w:after="0"/>
        <w:ind w:left="0"/>
        <w:jc w:val="both"/>
      </w:pPr>
      <w:r>
        <w:rPr>
          <w:rFonts w:ascii="Times New Roman"/>
          <w:b w:val="false"/>
          <w:i w:val="false"/>
          <w:color w:val="000000"/>
          <w:sz w:val="28"/>
        </w:rPr>
        <w:t xml:space="preserve">
      114. Комитет государственных доходов Министерства финансов Республики Казахстан в соответствии с пунктом 2 статьи 30 Кодекса Республики Казахстан "О налогах и других обязательных платежах в бюджет (Налоговый кодекс)" от 25 декабря 2017 года на основе представленных заявлений о согласии субъектов предпринимательства по представлению сведений о налогоплательщике направляет в финансовое агентство и оператору нефинансовой поддержки сведения об объемах уплаченных налогов и платежей в бюджет и численности работников – участников Программы финансового агентства. Годовые данные за последние 5 лет о доходах, объемах уплаченных налогов и платежей в бюджет и численности работников – участников Программы представляются по запросу финансового агентства и оператора нефинансовой поддержки на основе представленных заявлений о согласии субъектов предпринимательства по представлению сведений о налогоплательщике. </w:t>
      </w:r>
    </w:p>
    <w:bookmarkEnd w:id="370"/>
    <w:bookmarkStart w:name="z453" w:id="371"/>
    <w:p>
      <w:pPr>
        <w:spacing w:after="0"/>
        <w:ind w:left="0"/>
        <w:jc w:val="both"/>
      </w:pPr>
      <w:r>
        <w:rPr>
          <w:rFonts w:ascii="Times New Roman"/>
          <w:b w:val="false"/>
          <w:i w:val="false"/>
          <w:color w:val="000000"/>
          <w:sz w:val="28"/>
        </w:rPr>
        <w:t>
      115. Региональный координатор Программы осуществляет мониторинг реализации Программы в части развития производственной инфраструктуры в регионах.</w:t>
      </w:r>
    </w:p>
    <w:bookmarkEnd w:id="371"/>
    <w:bookmarkStart w:name="z454" w:id="372"/>
    <w:p>
      <w:pPr>
        <w:spacing w:after="0"/>
        <w:ind w:left="0"/>
        <w:jc w:val="left"/>
      </w:pPr>
      <w:r>
        <w:rPr>
          <w:rFonts w:ascii="Times New Roman"/>
          <w:b/>
          <w:i w:val="false"/>
          <w:color w:val="000000"/>
        </w:rPr>
        <w:t xml:space="preserve"> Критерии Программы</w:t>
      </w:r>
    </w:p>
    <w:bookmarkEnd w:id="372"/>
    <w:bookmarkStart w:name="z455" w:id="373"/>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Кредиты/лизинговые сделки/сделки мезонинного финансирования и (или) займы предпринимателей, претендующих на получение государственной поддержки, должны соответствовать следующим критериям:</w:t>
      </w:r>
    </w:p>
    <w:bookmarkEnd w:id="373"/>
    <w:p>
      <w:pPr>
        <w:spacing w:after="0"/>
        <w:ind w:left="0"/>
        <w:jc w:val="both"/>
      </w:pPr>
      <w:r>
        <w:rPr>
          <w:rFonts w:ascii="Times New Roman"/>
          <w:b w:val="false"/>
          <w:i w:val="false"/>
          <w:color w:val="000000"/>
          <w:sz w:val="28"/>
        </w:rPr>
        <w:t>
      1) кредит/лизинговая сделка/сделка мезонинного финансирования и (или) заем предпринимателя должны быть направлены на реализацию новых инвестиционных проектов, модернизацию и расширение производств, в том числе пополнение оборотных средств, а также реализацию "зеленых" проектов, согласно условиям Программы;</w:t>
      </w:r>
    </w:p>
    <w:p>
      <w:pPr>
        <w:spacing w:after="0"/>
        <w:ind w:left="0"/>
        <w:jc w:val="both"/>
      </w:pPr>
      <w:r>
        <w:rPr>
          <w:rFonts w:ascii="Times New Roman"/>
          <w:b w:val="false"/>
          <w:i w:val="false"/>
          <w:color w:val="000000"/>
          <w:sz w:val="28"/>
        </w:rPr>
        <w:t>
      2) субсидирование ставки вознаграждения и частичное гарантирование не могут осуществляться по кредитам/лизинговым сделкам:</w:t>
      </w:r>
    </w:p>
    <w:p>
      <w:pPr>
        <w:spacing w:after="0"/>
        <w:ind w:left="0"/>
        <w:jc w:val="both"/>
      </w:pPr>
      <w:r>
        <w:rPr>
          <w:rFonts w:ascii="Times New Roman"/>
          <w:b w:val="false"/>
          <w:i w:val="false"/>
          <w:color w:val="000000"/>
          <w:sz w:val="28"/>
        </w:rPr>
        <w:t>
      направленным на выкуп долей, акций организаций, а также предприятий как имущественный комплекс, за исключением кредитов банка развития, направленных на выкуп долей, акций организаций, с последующим направлением средств на погашение задолженности перед банками второго уровня, по рекомендации Государственной комиссии по вопросам модернизации экономики Республики Казахстан;</w:t>
      </w:r>
    </w:p>
    <w:p>
      <w:pPr>
        <w:spacing w:after="0"/>
        <w:ind w:left="0"/>
        <w:jc w:val="both"/>
      </w:pPr>
      <w:r>
        <w:rPr>
          <w:rFonts w:ascii="Times New Roman"/>
          <w:b w:val="false"/>
          <w:i w:val="false"/>
          <w:color w:val="000000"/>
          <w:sz w:val="28"/>
        </w:rPr>
        <w:t>
      выданным государственными институтами развития, за исключением банка развития и фондов прямых инвестиций;</w:t>
      </w:r>
    </w:p>
    <w:p>
      <w:pPr>
        <w:spacing w:after="0"/>
        <w:ind w:left="0"/>
        <w:jc w:val="both"/>
      </w:pPr>
      <w:r>
        <w:rPr>
          <w:rFonts w:ascii="Times New Roman"/>
          <w:b w:val="false"/>
          <w:i w:val="false"/>
          <w:color w:val="000000"/>
          <w:sz w:val="28"/>
        </w:rPr>
        <w:t>
      ставкам вознаграждения, по которым была удешевлена за счет бюджетных средств, за исключением кредитов/лизинговых сделок/сделок мезонинного финансирования и (или) займов банков/банка развития/лизинговых компаний/фондов прямых инвестиций, ставка вознаграждения которых была удешевлена в рамках Программы;</w:t>
      </w:r>
    </w:p>
    <w:p>
      <w:pPr>
        <w:spacing w:after="0"/>
        <w:ind w:left="0"/>
        <w:jc w:val="both"/>
      </w:pPr>
      <w:r>
        <w:rPr>
          <w:rFonts w:ascii="Times New Roman"/>
          <w:b w:val="false"/>
          <w:i w:val="false"/>
          <w:color w:val="000000"/>
          <w:sz w:val="28"/>
        </w:rPr>
        <w:t>
      в виде овердрафта;</w:t>
      </w:r>
    </w:p>
    <w:p>
      <w:pPr>
        <w:spacing w:after="0"/>
        <w:ind w:left="0"/>
        <w:jc w:val="both"/>
      </w:pPr>
      <w:r>
        <w:rPr>
          <w:rFonts w:ascii="Times New Roman"/>
          <w:b w:val="false"/>
          <w:i w:val="false"/>
          <w:color w:val="000000"/>
          <w:sz w:val="28"/>
        </w:rPr>
        <w:t>
      3) кредит/лизинговая сделка/сделка мезонинного финансирования и (или) заем предпринимателя должны выдаваться в национальной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Правительства РК от 13.10.2021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374"/>
    <w:p>
      <w:pPr>
        <w:spacing w:after="0"/>
        <w:ind w:left="0"/>
        <w:jc w:val="both"/>
      </w:pPr>
      <w:r>
        <w:rPr>
          <w:rFonts w:ascii="Times New Roman"/>
          <w:b w:val="false"/>
          <w:i w:val="false"/>
          <w:color w:val="000000"/>
          <w:sz w:val="28"/>
        </w:rPr>
        <w:t>
      117. Участниками Программы не могут быть:</w:t>
      </w:r>
    </w:p>
    <w:bookmarkEnd w:id="374"/>
    <w:bookmarkStart w:name="z464" w:id="375"/>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375"/>
    <w:bookmarkStart w:name="z465" w:id="376"/>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376"/>
    <w:bookmarkStart w:name="z466" w:id="377"/>
    <w:p>
      <w:pPr>
        <w:spacing w:after="0"/>
        <w:ind w:left="0"/>
        <w:jc w:val="both"/>
      </w:pPr>
      <w:r>
        <w:rPr>
          <w:rFonts w:ascii="Times New Roman"/>
          <w:b w:val="false"/>
          <w:i w:val="false"/>
          <w:color w:val="000000"/>
          <w:sz w:val="28"/>
        </w:rPr>
        <w:t>
      3)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377"/>
    <w:bookmarkStart w:name="z467" w:id="378"/>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 и некоммерческие организации.</w:t>
      </w:r>
    </w:p>
    <w:bookmarkEnd w:id="378"/>
    <w:bookmarkStart w:name="z468" w:id="379"/>
    <w:p>
      <w:pPr>
        <w:spacing w:after="0"/>
        <w:ind w:left="0"/>
        <w:jc w:val="both"/>
      </w:pPr>
      <w:r>
        <w:rPr>
          <w:rFonts w:ascii="Times New Roman"/>
          <w:b w:val="false"/>
          <w:i w:val="false"/>
          <w:color w:val="000000"/>
          <w:sz w:val="28"/>
        </w:rPr>
        <w:t>
      118. Субсидирование не может осуществляться по договорам возвратного лизинга, вторичного лизинга, сублизинга.</w:t>
      </w:r>
    </w:p>
    <w:bookmarkEnd w:id="379"/>
    <w:bookmarkStart w:name="z469" w:id="380"/>
    <w:p>
      <w:pPr>
        <w:spacing w:after="0"/>
        <w:ind w:left="0"/>
        <w:jc w:val="both"/>
      </w:pPr>
      <w:r>
        <w:rPr>
          <w:rFonts w:ascii="Times New Roman"/>
          <w:b w:val="false"/>
          <w:i w:val="false"/>
          <w:color w:val="000000"/>
          <w:sz w:val="28"/>
        </w:rPr>
        <w:t>
      119. Уполномоченный орган в целях реализации первого и второго направлений Программы определяет общий лимит финансирования для каждой области, столицы, городов республиканского значения.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постановления Правительства РК от 20.04.2020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470" w:id="381"/>
    <w:p>
      <w:pPr>
        <w:spacing w:after="0"/>
        <w:ind w:left="0"/>
        <w:jc w:val="both"/>
      </w:pPr>
      <w:r>
        <w:rPr>
          <w:rFonts w:ascii="Times New Roman"/>
          <w:b w:val="false"/>
          <w:i w:val="false"/>
          <w:color w:val="000000"/>
          <w:sz w:val="28"/>
        </w:rPr>
        <w:t>
      120. Привлечение предпринимательского потенциала государств-членов Евразийского экономического союза осуществляется путем предоставления финансовых и нефинансовых мер поддержки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w:t>
      </w:r>
    </w:p>
    <w:bookmarkEnd w:id="381"/>
    <w:bookmarkStart w:name="z471" w:id="382"/>
    <w:p>
      <w:pPr>
        <w:spacing w:after="0"/>
        <w:ind w:left="0"/>
        <w:jc w:val="both"/>
      </w:pPr>
      <w:r>
        <w:rPr>
          <w:rFonts w:ascii="Times New Roman"/>
          <w:b w:val="false"/>
          <w:i w:val="false"/>
          <w:color w:val="000000"/>
          <w:sz w:val="28"/>
        </w:rPr>
        <w:t>
      121. Финансовые и нефинансовые меры поддержки также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w:t>
      </w:r>
    </w:p>
    <w:bookmarkEnd w:id="382"/>
    <w:bookmarkStart w:name="z472" w:id="383"/>
    <w:p>
      <w:pPr>
        <w:spacing w:after="0"/>
        <w:ind w:left="0"/>
        <w:jc w:val="both"/>
      </w:pPr>
      <w:r>
        <w:rPr>
          <w:rFonts w:ascii="Times New Roman"/>
          <w:b w:val="false"/>
          <w:i w:val="false"/>
          <w:color w:val="000000"/>
          <w:sz w:val="28"/>
        </w:rPr>
        <w:t>
      122. Одними из условий Программы являются поддержание действующих и создание новых рабочих мест, повышение производительности труда и выход на новые рынки резидентов Республики Казахстан.</w:t>
      </w:r>
    </w:p>
    <w:bookmarkEnd w:id="383"/>
    <w:bookmarkStart w:name="z473" w:id="384"/>
    <w:p>
      <w:pPr>
        <w:spacing w:after="0"/>
        <w:ind w:left="0"/>
        <w:jc w:val="both"/>
      </w:pPr>
      <w:r>
        <w:rPr>
          <w:rFonts w:ascii="Times New Roman"/>
          <w:b w:val="false"/>
          <w:i w:val="false"/>
          <w:color w:val="000000"/>
          <w:sz w:val="28"/>
        </w:rPr>
        <w:t>
      123. В целях снижения стоимости кредитных ресурсов для субъектов малого и среднего предпринимательства и увеличения их доступности к финансированию путем привлечения организационно-технических возможностей банков/лизинговых компаний будут приняты меры по привлечению кредитных ресурсов международных финансовых институтов через финансовое агентство, за исключением кредитов/договоров финансового лизинга, выданных банком развития.</w:t>
      </w:r>
    </w:p>
    <w:bookmarkEnd w:id="384"/>
    <w:bookmarkStart w:name="z474" w:id="385"/>
    <w:p>
      <w:pPr>
        <w:spacing w:after="0"/>
        <w:ind w:left="0"/>
        <w:jc w:val="both"/>
      </w:pPr>
      <w:r>
        <w:rPr>
          <w:rFonts w:ascii="Times New Roman"/>
          <w:b w:val="false"/>
          <w:i w:val="false"/>
          <w:color w:val="000000"/>
          <w:sz w:val="28"/>
        </w:rPr>
        <w:t>
      124. Региональные координаторы Программы при разработке программ развития территорий будут учитывать положения настоящей Программы.</w:t>
      </w:r>
    </w:p>
    <w:bookmarkEnd w:id="385"/>
    <w:bookmarkStart w:name="z475" w:id="386"/>
    <w:p>
      <w:pPr>
        <w:spacing w:after="0"/>
        <w:ind w:left="0"/>
        <w:jc w:val="both"/>
      </w:pPr>
      <w:r>
        <w:rPr>
          <w:rFonts w:ascii="Times New Roman"/>
          <w:b w:val="false"/>
          <w:i w:val="false"/>
          <w:color w:val="000000"/>
          <w:sz w:val="28"/>
        </w:rPr>
        <w:t>
      125. Предпринимателю/субъекту индустриально-инновационной деятельности может быть оказана комплексная поддержка в рамках всех инструментов Программы.</w:t>
      </w:r>
    </w:p>
    <w:bookmarkEnd w:id="386"/>
    <w:bookmarkStart w:name="z476" w:id="387"/>
    <w:p>
      <w:pPr>
        <w:spacing w:after="0"/>
        <w:ind w:left="0"/>
        <w:jc w:val="both"/>
      </w:pPr>
      <w:r>
        <w:rPr>
          <w:rFonts w:ascii="Times New Roman"/>
          <w:b w:val="false"/>
          <w:i w:val="false"/>
          <w:color w:val="000000"/>
          <w:sz w:val="28"/>
        </w:rPr>
        <w:t>
      126. Финансирование проектов по субсидированию, гарантированию, на предоставление грантов и строительство или реконструкцию производственной (индустриальной) инфраструктуры, одобренных на РКС до 31 марта 2015 года, осуществляется в соответствии с ранее одобренными РКС условиями.</w:t>
      </w:r>
    </w:p>
    <w:bookmarkEnd w:id="387"/>
    <w:bookmarkStart w:name="z477" w:id="388"/>
    <w:p>
      <w:pPr>
        <w:spacing w:after="0"/>
        <w:ind w:left="0"/>
        <w:jc w:val="left"/>
      </w:pPr>
      <w:r>
        <w:rPr>
          <w:rFonts w:ascii="Times New Roman"/>
          <w:b/>
          <w:i w:val="false"/>
          <w:color w:val="000000"/>
        </w:rPr>
        <w:t xml:space="preserve"> Глава 6. Необходимые ресурсы</w:t>
      </w:r>
    </w:p>
    <w:bookmarkEnd w:id="388"/>
    <w:p>
      <w:pPr>
        <w:spacing w:after="0"/>
        <w:ind w:left="0"/>
        <w:jc w:val="both"/>
      </w:pPr>
      <w:r>
        <w:rPr>
          <w:rFonts w:ascii="Times New Roman"/>
          <w:b w:val="false"/>
          <w:i w:val="false"/>
          <w:color w:val="ff0000"/>
          <w:sz w:val="28"/>
        </w:rPr>
        <w:t xml:space="preserve">
      Сноска. Глава 6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w:t>
      </w:r>
    </w:p>
    <w:bookmarkStart w:name="z478" w:id="389"/>
    <w:p>
      <w:pPr>
        <w:spacing w:after="0"/>
        <w:ind w:left="0"/>
        <w:jc w:val="both"/>
      </w:pPr>
      <w:r>
        <w:rPr>
          <w:rFonts w:ascii="Times New Roman"/>
          <w:b w:val="false"/>
          <w:i w:val="false"/>
          <w:color w:val="000000"/>
          <w:sz w:val="28"/>
        </w:rPr>
        <w:t>
      На реализацию Программы:</w:t>
      </w:r>
    </w:p>
    <w:bookmarkEnd w:id="389"/>
    <w:bookmarkStart w:name="z479" w:id="390"/>
    <w:p>
      <w:pPr>
        <w:spacing w:after="0"/>
        <w:ind w:left="0"/>
        <w:jc w:val="both"/>
      </w:pPr>
      <w:r>
        <w:rPr>
          <w:rFonts w:ascii="Times New Roman"/>
          <w:b w:val="false"/>
          <w:i w:val="false"/>
          <w:color w:val="000000"/>
          <w:sz w:val="28"/>
        </w:rPr>
        <w:t>
      1) из республиканского бюджета в 2020 году будет предусмотрено 87590689 тыс. тенге, в 2021 году – 50319755 тыс. тенге, в 2022 году – 47394521 тыс. тенге, в 2023 году – 41016973 тыс. тенге, в 2024 году – 33613693 тыс. тенге;</w:t>
      </w:r>
    </w:p>
    <w:bookmarkEnd w:id="390"/>
    <w:bookmarkStart w:name="z480" w:id="391"/>
    <w:p>
      <w:pPr>
        <w:spacing w:after="0"/>
        <w:ind w:left="0"/>
        <w:jc w:val="both"/>
      </w:pPr>
      <w:r>
        <w:rPr>
          <w:rFonts w:ascii="Times New Roman"/>
          <w:b w:val="false"/>
          <w:i w:val="false"/>
          <w:color w:val="000000"/>
          <w:sz w:val="28"/>
        </w:rPr>
        <w:t>
      2) из местного бюджета в 2020 году будет предусмотрено 39500000 тыс. тенге, в 2021 году – 39500000 тыс. тенге, в 2022 году – 39500000 тыс. тенге, 2023 году – 39500000 тыс. тенге, 2024 году – 39500000 тыс. тенге.</w:t>
      </w:r>
    </w:p>
    <w:bookmarkEnd w:id="391"/>
    <w:bookmarkStart w:name="z481" w:id="392"/>
    <w:p>
      <w:pPr>
        <w:spacing w:after="0"/>
        <w:ind w:left="0"/>
        <w:jc w:val="both"/>
      </w:pPr>
      <w:r>
        <w:rPr>
          <w:rFonts w:ascii="Times New Roman"/>
          <w:b w:val="false"/>
          <w:i w:val="false"/>
          <w:color w:val="000000"/>
          <w:sz w:val="28"/>
        </w:rPr>
        <w:t>
      Расшифровка аббревиатур:</w:t>
      </w:r>
    </w:p>
    <w:bookmarkEnd w:id="392"/>
    <w:bookmarkStart w:name="z482" w:id="393"/>
    <w:p>
      <w:pPr>
        <w:spacing w:after="0"/>
        <w:ind w:left="0"/>
        <w:jc w:val="both"/>
      </w:pPr>
      <w:r>
        <w:rPr>
          <w:rFonts w:ascii="Times New Roman"/>
          <w:b w:val="false"/>
          <w:i w:val="false"/>
          <w:color w:val="000000"/>
          <w:sz w:val="28"/>
        </w:rPr>
        <w:t xml:space="preserve">
      МИО – местные исполнительные органы </w:t>
      </w:r>
    </w:p>
    <w:bookmarkEnd w:id="393"/>
    <w:bookmarkStart w:name="z483" w:id="394"/>
    <w:p>
      <w:pPr>
        <w:spacing w:after="0"/>
        <w:ind w:left="0"/>
        <w:jc w:val="both"/>
      </w:pPr>
      <w:r>
        <w:rPr>
          <w:rFonts w:ascii="Times New Roman"/>
          <w:b w:val="false"/>
          <w:i w:val="false"/>
          <w:color w:val="000000"/>
          <w:sz w:val="28"/>
        </w:rPr>
        <w:t>
      ВВП – валовой внутренний продукт</w:t>
      </w:r>
    </w:p>
    <w:bookmarkEnd w:id="394"/>
    <w:bookmarkStart w:name="z484" w:id="395"/>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395"/>
    <w:bookmarkStart w:name="z485" w:id="396"/>
    <w:p>
      <w:pPr>
        <w:spacing w:after="0"/>
        <w:ind w:left="0"/>
        <w:jc w:val="both"/>
      </w:pPr>
      <w:r>
        <w:rPr>
          <w:rFonts w:ascii="Times New Roman"/>
          <w:b w:val="false"/>
          <w:i w:val="false"/>
          <w:color w:val="000000"/>
          <w:sz w:val="28"/>
        </w:rPr>
        <w:t>
      МСП – малое и среднее предпринимательство</w:t>
      </w:r>
    </w:p>
    <w:bookmarkEnd w:id="396"/>
    <w:bookmarkStart w:name="z486" w:id="39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bl>
    <w:bookmarkStart w:name="z488" w:id="398"/>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поддержки и развития бизнеса "Дорожная карта бизнеса-2025"</w:t>
      </w:r>
    </w:p>
    <w:bookmarkEnd w:id="398"/>
    <w:p>
      <w:pPr>
        <w:spacing w:after="0"/>
        <w:ind w:left="0"/>
        <w:jc w:val="both"/>
      </w:pPr>
      <w:r>
        <w:rPr>
          <w:rFonts w:ascii="Times New Roman"/>
          <w:b w:val="false"/>
          <w:i w:val="false"/>
          <w:color w:val="ff0000"/>
          <w:sz w:val="28"/>
        </w:rPr>
        <w:t xml:space="preserve">
      Сноска. План мероприятий с изменениями, внесенными постановлениями Правительства РК от 20.04.2020 </w:t>
      </w:r>
      <w:r>
        <w:rPr>
          <w:rFonts w:ascii="Times New Roman"/>
          <w:b w:val="false"/>
          <w:i w:val="false"/>
          <w:color w:val="ff0000"/>
          <w:sz w:val="28"/>
        </w:rPr>
        <w:t>№ 225</w:t>
      </w:r>
      <w:r>
        <w:rPr>
          <w:rFonts w:ascii="Times New Roman"/>
          <w:b w:val="false"/>
          <w:i w:val="false"/>
          <w:color w:val="ff0000"/>
          <w:sz w:val="28"/>
        </w:rPr>
        <w:t xml:space="preserve">; от 30.07.2020 </w:t>
      </w:r>
      <w:r>
        <w:rPr>
          <w:rFonts w:ascii="Times New Roman"/>
          <w:b w:val="false"/>
          <w:i w:val="false"/>
          <w:color w:val="ff0000"/>
          <w:sz w:val="28"/>
        </w:rPr>
        <w:t>№ 491</w:t>
      </w:r>
      <w:r>
        <w:rPr>
          <w:rFonts w:ascii="Times New Roman"/>
          <w:b w:val="false"/>
          <w:i w:val="false"/>
          <w:color w:val="ff0000"/>
          <w:sz w:val="28"/>
        </w:rPr>
        <w:t xml:space="preserve">;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поддержка малого, в том числе микропредпринимательства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Портфельное субсидирование части ставки вознаграждения и частичное гарантирование по кредитам/микрокредитам банков/ МФО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портфельного субсидирования части ставки вознаграждения и частичного гарантирования по кредитам БВУ/МФО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портфельном субсидировании части ставки вознаграждения и частичном гарантировании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БВУ/МФО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и гарантий АО "ФРП "Даму" БВУ/МФО по проектам предпринимателей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БВУ/МФО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8 903 931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Частичное гарантирование по кредитам банков/банка развития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2 исключен постановлением Правительства РК от 30.07.2020 </w:t>
            </w:r>
            <w:r>
              <w:rPr>
                <w:rFonts w:ascii="Times New Roman"/>
                <w:b w:val="false"/>
                <w:i w:val="false"/>
                <w:color w:val="000000"/>
                <w:sz w:val="20"/>
              </w:rPr>
              <w:t>№ 491</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Субсидирование части наценки на товар и части арендного платежа, составляющих доход исламских банков</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3 исключен постановлением Правительства РК от 30.07.2020 </w:t>
            </w:r>
            <w:r>
              <w:rPr>
                <w:rFonts w:ascii="Times New Roman"/>
                <w:b w:val="false"/>
                <w:i w:val="false"/>
                <w:color w:val="000000"/>
                <w:sz w:val="20"/>
              </w:rPr>
              <w:t>№ 491</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отраслевая поддержка предпринимателей/субъектов индустриально-инновационной деятельности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Субсидирование ставки вознаграждения по кредитам/договорам финансового лизинга/мезонинным соглашениям и (или) займам банков/банка развития/лизинговых компаний/фондов прямых инвестиций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лизинга/кредитам для реализации "зеленых" проектов/мезонинным соглашениям и (или) займам банков/банка развития/лизинговых компаний/ фондов прямых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уровня/лизинговым компаниям/ фондам прямых инвестиций по проектам предпринимателей в рамках второго направления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32 762 579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27 622 813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27 471 769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Частичное гарантирование по кредитам банков/банка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 одобрение проектов предпринимателей для частичного гарантирования по кредитам банков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"ФРП "Даму" (по согласованию), банки второго уровня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Предоставление государственных грантов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для предоставления грантов на конкурсной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грантов для реализации новых бизнес-идей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производственной (индустриальной) инфраструктуры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бюджетных заявок МИО на подведение производственной (индустриальной)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на РБК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подведения производственной (индустриальной) инфраструктуры к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МНЭ, МФ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 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Развитие индустриальных зон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бюджетных заявок МИО на подведение производственной (индустриальной) инфраструктуры к индустриальным зонам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на РБК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подведения производственной (индустриальной) инфраструктуры к индустриальным зонам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МНЭ, МФ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Субсидирование части наценки на товар и части арендного платежа, составляющих доход исламских банков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наценки на товар и части арендного платежа, составляющих доход исламских банков/исламских лизинговых компаний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исламские банки, исламские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исламским банкам/исламским лизинговым компаниям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исламские банки, исламские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указана в пункте 1.3 Плана мероприятий второго направления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Субсидирование ставки купонного вознаграждения по облигациям, выпущенным субъектами предпринимательства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облигациям эмитентов, включенным в официальный список ценных бумаг фондовой биржи, и "зеленым облигациям", включенным в официальный список фондовой биржи, и (или) "зеленым облигациям", выпущенным в соответствии с актами МФЦА и включенным в список фондовой биржи МФЦА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шесть месяцев либо один раз в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Центральный депозитарий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Центральному депозитарию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Центральный депозитарий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указана в пункте 1.3 Плана мероприятий второго направления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снижение валютных рисков предпринимателей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Раздел исключен постановлением Правительства РК от 20.04.2020 </w:t>
            </w:r>
            <w:r>
              <w:rPr>
                <w:rFonts w:ascii="Times New Roman"/>
                <w:b w:val="false"/>
                <w:i w:val="false"/>
                <w:color w:val="ff0000"/>
                <w:sz w:val="20"/>
              </w:rPr>
              <w:t>№ 225</w:t>
            </w:r>
            <w:r>
              <w:rPr>
                <w:rFonts w:ascii="Times New Roman"/>
                <w:b w:val="false"/>
                <w:i w:val="false"/>
                <w:color w:val="ff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направление: предоставление нефинансовых мер поддержки предпринимательства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Функциональное направление "Информационно-аналитическое обеспечение предпринимательства"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мер государственной поддержки по проекту "Бизнес-Насихат"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предпринимателей в моногородах, малых городах и районных центрах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Функциональное направление "Развитие компетенций предпринимателей"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АОО "Назарбаев Университет"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сервисных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Функциональное направление "Повышение производительности предпринимателей"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Функциональное направление "Расширение деловых связей: установление деловых связей с иностранными партнерами"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деловых связей с иностранными партнерами при поддержке международных и зарубежных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финансового агентства, оказываемых в рамках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государственных закупках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br/>
      </w:r>
      <w:r>
        <w:rPr>
          <w:rFonts w:ascii="Times New Roman"/>
          <w:b w:val="false"/>
          <w:i w:val="false"/>
          <w:color w:val="000000"/>
          <w:sz w:val="28"/>
        </w:rPr>
        <w:t>
</w:t>
      </w:r>
    </w:p>
    <w:bookmarkStart w:name="z489" w:id="399"/>
    <w:p>
      <w:pPr>
        <w:spacing w:after="0"/>
        <w:ind w:left="0"/>
        <w:jc w:val="both"/>
      </w:pPr>
      <w:r>
        <w:rPr>
          <w:rFonts w:ascii="Times New Roman"/>
          <w:b w:val="false"/>
          <w:i w:val="false"/>
          <w:color w:val="000000"/>
          <w:sz w:val="28"/>
        </w:rPr>
        <w:t>
      Расшифровка аббревиатур:</w:t>
      </w:r>
    </w:p>
    <w:bookmarkEnd w:id="399"/>
    <w:bookmarkStart w:name="z490" w:id="400"/>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400"/>
    <w:bookmarkStart w:name="z491" w:id="401"/>
    <w:p>
      <w:pPr>
        <w:spacing w:after="0"/>
        <w:ind w:left="0"/>
        <w:jc w:val="both"/>
      </w:pPr>
      <w:r>
        <w:rPr>
          <w:rFonts w:ascii="Times New Roman"/>
          <w:b w:val="false"/>
          <w:i w:val="false"/>
          <w:color w:val="000000"/>
          <w:sz w:val="28"/>
        </w:rPr>
        <w:t>
      МИО – местные исполнительные органы</w:t>
      </w:r>
    </w:p>
    <w:bookmarkEnd w:id="401"/>
    <w:bookmarkStart w:name="z492" w:id="402"/>
    <w:p>
      <w:pPr>
        <w:spacing w:after="0"/>
        <w:ind w:left="0"/>
        <w:jc w:val="both"/>
      </w:pPr>
      <w:r>
        <w:rPr>
          <w:rFonts w:ascii="Times New Roman"/>
          <w:b w:val="false"/>
          <w:i w:val="false"/>
          <w:color w:val="000000"/>
          <w:sz w:val="28"/>
        </w:rPr>
        <w:t>
      МФ – Министерство финансов Республики Казахстан</w:t>
      </w:r>
    </w:p>
    <w:bookmarkEnd w:id="402"/>
    <w:bookmarkStart w:name="z493" w:id="403"/>
    <w:p>
      <w:pPr>
        <w:spacing w:after="0"/>
        <w:ind w:left="0"/>
        <w:jc w:val="both"/>
      </w:pPr>
      <w:r>
        <w:rPr>
          <w:rFonts w:ascii="Times New Roman"/>
          <w:b w:val="false"/>
          <w:i w:val="false"/>
          <w:color w:val="000000"/>
          <w:sz w:val="28"/>
        </w:rPr>
        <w:t>
      РБК – республиканская бюджетная комиссия</w:t>
      </w:r>
    </w:p>
    <w:bookmarkEnd w:id="403"/>
    <w:bookmarkStart w:name="z494" w:id="404"/>
    <w:p>
      <w:pPr>
        <w:spacing w:after="0"/>
        <w:ind w:left="0"/>
        <w:jc w:val="both"/>
      </w:pPr>
      <w:r>
        <w:rPr>
          <w:rFonts w:ascii="Times New Roman"/>
          <w:b w:val="false"/>
          <w:i w:val="false"/>
          <w:color w:val="000000"/>
          <w:sz w:val="28"/>
        </w:rPr>
        <w:t>
      НПП – Национальная палата предпринимателей Республики Казахстан "Атамекен"</w:t>
      </w:r>
    </w:p>
    <w:bookmarkEnd w:id="404"/>
    <w:bookmarkStart w:name="z495" w:id="405"/>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бизнеса- 2025"</w:t>
            </w:r>
          </w:p>
        </w:tc>
      </w:tr>
    </w:tbl>
    <w:bookmarkStart w:name="z497" w:id="406"/>
    <w:p>
      <w:pPr>
        <w:spacing w:after="0"/>
        <w:ind w:left="0"/>
        <w:jc w:val="left"/>
      </w:pPr>
      <w:r>
        <w:rPr>
          <w:rFonts w:ascii="Times New Roman"/>
          <w:b/>
          <w:i w:val="false"/>
          <w:color w:val="000000"/>
        </w:rPr>
        <w:t xml:space="preserve"> Перечень приоритетных секторов экономики для потенциальных участников Программы</w:t>
      </w:r>
    </w:p>
    <w:bookmarkEnd w:id="406"/>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13.10.2021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ОКЭД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