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70a" w14:textId="3684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2019 года № 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Передача, реализация, утилизация и списание (оформление гибели и уничтожения) отдельных видов имущества специальных государственных органов, за исключением неиспользуемого имущества, предусмотренного в подпункте 33) статьи 1 Закона Республики Казахстан "Об оборонной промышленности и государственном оборонном заказе", осуществляются в соответствии с Законом Республики Казахстан от 1 марта 2011 года "О государственном имуществе" и иными нормативными правовыми актами, принятыми в целях его реализации";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832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(далее – Закон) и определяют порядок передачи, реализации и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– форма торгов, при которой участники заявляют свои предложения публично, проводимых с использованием веб-портала реестра в электронном формате;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аукционный зал – раздел веб-портала реестра, обеспечивающий возможность ввода, хранения и обработки информации, необходимой для проведения аукциона;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аукционный номер – номер, присваиваемый участнику для участия на аукционе при наличии электронной цифровой подписи, выданной национальным удостоверяющим центром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военное имущество – оборонные объекты, все виды вооружения, военной техники, боеприпасы, специальные средства и другое имущество, находящееся на праве оперативного управления Вооруженных Сил, других войск и воинских формирований;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военная техника – боевые машины военные корабли (катера и военно-вспомогательные суда), военные воздушные судна, а также корабли (катера и другие судна), воздушные суда и другие летательные аппараты, которыми оснащаются Вооруженные Силы, другие войска и воинские формирования, специальные государственные и правоохранительные органы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– единый оператор, определенный в соответствии с постановлением Правительства Республики Казахстан, оказывающий электронные и другие услуги пользователям реестра государственного имущества с применением информационных систем;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балансодержатель – государственное юридическое лицо, за которым имущество закреплено;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наниматель (арендатор) – физическое или негосударственное юридическое лицо, если иное не предусмотрено законами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закрытый аукцион – форма торгов по реализации неиспользуемого вооружения и военной техники, в которых участвует ограниченный круг участников и основным критерием определения победителя является предложенная наибольшая цена;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гарантийный взнос в закрытом аукционе или тендере – денежная сумма, вносимая физическим или негосударственным юридическим лицом для участия в торгах в размере, определенном уполномоченной организацией от начальной цены лота и утвержденном комиссией по вопросам реализации неиспользуемого имущества;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наймодатель – государственное учреждение, в оперативном управлении которых находятся оборонные объекты, и предоставляющее неиспользуемые оборонные объекты в имущественный наем (аренду);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закрытый тендер – форма торгов по реализации неиспользуемого вооружения и военной техники, в которых принимает участие ограниченный круг участников и основным критерием определения победителя является предложенная наибольшая цена, при соблюдении условий реализации;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 – физическое или негосударственное юридическое лицо, зарегистрированное в установленном порядке для участия в торгах;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вооружение – различные виды оружия, комплексы и системы, предназначенные для поражения живой силы, техники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оборонный объект – недвижимое имущество, закрепленное на праве оперативного управления за государственными учреждениями Вооруженных Сил, других войск и воинских формирований;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оборонно-промышленного комплекса (далее – организации ОПК) – отечественные товаропроизводители и отечественные поставщики работ, услуг, имеющие лицензию в сфере оборота вооружения, военной техники;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лот – часть реализуемого неиспользуемого имущества, определенная уполномоченной организацией и состоящая из одного или нескольких объектов реализации;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начальная цена лота – цена, определяемая на основании балансовой стоимости для вооружения и военной техники или оценочной стоимости для прочего неиспользуемого имущества;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стартовая цена лота – цена, с которой начинаются торги по каждому лоту;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минимальная цена лота – цена, ниже которой лот не может быть продан;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боеприпасы – компоненты вооружения, непосредственно предназначенные для поражения живой силы, техники и объектов инфраструктуры, разрушения строений (укреплений), а также средства, имитирующие указанные компоненты;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цена реализации – окончательная цена лота, установленная в результате торгов;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 реализации – единица неиспользуемого имущества;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неиспользуемое вооружение и военная техника – неиспользуемое имущество, соответствующее параметрам, предъявляемым к вооружению и военной технике;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балансовая стоимость неиспользуемого вооружения и военной техники – сумма, по которой неиспользуемое вооружение и военная техника признаются в бухгалтерском балансе;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неиспользуемое имущество – снятое с вооружения, не годное к использованию по прямому назначению, списанное, выслужившее гарантийные сроки хранения в запасах, не находящее применения излишествующее военное имущество Вооруженных Сил, других войск и воинских формирований, за исключением оборонных объектов, а также снятые с вооружения, не годные к использованию по прямому назначению, списанные, выслужившие гарантийные сроки хранения в запасах, не находящие применения излишествующие вооружение, военная техника, специальные средства, средства индивидуальной защиты, имущество радиационной, химической, биологической защиты, транспортные средства специального назначения, специальные технические средства, технические средства специальных государственных и правоохранительных органов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первоначальная стоимость неиспользуемого имущества – сумма денежных средств или их эквивалентов, уплаченная за имущество, или справедливая стоимость, предложенная за имущество на момент его приобретения;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гарантийный взнос на аукционе или тендере по реализации неиспользуемого имущества – денежная сумма в размере 15 % от начальной цены лота, вносимая физическим или негосударственным юридическим лицом для участия в торгах;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комиссия по распределению неиспользуемого имущества – консультативно-совещательный орган, создаваемый уполномоченным органом для рассмотрения заявок и вынесения рекомендаций по передаче, реализации, ликвидации и переработке неиспользуемого имущества, действующий в соответствии с порядком, установленным уполномоченным органом;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комиссия по вопросам реализации неиспользуемого имущества –орган, создаваемый уполномоченной организацией для подготовки и проведения торгов по реализации неиспользуемого имущества;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покупатель – физическое лицо или негосударственное юридическое лицо, приобретающее неиспользуемое имущество в процессе отчуждения государственного имущества;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тендер – форма торгов, при которой участники заявляют свои ценовые предложения, загружаемые в закрытый электронный конверт на специально отведенной веб-странице реестра;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веб-портал реестра – интернет-ресурс, размещенный в сети Интернет по адресу: www.e-qazyna.kz, предоставляющий единую точку доступа к электронной базе данных об объектах продажи реестра государственного имущества (далее – реестр) и договорах имущественного найма (аренды) государственного имущества;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тендерная документация – комплект документов, содержащих исходную информацию о технических, коммерческих, организационных и иных характеристиках неиспользуемого имущества или неиспользуемых оборонных объектов, а также условиях и процедуре торгов, необходимый и достаточный для проведения торгов в форме тендера или закрытого тендера, с целью последующего заключения договоров имущественного найма (аренды) или купли-продажи с их победителем;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уполномоченный орган – государственный орган, осуществляющий руководство и межотраслевую координацию в области оборонной промышленности;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уполномоченная организация – юридическое лицо, определяемое Правительством Республики Казахстан, осуществляющее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в имущественный наем (аренду)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комиссионное вознаграждение уполномоченной организации – сумма затрат уполномоченной организации, состоящая из расходов на оценку имущества, организацию торгов и комиссии уполномоченной организации;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идентификатор договора – уникальный номер договора, присваиваемый веб-порталом реестра;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49"/>
    <w:bookmarkStart w:name="z5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 денежный баланс участника (далее – электронный кошелек) – лицевой счет потенциального участника в реестре, используемый единым оператором для учета денежных средств, внесенных потенциальным участником на специальный транзитный счет единого оператора в банке второго уровня, связанных с:</w:t>
      </w:r>
    </w:p>
    <w:bookmarkEnd w:id="50"/>
    <w:bookmarkStart w:name="z5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принятием гарантийных взносов для участия в торгах в форме аукциона, тендера и закрытого тендера;</w:t>
      </w:r>
    </w:p>
    <w:bookmarkEnd w:id="51"/>
    <w:bookmarkStart w:name="z5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гарантийных взносов, за исключением случаев, предусмотренных пунктами 41 и 204 настоящих Правил;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электронный адрес – адрес электронной почты уполномоченной организации или покупателя, посредством которого проводятся официальная переписка и обмен документами по проведению закрытых торгов;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неиспользуемого имущества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в ведении которых находятся Вооруженные Силы, другие войска и воинские формирования, а также специальные государственные и правоохранительные органы не позднее 1 февраля текущего года направляют в уполномоченный орган списки неиспользуемого имущества, утвержденные решением (приказом) вышеуказанных государственных органов, с указанием мест дислокации неиспользуемого имущества, балансовой стоимости вооружения и военной техники, технических и функциональных характеристик технических устройств (год выпуска, категория, заводские номера узлов и агрегатов), а также имеющихся обременений.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месячный срок после получения списков составляет проект перечня неиспользуемого имущества и направляет его в государственные органы, в ведении которых находятся Вооруженные Силы, другие войска и воинские формирования, специальным государственным и правоохранительным органам, организациям ОПК для определения потребности в неиспользуемом имуществе.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в ведении которых находятся Вооруженные Силы, другие войска и воинские формирования, а также специальные государственные и правоохранительные органы, организации ОПК в месячный срок после получения проекта перечня неиспользуемого имущества направляют заявку в уполномоченный орган на потребность в имуществе или письменно за подписью первого руководителя либо лица, его замещающего, сообщают об отсутствии таковой.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после получения заявок на потребность в неиспользуемом имуществе из проекта перечня неиспользуемого имущества организует рассмотрение заявок на заседании комиссии по распределению неиспользуемого имущества, по итогам которого формируются перечни неиспользуемого имущества: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передаваемого в Вооруженные Силы, другие войска и воинские формирования, специальным государственным и правоохранительным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ОПК, государственным организациям образования, музеям, специализированной организации Министерства обороны Республики Казахстан (далее – специализированная организация МО)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передаваемого в организации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подлежащего реализации, ликвидации и переработке.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неиспользуемого имущества, подлежащего реализации, делится отдельно на перечень неиспользуемого имущества, относящегося к вооружению и военной технике, реализуемого на закрытых торгах, и перечень прочего неиспользуемого имущества, подлежащего реализации посредством веб-портала.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дополнительных заявок, представленных по истечении установленного срока, осуществляется в соответствии с регламентом работы комиссии по распределению неиспользуемого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перечни неиспользуемого имущества (далее – перечень) на основании рекомендаций комиссии по распределению неиспользуемого имущества утверждаются решением (приказом) уполномоченного органа.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утверждения перечня уполномоченный орган организует выполнение мероприятий по передаче, реализации, ликвидации и переработке неиспользуемого имущества в соответствии с требованиями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неиспользуемого имущества производится с баланса учреждения передающего государственного органа на баланс принимающего учреждения или организации на основании решения (приказа) уполномоченного органа и акта приема-передачи с указанием в акте первоначальной стоимости, суммы амортизации, технических и функциональных характеристик (год выпуска, категория, заводские номера узлов и агрегатов) технических устройств. К акту приема-передачи технических устройств прикладываются паспорта, формуляры, акты технического состояния, составленные в соответствии с установленным порядком.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Прием-передача имущества осуществляется на территории балансодержателя с участием представителей передающей и принимающей сторон.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некомплектности передаваемого неиспользуемого имущества составляется документ с перечнем отсутствующих деталей, агрегатов, узлов и других комплектующих.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некомплектности направляются в передающий государственный орган.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Неиспользуемое имущество на основании решения уполномоченного органа передается организациям ОПК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для использования в производственной деятельности и/или производстве товаров (продукции) военного и двойного назначения, ремонта и/или модернизации с целью последующего экспорта, а также экспорта без ремонта и/или модернизации для реализации проектов, согласованных в установленном порядке с уполномоченными государственными органами в области экспортного контроля, государственного имущества и национальной экономики.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для последующего экспорта осуществляется на закрытых торгах среди юридических лиц, входящих в перечень участников закрытых торгов, сформированный уполномоченной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балансодержателя передает инвестиции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28.09.2021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 Допускается передача неиспользуемого имущества организациям ОПК в счет оплаты за оказание услуг, связанных с обеспечением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инфраструктурными объектами и/или имущественными комплексами, а также для производства, ремонта, модернизации и утилизации в интересах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11-1, в соответствии с постановлением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ОПК после получения от уполномоченного органа проекта перечня неиспользуемого имущества проводят работу по отбору неиспользуемого имущества и подают в уполномоченный орган заявку о потребности в неиспользуемом имуществе с указанием наименования и количества.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передаче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списанное неиспользуемое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28.09.2021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Невостребованное неиспользуемое имущество передается организациям образования, музеям, местным исполнительным органам, специализированной организации МО для организации военно-патриотического воспитания, образовательного процесса и/или установки на постаменты. При этом неиспользуемое имущество в виде вооружения, специальных средств и военной техники должно конструктивно исключать возможность поражения живой или иной цели, а также подачу сигналов.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неиспользуемого имущества в виде вооружения, специальных средств и военной техники необходимо исключить возможность переноса загрязняющих веществ в окружающую среду и их непосредственного влияния на здоровье населения.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потребности в неиспользуемом имуществе организации образования, музеи, местные исполнительные органы, специализированная организация МО к 1 апреля текущего года подают в уполномоченный орган заявку о потребности в неиспользуемом имуществе с указанием наименования, количества и цели передачи.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месячный срок рассматривает заявки и принимает решение о передаче неиспользуемого имущества или отказе.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Вывоз передаваемого неиспользуемого имущества от балансодержателя осуществляется за счет средств получателя.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Передача неиспользуемого имущества, относящегося к категории специальных технических средств, допускается только субъектам, осуществляющим оперативно-розыскную и контрразведывательную деятельность в соответствии с законодательством Республики Казахстан.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Невостребованные специальные технические средства подлежат ликвидации на основании решения уполномоченного органа в порядке, предусмотренном настоящими Правилами.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невостребованное неиспользуемое имущество реализуется уполномоченной организацией и/или подлежит ликвидации на основании решения (приказа) уполномоченного органа.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неиспользуемого имущества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Реализация неиспользуемого имущества осуществляется на основании решения (приказа) уполномоченного органа.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(приказе) уполномоченного органа указываются наименование, местонахождение, балансодержатель, количество, балансовая стоимость неиспользуемого вооружения и военной техники, категория, заводские номера и иные идентификационные данные, предусмотренные технической документацией неиспользуемого имущества, подлежащего реализации, а также условия реализации при их наличии и имеющиеся обременения.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Реализация неиспользуемого имущества осуществляется уполномоченной организацией на возмездной основе.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услуг уполномоченной организации производится за счет средств покупателя.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Стоимость услуг уполномоченной организации состоит из суммы затрат на оценку имущества, организацию торгов и комиссии уполномоченной организации и определяется решением уполномоченной организации.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 от реализации неиспользуемого имущества направляются в доход республиканского бюджета.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Суммы комиссионного вознаграждения уполномоченной организации, гарантийных взносов, взыскиваемых уполномоченной организацией с победителя в случае неподписания договора купли-продажи, а также гарантийных взносов и неустойки, взыскиваемых с покупателя в случаях неисполнения или ненадлежащего исполнения обязательств по договору купли-продажи, направляются в доход уполномоченной организации.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Форма торгов определяется в зависимости от вида неиспользуемого имущества и условий реализации.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Неиспользуемое имущество, за исключением вооружения и военной техники, реализуется через веб-портал государственного имущества.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Неиспользуемое имущество в виде вооружения и военной техники реализуется путем проведения закрытых тендеров или аукционов с условием его экспорта.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реализации неиспользуемого имущества балансодержатель представляет уполномоченной организации документы, позволяющие определить технические и функциональные характеристики неиспользуемого имущества (паспорт, формуляр, акт технического состояния, составленный в соответствии с установленным порядком, сведения о комплектности, фотографии и другие).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неиспользуемого имущества обеспечивает сохранность неиспользуемого имущества в состоянии, определенном на момент признания его неиспользуемым, и достоверность сведений по нему до перехода прав собственности к покупателю.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перечня неиспользуемого имущества, подлежащего реализации, уполномоченная организация публикует его на своем сайте, и балансодержатель обеспечивает доступ к осмотру неиспользуемого имущества желающим его приобрести в порядке, установленном государственным органом, в подчинении которого находится балансодержатель.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Нереализованное, неиспользуемое имущество по решению (приказу) уполномоченного органа подлежит ликвидации посредством утилизации, уничтожения, захоронения или переработки.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Каждые последующие торги осуществляются в сроки, установленные уполномоченной организацией.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на закрытых торгах принимает ограниченный перечень участников, определяемый комиссией по вопросам реализации неиспользуемого имущества (далее – Комиссия) на основании предложений заинтересованных государственных органов и уполномоченной организации.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перечень участников потенциальные покупатели представляют уполномоченной организации следующие документы: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включение в перечень участников;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либо справку о государственной регистрации (перерегистрации) юридического лица;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разрешительных документов (лицензий) на осуществление вида (подвида) деятельности в сфере оборота вооружения, военной техники и отдельных видов оружия, взрывчатых веществ и изделий с их применением, выдаваемых лицензиаром (уполномоченным органом).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разрешительные документы (лицензии, разрешения), выданные лицензиаром (уполномоченным органом) страны, резидентом которой является заявитель, либо любой другой страны, где заявитель зарегистрирован в качестве участника внешнеэкономической деятельности, с нотариально заверенным переводом на казахский и/или русский языки.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иную информацию по запросу уполномоченной организации.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стадии формирования перечня участников уполномоченной организацией размещаются объявления на официальном сайте уполномоченной организации о проведении закрытых торгов, направляются запросы заинтересованным государственным органам и/или органам иностранных государств о представлении сведений о соблюдении участниками внешнеэкономической деятельности международных обязательств и соответствии требованиям законодательства Республики Казахстан.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участников внешнеэкономической деятельности осуществляется уполномоченной организацией посредством взаимодействия с уполномоченным органом, органами военной разведки Министерства обороны и специальных государственных органов Республики Казахстан, а также уполномоченным органом в сфере экспортного контроля.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проверки является недопущение нанесения ущерба имиджу Республики Казахстан вследствие заключения договоров с компаниями, имеющими сомнительную репутацию или замешанными в незаконных поставках вооружения, нарушающими требования комитетов по санкциям Совета Безопасности Организации Объединенных Наций.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Функционирование веб-портала, а также прием гарантийных взносов участников электронных торгов обеспечивает единый оператор.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Гарантийный взнос для участия в электронных торгах вносится на реквизиты единого оператора в форме и порядке, установленных в извещении.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Гарантийный взнос для участия в закрытых торгах вносится на реквизиты уполномоченной организации в порядке, установленном в приглашении.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Гарантийный взнос вносится участником либо от имени участника любым другим физическим или юридическим лицом.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Участникам допускается внесение любого количества гарантийных взносов, при этом один гарантийный взнос дает право покупки того лота, для участия в торгах по которому участником внесен данный гарантийный взнос.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Единый оператор:</w:t>
      </w:r>
    </w:p>
    <w:bookmarkEnd w:id="109"/>
    <w:bookmarkStart w:name="z5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перечисляет полную сумму гарантийного взноса участника, победившего в торгах, на счет уполномоченной организации на основании заявления на перечисление гарантийного взноса, подписанного уполномоченной организацией с использованием ЭЦП на веб-портале, в срок не более пяти рабочих дней с даты подписания;</w:t>
      </w:r>
    </w:p>
    <w:bookmarkEnd w:id="110"/>
    <w:bookmarkStart w:name="z5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гарантийные взносы с электронного кошелька другим участникам торгов на основании заявлений на возврат гарантийных взносов, подписанных участниками с использованием ЭЦП на веб-портале;</w:t>
      </w:r>
    </w:p>
    <w:bookmarkEnd w:id="111"/>
    <w:bookmarkStart w:name="z5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возможность многократного использования разблокированных в электронном кошельке денег других участников для подачи ими заявки для участия в последующих торгах.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Гарантийный взнос участника, победившего в торгах и заключившего договор купли-продажи, относится в счет причитающихся платежей по договору купли-продажи и направляется уполномоченной организацией в доход республиканского бюджета после исполнения покупателем обязательств по договору купли-продажи.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сумма гарантийного взноса превышает цену продажи и сумму причитающихся платежей по оплате комиссионного вознаграждения, в электронном кошельке у победителя разблокируется разница и возвращается уполномоченной организацией покупателю в день представления в адрес уполномоченной организации акта приема-передачи неиспользуемого имущества, соответствующего договору купли-продажи.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Лицам, выигравшим торги, в случаях неподписания протокола о результатах торгов или договора купли-продажи, а также отказа от исполнения обязательств по договору купли-продажи (полностью или частично) при наличии и соответствии реализованного неиспользуемого имущества предмету договора внесенный ими гарантийный взнос не возвращается и остается в распоряжении уполномоченной организации (за вычетом денежных средств, подлежащих перечислению в республиканский бюджет за частично переданное неиспользуемое имущество).</w:t>
      </w:r>
    </w:p>
    <w:bookmarkEnd w:id="115"/>
    <w:bookmarkStart w:name="z5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закрытых торгов гарантийные взносы возвращаются в срок не более пяти рабочих дней со дня принятия заявления уполномоченной организацией.</w:t>
      </w:r>
    </w:p>
    <w:bookmarkEnd w:id="116"/>
    <w:bookmarkStart w:name="z5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разблокируются в электронном кошельке участника в течение одного рабочего дня после дня проведения торгов.</w:t>
      </w:r>
    </w:p>
    <w:bookmarkEnd w:id="117"/>
    <w:bookmarkStart w:name="z5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 в заявлении о возврате гарантийного взноса.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Расчеты по договору купли-продажи производятся между уполномоченной организацией и покупателем, при этом покупатель производит расчеты в следующем порядке: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комиссионное вознаграждение вносится в размере, указанном в извещении или приглашении, от цены продажи лота в срок не более десяти рабочих дней со дня подписания договора купли-продажи;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авансовый платеж вносится в размере не менее пятнадцати процентов от цены продажи лота в срок не более десяти рабочих дней со дня подписания договора купли-продажи;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оставшаяся сумма вносится по договоренности сторон, но не более тридцати рабочих дней со дня подписания договора купли-продажи.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просрочки вышеуказанных платежей, допускаются расторжение уполномоченной организацией договора в одностороннем порядке и предъявление требования к покупателю об оплате неустойки за неисполнение условий договора купли-продажи.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Передача неиспользуемого имущества производится балансодержателем по акту приема-передачи после оплаты покупателем стоимости продажи по договору купли-продажи и комиссионного вознаграждения уполномоченной организации в сроки, предусмотренные договором купли-продажи.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Передача неиспользуемого имущества покупателю производится на основании оригинала договора или его копии, заверенной уполномоченной организацией, уведомления уполномоченной организации об оплате покупателя с приложением копии платежных документов, копии документов, удостоверяющих личность покупателя или его представителя.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Балансодержатель после подписания акта приема-передачи выписывает покупателю накладную с указанием в акте приема-передачи и накладной стоимости реализации неиспользуемого имущества с приложением копии акта технического состояния, оригиналов паспортов или их дубликатов на вооружение, военную, автомобильную и специальную технику.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выявления в ходе приема-передачи факта отсутствия неиспользуемого имущества (полностью или частично), балансодержатель письменно уведомляет покупателя и уполномоченную организацию об имеющейся недостаче с указанием причин ее образования.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суммы, внесенной за недостающее неиспользуемое имущество, покупатель обращается в адрес уполномоченной организации с заявлением о возврате средств на указанные реквизиты и приложением уведомления балансодержателя.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Подписанный акт приема-передачи является основанием для проведения государственной регистрации об изменении собственника на проданное неиспользуемое имущество. 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Реализация неиспользуемого имущества через веб-портал государственного имущества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Неиспользуемое имущество, за исключением вооружения и военной техники, реализуется на веб-портале государственного имущества на основании решения (приказа) уполномоченного органа посредством проведения электронных торгов в форме аукциона или тендера.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Начальная цена объекта реализации (лота) определяется на основании оценочной стоимости неиспользуемого имущества и утверждается Комиссией.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Извещение о проведении торгов публикуется не менее чем за пятнадцать календарных дней до их проведения.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Извещение публикуется на веб-портале на казахском и русском языках.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Извещение о проведении торгов содержит следующие сведения: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проведения торгов;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метод торгов;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реализуемых лотов;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объекте реализации;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стартовую и минимальную (при проведении аукциона на понижение цены) цены объектов, выставляемых на продажу;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размеры гарантийного взноса и комиссионного вознаграждения уполномоченной организации, а также банковские реквизиты для их перечисления;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проведения торгов, в том числе об оформлении участия в торгах, условиях определения победителя торгов;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требуемых для участия в тендере;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телефоны и место нахождения уполномоченной организации и балансодержателя, электронный адрес уполномоченной организации;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дополнительную информацию по решению уполномоченной организации.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 публикации извещения о продаже по каждому объекту уполномоченная организация обеспечивает включение на веб-портал электронных копий следующих документов: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оценке стоимости объекта реализации, загружаемый из депозитария финансовой отчетности;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объекта реализации, обеспечивающие представление о техническом состоянии (при наличии);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 купли-продажи.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купли-продажи неиспользуемого имущества утверждается уполномоченной организацией.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публикации извещения о продаже объекта реализации уполномоченная организация обеспечивает свободный доступ всем желающим к информации об объекте посредством веб-портала.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Регистрация участников торгов производится со дня публикации извещения и заканчивается за пять минут до начала торгов, по истечении которых участники не могут отозвать поданную заявку.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участия в торгах необходимо предварительно зарегистрироваться на веб-портале с указанием: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индивидуального идентификационного номера (далее - ИИН), фамилии, имени и отчества (при наличии);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- БИН), полного наименования, фамилии, имени и отчества (при наличии) первого руководителя;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факс, e-mail).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в веб-портал.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Для регистрации в качестве участника торгов необходимо на веб-портале реестра зарегистрировать заявку на участие в торгах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участника, с приложением электронных (сканированных) копий документов: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паспорта или документа, удостоверяющего личность физического лица;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свидетельства либо справки о государственной регистрации (перерегистрации) юридического лица;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иностранных юридических лиц: нотариально заверенные копии учредительных документов с нотариально заверенным переводом на казахский и/или русский языки.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регистрируют заявку, содержащую согласие с условиями торгов, с приложением электронных (сканированных) копий документов: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ценового предложения, подписанного участником тендера, загружаемого в электронный конверт на специально отведенной веб-странице;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соответствие участников дополнительным требованиям, указанным в извещении о проведении тендера.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Уполномоченной организации не допускается разглашать информацию, имеющую отношение к участникам торгов, в течение всего периода подготовки торгов и их проведения.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Заявки и прилагаемые к ним электронные (сканированные) копии документов участников тендера хранятся в базе данных веб-портала и не доступны для загрузки и просмотра до времени и даты, указанных в извещении о проведении торгов.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После регистрации заявки на участие в торгах веб-порталом производится автоматическая проверка на наличие в электронном кошельке сведений о поступлении гарантийного взноса по объекту реализации (лоту), на который подана заявка.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Основаниями для отказа веб-порталом в принятии заявки являются несоблюдение участником требований, указанных в пунктах 56-57 настоящих Правил, а также отсутствие в электронном кошельке за пять минут до начала торгов денежных средств на сумму гарантийного взноса, указанного в извещении о проведении торгов.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наличия в электронном кошельке денежных средств на сумму гарантийного взноса по объекту реализации, на который подана заявка, веб-портал реестра блокирует их до определения результатов торгов, осуществляет принятие заявки и допуск участников аукциона, тендера и закрытого тендера. При отсутствии в электронном кошельке денежных средств на сумму гарантийного взноса веб-портал реестра отклоняет заявку участника.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автоматической проверки веб-портал направляет на электронный адрес участника, указанный на веб-портале, электронное уведомление о принятии заявки либо причинах отказа в принятии заявки.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Веб-портал аннулирует аукционный номер участника, отозвавшего электронную заявку для участия в аукционе, не менее чем за пять минут до начала проведения торгов.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аукциона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Аукцион проводится двумя методами торгов: на повышение цены и на понижение цены.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проведении аукциона стартовая цена объекта реализации (лота) равна начальной цене объекта.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 на первые торги выставляется на аукцион с применением метода повышения цены.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вторые торги объект выставляется на аукцион с применением метода понижения цены с установлением минимальной цены в размере пятидесяти процентов от начальной цены.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третьи торги объект выставляется на аукцион с применением метода понижения цены с установлением минимальной цены в размере десяти процентов от начальной цены.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Участнику, допущенному к аукциону, предоставляется доступ к аукционному залу по аукционному номеру, присваиваемому веб-порталом.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реализации.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Если на момент завершения аукциона на повышение цены в 17:00 часов победитель аукциона не определен, победителем признается участник, последний подтвердивший свое желание приобрести объект реализации, и аукцион по данному объекту реализации признается состоявшимся.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Если на момент завершения аукциона на понижение цены в 17:00 часов победитель аукциона не определен, аукцион по данному объекту реализации признается несостоявшимся.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случае, если на момент начала аукциона в аукционном зале по объекту зарегистрировались и находятся менее двух участников аукциона, аукцион по данному объекту реализации признается не состоявшимся, за исключением третьего аукциона, на котором допускается продажа объекта единственному участнику.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Шаг изменения цены устанавливается следующим образом: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стартовой или текущей цене объекта реализации в размере до 20000-кратного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стартовой или текущей цене объекта реализации в размере от 20000 до 50000-кратного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стартовой или текущей цене объекта реализации в размере от 50000-кратного до 100000-кратного размера месячного расчетного показателя шаг изменения устанавливается в размере 5 процентов;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стартовой или текущей цене объекта реализации в размере от 100000-кратного до 250000-кратного размера месячного расчетного показателя шаг изменения устанавливается на аукционе на повышение цены в размере 2,5 процента и на аукционе на понижение цены в размере 5 процентов;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стартовой или текущей цене объекта реализации в размере от 250000-кратного до 500000-кратного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стартовой или текущей цене объекта реализации в размере от 500000-кратного размера месячного расчетного показателя и выше шаг изменения устанавливается на аукционе на повышение цены в размере 0,5 процента и на аукционе на понижение цены в размере 5 процентов.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проводится по одному из двух ниже описанных методов.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Аукцион на повышение цены: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течение двадцати минут с начала аукциона в аукционном зале ни один из участников не подтвердил свое желание приобрести объект путем увеличения стартовой цены объекта на шаг,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аукцион по данному объекту признается не состоявшимся;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течение двадцати минут с начала аукциона в аукционном зале один из участников подтвердит свое желание приобрести объект путем увеличения стартовой цены объекта на шаг,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стартовая цена увеличивается на установленный шаг;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течение двадцати минут после увеличения текущей цены ни один из участников не подтвердит свое желание приобрести объект путем увеличения текущей цены, победителем признается участник, последний подтвердивший свое желание приобрести объект, а аукцион по данному объекту признается состоявшимся.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Аукцион по объекту реализации на повышение цены идет до максимально предложенной цены одним из участников.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Аукцион по объекту реализации на повышение цены считается состоявшимся только в том случае, если стартовая цена объекта повысилась не менее чем на два шага увеличения цены, при этом повышение стартовой цены на два шага осуществляют не менее двух участников.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Аукцион на понижение цены: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течение двух минут с начала аукциона ни один из участников не подтвердит свое желание приобрести объект в аукционе, стартовая цена объекта уменьшается на шаг;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течение двух минут после уменьшения цены ни один из участников не подтвердил свое желание приобрести объект, последняя объявленная цена объекта уменьшается с установленным шагом.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аукциона на понижение цены признается участник, первый подтвердивший свое желание приобрести объект (лот) по объявленной цене, и аукцион по данному объекту признается состоявшимся.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цена объекта достигла установленного минимального размера и ни один из участников не подтвердил свое желание приобрести объект, аукцион признается не состоявшимся.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Если аукцион объявляется несостоявшимся, Комиссией подписывается акт о несостоявшемся аукционе, формируемый веб-порталом.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Результаты аукциона по каждому проданному объекту оформляются протоколом о результатах торгов, который подписывается на веб-портале Комиссией с использованием ЭЦП в день проведения торгов.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Протокол о результатах торгов является документом, фиксирующим результаты аукциона и обязательства уполномоченной организации и победителя подписать договор купли-продажи объекта по цене продажи.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Договор купли-продажи с победителем подписывается на веб-портале государственного имущества в срок не более десяти рабочих дней со дня проведения аукциона посредством ЭЦП.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акт об отмене результатов аукциона, формируемый веб-порталом, и данный объект вновь выставляется на торги.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возникновении в ходе аукциона технического сбоя, препятствующего участию в аукционе, участник: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уведомляется в течение 30 секунд с момента отсутствия устойчивой связи с веб-порталом путем выведения на монитор участника аукциона электронного уведомления с контактными данными единого оператора;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посредством телефона или электронного сообщения ставит в известность об этом по контактным данным единого оператора.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Единый оператор фиксирует факт технического сбоя и при его наличии на стороне веб-портала уведомляет всех участников аукциона посредством размещения информации на веб-портале.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техническом сбое компьютерного и/или телекоммуникационного оборудования участника аукцион продолжается.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случае наличия факта технического сбоя веб-портала,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препятствующего проведению аукциона или процедуре проведения аукциона, единый оператор письменно уведомляет об этом уполномоченную организацию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веб-портале и направления электронного сообщения на электронный адрес участника, указанный на веб-портале.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тендера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Тендер проходит на веб-портале со вторника по пятницу, за исключением праздничных и выходных дней, предусмотренных законодательством Республики Казахстан. Тендер проводится в период с 10:00 до 13:00 часов по времени города Астаны.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выставлении объекта реализации (лота) на первый тендер стартовая цена объекта равна начальной цене.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выставлении объекта на вторые и третьи торги стартовая цена снижается на пятьдесят процентов от стартовой цены предыдущего тендера.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Если количество зарегистрированных участников тендера менее двух, тендер объявляется несостоявшимся, за исключением третьих торгов, на которых объект может быть продан единственному участнику.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тендер объявляется несостоявшимся, Комиссией подписывается акт о несостоявшемся тендере, формируемый веб-порталом.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Вскрытие заявок на участие в тендере производится посредством веб-портала автоматически при наступлении даты и времени торгов, указанных в извещении о проведении торгов.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Заявки на участие в тендере рассматриваются Комиссией на веб-портале реестра в целях определения участников, соответствующих требованиям, указанным в извещении о проведении торгов.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Победителем признается участник, предложивший наиболее высокую цену за объект (лот). В случае, если на тендере предложения двух и более участников содержат одинаковую наивысшую цену, победителем тендера среди данных участников признается участник, заявка которого принята ранее других заявок участников.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протоколе о результатах торгов указываются: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участников, не удовлетворяющих требованиям, предъявляемым к участникам (покупателю), с указанием причины;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участников, удовлетворяющих требованиям, предъявляемым к участникам, по которым веб-порталом реестра производится автоматическое сопоставление ценовых предложений участников тендера;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победитель, предложивший наивысшую цену за объект (лот).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Протокол о результатах торгов формируется веб-порталом, подписывается с использованием ЭЦП Комиссией в день проведения торгов.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Протокол о результатах торгов является документом, фиксирующим результаты тендера и обязательства победителя и уполномоченной организации подписать договор купли-продажи объекта на условиях, являющихся результатом тендера. Договор купли-продажи с победителем подписывается на веб-портале государственного имущества в срок не более десяти рабочих дней со дня подписания протокола о результатах торгов с использованием ЭЦП.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случае неподписания победителем в установленные сроки договора купли-продажи, Комиссией подписывается с использованием ЭЦП акт об отмене результатов тендера, формируемый веб-порталом, и данный объект вновь выставляется на торги.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Реализация неиспользуемого имущества в виде вооружения и военной техники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Неиспользуемое имущество в виде вооружения и военной техники реализуется путем проведения закрытых тендеров или аукционов с условием его экспорта.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на приобретение неиспользуемого вооружения и военной техники реализация может осуществляться с условием его ликвидации посредством утилизации.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Начальная цена реализуемого неиспользуемого вооружения и военной техники определяется исходя из балансовой стоимости вооружения и военной техники.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Участниками закрытых торгов могут являться только юридические лица.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Приглашение на участие в закрытых торгах рассылается уполномоченной организацией компаниям, входящим в перечень участников закрытых торгов, не менее чем за пятнадцать рабочих дней до его проведения.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приглашению прилагаются следующие документы: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тендерная документация;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и/или технические характеристики неиспользуемого вооружения и военной техники (при наличии);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договора купли-продажи.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Приглашение на участие в закрытых торгах содержит следующие сведения: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(дата и время) и место проведения торгов;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метод торгов;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реализуемых лотов;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реализуемом неиспользуемом вооружении и военной технике;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балансовую стоимость неиспользуемого вооружения и военной техники, выставляемого на закрытый аукцион;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стартовую цену неиспользуемого вооружения и военной техники, выставляемого на закрытый тендер;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размеры гарантийного взноса и комиссионного вознаграждения уполномоченной организации, а также банковские реквизиты для их перечисления;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и сроки приема заявок (с приложением формы);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торгов, в том числе об оформлении участия в торгах, условиях определения победителя торгов;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документов, требуемых для участия в закрытых торгах;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телефоны и место нахождения уполномоченной организации и балансодержателя, электронный адрес уполномоченной организации;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организаций ОПК, на которые возложено проведение ремонтных работ и/или модернизации неиспользуемого вооружения и военной техники, условия ремонта и/или модернизации в организациях ОПК с указанием вида и стоимости работ, объема, места и сроков выполнения;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дополнительную информацию по решению уполномоченной организации. 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Предложения для участия в закрытом аукционе заявляются посредством электронной почты на электронный адрес уполномоченной организации с прикреплением всех документов, предусмотренных приглашением.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Предложения для участия в закрытом тендере заявляются письменно в закрытом конверте при наличии оборудованного помещения системой видеонаблюдения (с возможностью хранения и просмотра записи в течение 12 месяцев).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регистрации в качестве участника закрытых торгов необходимо прикрепить и представить следующие документы: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участие в закрытых торгах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документа, подтверждающего внесение гарантийного взноса;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удостоверяющего полномочия представителя юридического лица, а также копия паспорта или документа, удостоверяющего личность представителя юридического лица (для участия в закрытом тендере);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ценовое предложение для участия в закрытом аукционе по каждому лоту в отдельности;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вложенный в закрытый конверт оригинал подписанного ценового предложения для участия в закрытом тендере по каждому лоту в отдельности;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разрешительных документов (лицензий) на осуществление вида (подвида) деятельности в сфере оборота вооружения, военной техники и отдельных видов оружия, взрывчатых веществ и изделий с их применением, выдаваемых лицензиаром (уполномоченным органом).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разрешительные документы (лицензии, разрешения), выданные лицензиаром (уполномоченным органом) страны, резидентом которой является заявитель, либо любой другой страны, где заявитель зарегистрирован в качестве участника внешнеэкономической деятельности, с заверенным переводом на казахский и/или русский языки.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либо нотариально заверенные копии документов, подтверждающих соответствие дополнительным требованиям, указанным в тендерной документации и приглашении на участие в закрытом тендере по реализации неиспользуемого вооружения и военной техники.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Регистрация заявок участников закрытых торгов, которым направлено приглашение, производится уполномоченной организацией в журнале регистрации со дня рассылки приглашений и заканчивается за 24 (двадцать четыре) часа до его начала, по истечении которых участники не могут отозвать поданную заявку.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Заявки и прилагаемые к ним копии документов участников закрытых торгов распечатываются (с приложением скриншотов) и после регистрации хранятся у секретаря Комиссии – до момента передачи на рассмотрение Комиссии.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Прием заявок и регистрация лиц, желающих принять участие в закрытых торгах, осуществляются секретарем при наличии полного комплекта требуемых документов.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одного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представленная заявка не регистрируется, о чем уполномоченной организацией сообщается по электронной почте лицу, подавшему заявку.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Основаниями для отказа уполномоченной организацией в принятии заявки на участие в закрытых торгах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двадцать четыре часа до начала торгов гарантийного взноса, указанного в приглашении о проведении торгов, на счет уполномоченной организации.</w:t>
      </w:r>
    </w:p>
    <w:bookmarkEnd w:id="270"/>
    <w:bookmarkStart w:name="z28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закрытого тендера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Закрытый тендер проводится по решению (приказу) уполномоченного органа.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Закрытый тендер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Казахстан, в период с 10:00 до 17:00 часов времени города Астаны.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Закрытый тендер по реализации проводится с условием: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ремонта в организациях ОПК;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в организациях ОПК;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посредством утилизации.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реализации неиспользуемого вооружения и военной техники с условием его утилизации, утилизация проводится на территории Республики Казахстан или за его пределами при условии наличия у потенциального участника закрытого тендера разрешительных документов на выполнение указанных работ или договора с юридическим лицом, имеющим соответствующее разрешение.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При выставлении неиспользуемого вооружения и военной техники на закрытый тендер стартовая цена объекта равна балансовой стоимости.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выставлении объекта на вторые и третьи торги стартовая цена снижается на пятьдесят процентов от стартовой цены предыдущего тендера.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Если поступило только одно ценовое предложение, объект может быть продан единственному участнику.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Если закрытый тендер объявлен несостоявшимся, Комиссией подписывается протокол о несостоявшемся закрытом тендере.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Если третьи торги объявлены несостоявшимися, объект торгов на основании решения Комиссии выносится на закрытый аукцион.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Ценовые предложения представляются участниками закрытого тендера в закрытом конверте по каждому лоту в отдельности.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Рассмотрение заявок на участие в закрытом тендере и вскрытие конвертов с ценовыми предложениями производятся Комиссией по наступлению даты и времени торгов, указанных в приглашении о проведении торгов.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Заявки на участие в закрытом тендере рассматриваются Комиссией в целях определения участников, соответствующих требованиям, указанным в приглашении о проведении торгов.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Победителем признается участник, соответствующий условиям закрытого тендера и предложивший наиболее высокую цену за лот. В случае, если на закрытом тендере предложения двух и более участников содержат одинаковую цену, победителем закрытого тендера среди данных участников признается участник, заявка которого принята ранее других заявок участников.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В протоколе о результатах торгов указываются: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участников, не удовлетворяющих требованиям, предъявляемым к участникам, с указанием причины;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участников, удовлетворяющих требованиям, предъявляемым к участникам, по которым Комиссией производится сопоставление ценовых предложений участников тендера;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победитель, предложивший наивысшую цену за объект (единственный участник, соответствующий предъявляемым требованиям).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Протокол о результатах закрытого тендера подписывается членами Комиссии и утверждается председателем Комиссии в срок не более пятнадцати рабочих дней со дня окончания закрытого тендера. 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доводится по электронной почте до всех участников закрытого тендера.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Протокол о результатах закрытого тендера является документом, фиксирующим результаты закрытого тендера и обязательства победителя и уполномоченной организации подписать договор купли-продажи. Договор купли-продажи с победителем подписывается в срок не более десяти рабочих дней со дня утверждения протокола о результатах закрытого тендера.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протокол об отмене результатов закрытого тендера, и победителем признается участник, предложение которого признано наилучшим после предложения победителя закрытого тендера.</w:t>
      </w:r>
    </w:p>
    <w:bookmarkEnd w:id="295"/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закрытого аукциона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Закрытый аукцион проводится по решению (приказу) уполномоченного органа и/или в случае признания закрытого тендера несостоявшимся на основании решения Комиссии.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Закрытый аукцион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Казахстан. Закрытый аукцион проводится в период с 10:00 до 17:00 часов по времени города Астаны.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Закрытый аукцион проводится методом торгов на повышение цены посредством электронной почты.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проведении закрытого аукциона методом повышения цены потенциальным покупателям, входящим в утвержденный перечень участников закрытых торгов, уполномоченной организацией на электронный адрес направляется приглашение на участие в закрытом аукционе.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Участник закрытого аукциона заявляет свое желание на участие в закрытом аукционе в порядке, определенном настоящими Правилами.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участник указывает электронный адрес, который будет использоваться для участия в аукционе. 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 момент окончания приема заявок на участие в закрытом аукционе поступила только одна заявка, аукцион признается не состоявшимся, а Комиссией в течение пяти рабочих дней с момента окончания приема заявок подписывается протокол о несостоявшемся закрытом аукционе (за исключением третьего аукциона, на котором допускается продажа объекта реализации единственному участнику).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Если на момент окончания приема заявок на участие в закрытом аукционе поступило две и более заявок, закрытый аукцион начинается в сроки, указанные в приглашении о проведении торгов.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 из числа представленных максимальные ценовые предложения по лотам и в течение одного часа с момента начала закрытого аукциона направляет их участникам аукциона в качестве стартовой цены на повышение.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Участники закрытого аукциона в течение двадцати четырех часов с момента начала аукциона должны подтвердить свое желание приобрести лот путем увеличения стартовой цены и предоставления нового ценового предложения по лоту.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течение одного часа с момента окончания времени предоставления ценовых предложений секретарь Комиссии повторно определяет максимальные ценовые предложения по лотам и направляет их участникам закрытого аукциона в качестве новой стартовой цены на повышение.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Очередные ценовые предложения представляются участниками закрытого аукциона в течение двадцати четырех часов с момента направления новой стартовой цены.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на повышение цены продолжается до получения максимального ценового предложения по лоту от одного из участников.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Если в течение двадцати четырех часов с момента направления новой стартовой цены поступила только одна заявка, победителем признается участник, представивший последнее ценовое предложение по лоту, а аукцион признается состоявшимся.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Если в течение двадцати четырех часов с момента направления новой стартовой цены не поступило ни одной заявки, победителем признается участник, представивший предыдущее максимальное ценовое предложение, а аукцион признается состоявшимся.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предложения двух и более участников содержат одинаковую цену, победителем закрытого аукциона среди данных участников признается участник, ценовое предложение которого принято ранее других ценовых предложений участников. 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Все документы, отправленные и поступившие от участников закрытого аукциона, распечатываются секретарем Комиссии (с приложением скриншотов) и в течение пяти рабочих дней с момента представления окончательного максимального ценового предложения представляются на рассмотрение Комиссии. 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Результаты закрытого аукциона по каждому проданному лоту оформляются протоколом о результатах торгов, который подписывается членами Комиссии и утверждается председателем Комиссии в день рассмотрения документов.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Протокол доводится по электронной почте до всех участников закрытого аукциона.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Протокол о результатах закрытого аукциона является документом, фиксирующим результаты закрытого аукциона и обязательства победителя и уполномоченной организации подписать договор купли-продажи. Договор купли-продажи с победителем подписывается в срок не более десяти рабочих дней со дня утверждения протокола о результатах закрытого аукциона.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случае неподписания победителем договора купли-продажи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подписывается протокол об отмене результатов закрытого аукциона, и данный объект реализации вновь выставляется на торги.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Все нереализованное неиспользуемое вооружение и военная техника по решению (приказу) уполномоченного органа подлежат ликвидации или переработке.</w:t>
      </w:r>
    </w:p>
    <w:bookmarkEnd w:id="318"/>
    <w:bookmarkStart w:name="z33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ликвидации посредством утилизации, уничтожения, захоронения и переработки неиспользуемого имущества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Ликвидация посредством утилизации, уничтожения, захоронения или переработки неиспользуемого имущества, за исключением боеприпасов, осуществляется уполномоченной организацией на основании решения уполномоченного органа, за исключением случая, предусмотренного пунктом 150-1 настоящих Правил.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150-1. Допускается ликвидация посредством утилизации или переработки неиспользуемого имущества, переданного в рамках пункта 11-1 настоящих Правил организациями ОПК на основании решения уполномоченного органа, при наличии соответствующих разрешительных и уведомительных документов.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150-1, в соответствии с постановлением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Ликвидация посредством утилизации, уничтожения, захоронения или переработки неиспользуемого имущества в виде вооружения и военной техники, технических и специальных средств осуществляется в рамках государственного оборонного заказа.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Ликвидация посредством утилизации, уничтожения, захоронения или переработки неиспользуемого имущества, за исключением неиспользуемого имущества в виде вооружения и военной техники, боеприпасов, технических и специальных средств, осуществляется уполномоченной организацией на основании договора государственных закупок, заключенного с заинтересованными государственными органами, ведомствами или балансодержателями.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перечне неиспользуемого имущества, подлежащего ликвидации посредством утилизации, уничтожения, захоронения или переработки указываются: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имущества;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выпуска;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местонахождение или место складирования;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документация при наличии;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и состав содержащихся опасных, вредных веществ (паспорт отходов);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тара при наличии.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Способы ликвидации (утилизация, уничтожение, захоронение) или переработки неиспользуемого имущества, за исключением боеприпасов, определяются уполномоченной организацией с учетом наличия опасных составляющих или свойств, компонентов или вторичного сырья.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Ликвидация неиспользуемого имущества посредством утилизации осуществляется при наличии потребности в компонентах, содержащихся в объекте утилизации. Наличие потребности в компонентах определяется уполномоченным органом на основании заявок государственных органов, ведомств и организаций ОПК.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отсутствии необходимости в ликвидации посредством утилизации, переработки или наличии опасных свойств неиспользуемое имущество подлежит ликвидации посредством уничтожения и/или захоронения в соответствии с экологическим законодательством Республики Казахстан.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Ликвидация посредством утилизации, уничтожения, захоронения неиспользуемого имущества осуществляется на возмездной основе, если иное не определено настоящими Правилами.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Ликвидация неиспользуемого имущества посредством утилизации или переработки может проводиться в местах его хранения или на специализированных предприятиях (цехах, участках, площадках, территориях, базах и т.д.) по согласованию с балансодержателем.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Вывоз неиспользуемого имущества, подлежащего ликвидации посредством утилизации, уничтожения, захоронения или переработки, за пределы мест его хранения осуществляется за счет средств организаций, проводящих ликвидацию или переработку.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Ликвидация посредством утилизации, уничтожения, захоронения неиспользуемого имущества, за исключением боеприпасов, в рамках государственного оборонного заказа производится уполномоченной организацией самостоятельно и/или организациями, имеющими возможность осуществить поставку работ, услуг ликвидации посредством утилизации, уничтожения, захоронения неиспользуемого имущества.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Неиспользуемое вооружение, военная техника, специальные и технические средства, передаваемые для ликвидации посредством утилизации, уничтожения, захоронения или переработки, приводятся в безопасное состояние в порядке, определенном балансодержателем.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Допуск юридических лиц и уполномоченной организации к осуществлению работ по ликвидации посредством утилизации или переработки в местах хранения неиспользуемого имущества осуществляется по решению балансодержателя.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Ликвидация посредством утилизации, уничтожения, захоронения или переработки неиспользуемого имущества, имеющего гриф секретности, осуществляется в соответствии с законодательством Республики Казахстан, регламентирующим порядок его эксплуатации.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Переработка неиспользуемого имущества, за исключением боеприпасов, осуществляется при наличии спроса на вторичное сырье, извлеченное из неиспользуемого имущества.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</w:t>
      </w:r>
      <w:r>
        <w:rPr>
          <w:rFonts w:ascii="Times New Roman"/>
          <w:b w:val="false"/>
          <w:i w:val="false"/>
          <w:color w:val="000000"/>
          <w:sz w:val="28"/>
        </w:rPr>
        <w:t>Переработка неиспользуемого имущества, за исключением боеприпасов, осуществляется уполномоченной организацией самостоятельно или организациями, имеющими соответствующие технологии по переработке данного имущества, с условием реализации полученного вторичного сырья. Утилизация или переработка боеприпасов осуществляются юридическими лицами, имеющими соответствующие разрешительные документы.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вторичного сырья направляются в доход республиканского бюджета, за исключением средств, выручаемых от реализации вторичного сырья, получающегося в процессе переработки или утилизации неиспользуемого имущества, переданного в рамках пункта 11-1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165 -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Стоимость реализации вторичного сырья определяется исходя из оценочной стоимости. Уполномоченная организация или организация, осуществившая переработку, приобретают вторичное сырье по оценочной стоимости.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Ликвидация неиспользуемого имущества в виде боеприпасов осуществляется по решению уполномоченного органа организациями, осуществляющими деятельность по ликвидации боеприпасов, в соответствии с соответствующими разрешительными документами.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ликвидации боеприпасов организацией в соответствии с частью первой настоящего пункта уполномоченный орган с уведомлением органов гражданской защиты обращается в Министерство обороны Республики Казахстан для оказания содействия в уничтожении боеприпасов, отнесенных к неиспользуемому имуществу. В этом случае организация предоставляет услуги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уполномоченного органа подведомственная ему организация совместно с подразделениями Министерства обороны Республики Казахстан осуществляет уничтожение боеприпасов, отнесенных к неиспользуемому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действия по уничтожению неиспользованного имущества, указанного в части третьей настоящего пункта, определяются совместным приказом уполномоченного органа и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указанные в части третьей настоящего пункта, осуществляются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167 - в редакции постановления Правительства РК от 30.09.2021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в имущественный наем (аренду) неиспользуемых оборонных объектов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Предоставление в имущественный наем (аренду) неиспользуемых оборонных объектов наймодатели осуществляют через уполномоченную организацию с представлением утвержденного перечня неиспользуемых оборонных объектов и указанием балансовой стоимости, наименования, площади, краткой характеристики, местонахождения, целевого использования.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имущественный наем (аренду) неиспользуемых оборонных объектов Службы государственной охраны Республики Казахстан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Железнодорожные подъездные пути Министерства обороны Республики Казахстан, включенные в перечень неиспользуемых оборонных объектов, подлежащих предоставлению в имущественный наем (аренду), для ликвидации чрезвычайных ситуаций природного и техногенного характера, а также при проведении учений могут использоваться в интересах Министерства обороны Республики Казахстан для погрузки, выгрузки воинских грузов на безвозмездной основе.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Услуги уполномоченной организации оплачиваются наймодателями. 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Стоимость услуг уполномоченной организации состоит из расходов по организации работ, услуг по предоставлению в имущественный наем и комиссионного вознаграждения уполномоченной организации.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Средства от предоставления в имущественный наем (аренду) неиспользуемых оборонных объектов направляются в доход республиканского бюджета.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Уполномоченная организация обеспечивает размещение на веб-портале реестра перечня и сведений по неиспользуемому оборонному объекту с указанием наименования, площади, краткой характеристики, местонахождения, срока предоставления в имущественный наем (аренду), целевого использования, за исключением сведений по оборонным объектам, находящимся на территории охраняемых объектов, перечень которых утверждается начальником Службы государственной охраны Республики Казахстан по согласованию с Администрацией Президента Республики Казахстан.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После размещения перечня и сведений по неиспользуемым оборонным объектам на веб-портале реестра балансодержатели обеспечивают доступ к их осмотру. </w:t>
      </w:r>
    </w:p>
    <w:bookmarkEnd w:id="354"/>
    <w:bookmarkStart w:name="z36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заявок по предоставлению в имущественный наем (аренду)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Предоставление неиспользуемых оборонных объектов в имущественный наем (аренду) осуществляется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веб-портале реестра с указанием наименования объекта, его балансодержателя, а также обоснования потребности в объекте с приложением электронных (сканированных) копий следующих документов: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свидетельства о государственной регистрации юридического лица (справки о государственной регистрации юридического лица) и устава;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документа, удостоверяющего личность заявителя, свидетельства о государственной регистрации индивидуального предпринимателя (для индивидуального предпринимателя);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иностранных физических или юридических лиц – заграничного паспорта или учредительных документов с нотариально заверенным переводом на государственный и/или русский языки.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Прием заявок о потребности в неиспользуемом оборонном объекте (далее – заявка) заканчивается по истечении пяти рабочих дней со дня поступления первой заявки на веб-портале реестра.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 результатам рассмотрения заявки (заявок) на предоставление в имущественный наем (аренду) неиспользуемых оборонных объектов и документов, приложенных к ним, наймодателем принимается одно из следующих решений: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неиспользуемого оборонного объекта в имущественный наем без проведения тендера;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тендера, в случае подачи двух и более заявок на предоставление в имущественный наем (аренду) неиспользуемых оборонных объектов;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</w:p>
    <w:bookmarkEnd w:id="365"/>
    <w:bookmarkStart w:name="z37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неиспользуемых оборонных объектов в имущественный наем (аренду) без проведения тендера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Предоставление в имущественный наем (аренду) неиспользуемых оборонных объектов без проведения тендера производится наймодателями в случаях: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неиспользуемого оборонного объекта для нужд организаций, подведомственных наймодателю, и под банкоматы;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неиспользуемого оборонного объекта, по которому поступила одна заявка на предоставление оборонного объекта, в имущественный наем (аренду).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Предоставление неиспользуемого оборонного объекта для нужд организаций, подведомственных наймодателям, и под банкоматы осуществляется на основании решений наймодателей.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предоставлении неиспользуемых оборонных объектов в имущественный наем (аренду) без проведения тендера расчетные ставки арендной платы и размеры повышающих (понижающих) коэффициентов, учитывающих месторасположение, тип, состояние, а также назначение объектов, определяются с учетом региональных условий в соответствии с Правилами передачи государственного имущества в имущественный наем (аренду).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Предоставление неиспользуемого оборонного объекта в имущественный наем (аренду) без проведения тендера осуществляется уполномоченной организацией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веб-портале реестра с указанием наименования неиспользуемого оборонного объекта, его балансодержателя, а также обоснования потребности в оборонном объекте.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После принятия наймодателями решения о предоставлении неиспользуемого оборонного объекта в имущественный наем (аренду) без проведения тендера уполномоченной организацией и нанимателем с использованием ЭЦП в течение десяти рабочих дней заключается договор в соответствии с типовым договором имущественного найма (аренды) государственного имущества, форма которого утверждена уполномоченным органом по государственному планированию.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После подписания договора имущественного найма (аренды) наниматель в течение пятнадцати рабочих дней принимает неиспользуемый оборонный объект путем подписания акта приема-передачи с балансодержателем, который представляет наймодателю на утверждение.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 случае неподписания акта приема-передачи в установленный срок, договор считается недействительным.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Наймодатели на основании утвержденного акта приема-передачи неиспользуемого оборонного объекта включают сведения по договору в реестр с присвоением идентификатора договора.</w:t>
      </w:r>
    </w:p>
    <w:bookmarkEnd w:id="377"/>
    <w:bookmarkStart w:name="z38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к проведению тендера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подготовке и проведении тендера наймодатели: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тендерную комиссию;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сроки проведения тендера;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публикуют извещение о проведении тендера на веб-портале реестра;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заключают на веб-портале реестра договор с победителем тендера с использованием ЭЦП и осуществляют контроль за выполнением его условий;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настоящими Правилами.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Размер гарантийного взноса для участия в тендере при предоставлении объекта недвижимости рассчитывается уполномоченной организацией исходя из размера месячной арендной платы за неиспользуемый оборонный объект, рассчитанной без учета коэффициентов, учитывающих вид деятельности нанимателя и организационно-правовую форму нанимателя. При предоставлении иного имущества гарантийный взнос устанавливается в размере месячной арендной платы.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В состав тендерной комиссии включаются представители наймодателя и уполномоченной организации. 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наймодателями. 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представитель уполномоченной организации.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Общее количество членов тендерной комиссии должно составлять нечетное число и быть не менее трех человек.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тендерной комиссии назначается уполномоченной организацией, не является членом тендерной комиссии и не имеет права голоса при принятии решений тендерной комиссией. 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Тендерная комиссия в установленный наймодателем срок и на основе представленных данных о неиспользуемом оборонном объекте определяет условия тендера: использование оборонного объекта по целевому назначению на весь период аренды,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187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Уполномоченная организация обеспечивает публикацию извещения о проведении тендера на веб-портале реестра не менее чем за пять календарных дней до его проведения на государственном и русском языках.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Извещение о проведении тендера включает следующие сведения: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неиспользуемого оборонного объекта;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имущественного найма (аренды) и размер суммы арендной платы;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гарантийного взноса, сроки его внесения;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тендера;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проведения тендера;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принятия заявок на участие в тендере;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необходимых для участия в тендере.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Единый оператор: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функционирование веб-портала реестра, а также принимает гарантийные взносы участников тендера; 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 даты проведения тендера перечисляет гарантийный взнос участника, победившего в торгах, на соответствующий код бюджетной классификации на основании заявления на перечисление гарантийного взноса, подписанного уполномоченной организацией с использованием ЭЦП на веб-портале реестра;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возвращает гарантийные взносы с электронного кошелька другим участникам тендера в течение трех рабочих дней с даты подписания ими на веб-портале реестра заявлений на возврат гарантийных взносов с использованием ЭЦП.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После публикации извещения балансодержатель обеспечивает свободный доступ для осмотра оборонного объекта.</w:t>
      </w:r>
    </w:p>
    <w:bookmarkEnd w:id="405"/>
    <w:bookmarkStart w:name="z41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тендера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Регистрация участников тендера на веб-портале реестра производится со дня публикации извещения о проведении тендера и заканчивается за пять минут до проведения тендера, по истечении которых участники не могут отозвать поданную заявку.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Для участия в тендере участнику необходимо предварительно зарегистрироваться на веб-портале реестра с указанием: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ИИН, фамилии, имени и отчества (при его наличии);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e-mail).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до регистрации заявки на участие в тендере изменяет данные, внесенные на веб-портал реестра.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с изменением внесенным постановлением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Для регистрации в качестве участника необходимо на веб-портале реестра зарегистрировать заявку на участие в тендере по предоставлению в имущественный наем (аренду) неиспользуемого оборонного объекта (далее – заявка на участие в тендере)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Участники регистрируют заявку на участие в тендере, содержащую согласие с условиями тендера и ценовое предложение, загружаемую в электронный конверт на специально отведенной странице веб-портала реестра с приложением электронных (сканированных) копий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Заявки на участие в тендере и прилагаемые к ним электронные (сканированные) копии документов участников хранятся в базе данных веб-портала реестра и не доступны для загрузки и просмотра до времени и даты, указанных в извещении о проведении тендера.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Основаниями для отказа веб-порталом реестра в принятии заявки на участие в тендере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пять минут до начала тендера гарантийного взноса, указанного в извещении о проведении тендера, на счет единого оператора.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случае наличия в электронном кошельке сведений о поступлении гарантийного взноса на счет единого оператора веб-портал реестра осуществляет принятие заявки на участие в тендере и блокировку суммы гарантийного взноса в электронном кошельке до определения результатов торгов по неиспользуемому оборонному объекту, а также производит допуск участника к тендеру. При отсутствии в электронном кошельке сведений о поступлении гарантийного взноса на счет единого оператора веб-портал реестра отклоняет заявку на участие в тендере.</w:t>
      </w:r>
    </w:p>
    <w:bookmarkEnd w:id="418"/>
    <w:bookmarkStart w:name="z5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на участие в тендере либо причинах отказа в ее принятии.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Участники вносят гарантийный взнос в размере и сроки, указанные в извещении о проведении тендера на счет единого оператора.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вносится участником либо от имени участника любым физическим и юридическим лицом. При внесении гарантийного взноса необходимо в назначении платежа указать ИИН или БИН участника.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после опубликования извещения не меняется.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Гарантийный взнос является обеспечением следующих обязательств победителя тендера: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протоколом о результатах тендера в случае победы в тендере;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в соответствии с протоколом о результатах тендера.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Гарантийный взнос не возвращается победителю в случае неподписания договора на условиях, отвечающих предложениям победителя тендера.</w:t>
      </w:r>
    </w:p>
    <w:bookmarkEnd w:id="426"/>
    <w:bookmarkStart w:name="z5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разблокированные в электронном кошельке гарантийные взносы возвращаются единым оператором в срок не более трех рабочих дней со дня подписания участниками на веб-портале реестра заявлений на возврат гарантийных взносов с использованием ЭЦП.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204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Победителю сумма внесенного гарантийного взноса засчитывается в счет арендной платы за пользование оборонным объектом по заключенному договору.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В случае отмены тендера по ходатайству наймодателя, на веб-портале реестра наймодатель публикует на государственном и русском языках извещение об отмене тендера не менее чем за три рабочих дня до его проведения.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заявки на участие в тендере до опубликования извещения об отмене тендера, гарантийный взнос возвращается на основании заявления на возврат гарантийного взноса, подписанного с использованием ЭЦП на веб-портале реестра.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Участники тендера могут: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дополнительные сведения по выставляемому на тендер неиспользуемому оборонному объекту;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 осматривать неиспользуемый оборонный объект.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Тендер на веб-портале реестра проводится со вторника по пятницу, за исключением выходных и праздничных дней, предусмотренных законодательством Республики Казахстан. Тендер проводится в период с 10:00 до 13:00 часов по времени города Астаны. 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208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Если на момент начала тендера отсутствуют зарегистрированные заявки на участие в тендере, тендер объявляется несостоявшимся.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в течение двадцати четырех часов после времени и даты тендера, указанных в извещении о проведении тендера, подписывается с использованием ЭЦП акт о несостоявшемся тендере, формируемый веб-порталом реестра.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подписания акта о несостоявшемся тендере наймодатель обеспечивает повторную публикацию сведения о неиспользуемом оборонном объекте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 проведении тендера победителем признаются единственный участник или участник, предложивший наибольшую сумму арендной платы за неиспользуемый оборонный объект и отвечающий всем условиям тендера.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предложенных участниками, победителем признается участник, ранее зарегистрировавший заявку на участие в тендере.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результатах проведенного тендера.</w:t>
      </w:r>
    </w:p>
    <w:bookmarkEnd w:id="440"/>
    <w:bookmarkStart w:name="z45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Оформление результатов тендера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Заявки на участие в тендере и прилагаемые к ним электронные (сканированные) копии документов рассматриваются наймодателем на веб-портале реестра в целях определения участников, допущенных к проведению тендера.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Протокол о результатах тендера формируется и подписывается секретарем комиссии на веб-портале реестра с использованием ЭЦП в день его проведения.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 протоколе содержатся следующие данные: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неиспользуемом оборонном объекте;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тендера;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сторон по подписанию договора;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участников, не допущенных к тендеру, с указанием причин;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участников, допущенных к тендеру, по которым веб-порталом реестра производится автоматическое сопоставление ценовых предложений участников тендера.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Протокол о результатах тендера является документом, фиксирующим результаты тендера, а также обязательства победителя и наймодателя подписать договор на условиях, являющихся результатом тендера.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Договор заключается в электронном формате на веб-портале реестра и подписывается наймодателем и нанимателем с использованием ЭЦП в течение десяти рабочих дней со дня проведения тендера.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В случае неподписания победителем договора в установленные сроки, наймодатель подписывает с использованием ЭЦП акт об отмене результатов тендера, формируемый на веб-портале реестра, при этом наймодатель обеспечивает повторную публикацию извещения о проведении тендера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5"/>
    <w:bookmarkStart w:name="z46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Договор имущественного найма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Договор имущественного найма (аренды) с нанимателем заключается в электронной форме на веб-портале реестра в соответствии с типовым договором имущественного найма (аренды) государственного имущества, форма которого утверждена уполномоченным органом по государственному планированию, кроме случаев, когда наймодателю необходимо внесение других условий, связанных со спецификой предоставления в аренду оборонных объектов.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Договор имущественного найма (аренды) с нанимателем заключается на срок не более одного года с правом продления срока действия договора при надлежащем выполнении условий договора. Продление срока действия договора имущественного найма возможно на срок до трех лет по письменному разрешению наймодателя.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на веб-портале реестра путем заключения дополнительного соглашения к основному договору с использованием ЭЦП.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заявления нанимателя, направленного наймодателю, о продлении срока действия договора в течение тридцати календарных дней до истечения срока договора и решения наймодателя.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не заключается в случаях, если: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наниматель направил заявление о продлении срока действия по истечении вышеуказанного срока;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балансодержатель представил наймодателю письменный отказ в продлении срока действия договора;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наймодатель представил информацию об имеющейся задолженности по арендным и иным платежам у нанимателя. 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Договор имущественного найма (аренды), заключенный на срок более одного года, подлежит государственной регистрации.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Расторжение договора в период срока его действия осуществляется по заявлению одной из сторон договора. Заявление о расторжении договора одной из сторон договора направляется наймодателю с указанием причин расторжения. Расторжение договора производится по обоюдному согласию сторон на основании уведомления и акта-приема передачи оборонного объекта. В иных случаях расторжение договора производится в судебном порядке.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неиспользуемого оборонного объекта. Данные платежи оплачиваются нанимателем непосредственно ведомственной охране, эксплуатационным, коммунальным, санитарным и другим службам.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Нанимателем в обязательном порядке вносятся в платежное поручение или квитанцию об оплате арендного платежа следующие сведения в поле "назначение платежа":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нанимателя;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идентификатор договора.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Расчет ставки арендной платы при предоставлении в имущественный наем (аренду) неиспользуемых оборонных объектов определяется согласно Правилам передачи государственного имущества в имущественный наем (аренду), утвержденным приказом Министра национальной экономики Республики Казахстан.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Ставки арендной платы за пользование неиспользуемым оборонным объектом, переданным без проведения тендера, могут изменяться не чаще одного раза в год, если иное не предусмотрено договором.</w:t>
      </w:r>
    </w:p>
    <w:bookmarkEnd w:id="473"/>
    <w:bookmarkStart w:name="z48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Передача неиспользуемого оборонного объекта по акту приема-передачи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течение пятнадцати рабочих дней после подписания договора неиспользуемый оборонный объект передается балансодержателем нанимателю по акту приема-передачи, который после утверждается наймодателем.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пятидневный срок утвержденный акт приема-передачи регистрируется наймодателем в реестре.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Акт приема-передачи содержит: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дату составления акта;</w:t>
      </w:r>
    </w:p>
    <w:bookmarkEnd w:id="478"/>
    <w:bookmarkStart w:name="z4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подписания и номер договора, в соответствии с которым производится передача оборонного объекта;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неиспользуемого оборонного объекта, его месторасположение, технические характеристики и состояние (с перечнем выявленных или имеющихся неисправностей);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оборудования (при наличии);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подписи представителей, заверенные печатью.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Акт приема-передачи составляется в трех экземплярах на государственном или русском языках, один из которых хранится у наймодателя, один – у балансодержателя и один передается нанимателю.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_________________________ по продаже объекта реализации</w:t>
      </w:r>
      <w:r>
        <w:br/>
      </w:r>
      <w:r>
        <w:rPr>
          <w:rFonts w:ascii="Times New Roman"/>
          <w:b/>
          <w:i w:val="false"/>
          <w:color w:val="000000"/>
        </w:rPr>
        <w:t>(указывается форма торгов)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в имущественный наем (аренду) неиспользуемого оборонного объекта и ознакомившись с Правилами предоставления в имущественный наем (аренду) неиспользуемых оборонных объектов______________________ (фамилия, имя, отчество (при его наличии) физического лица или наименование юридического лица и фамилия, имя, отчество (при его наличии) руководителя или представителя юридического лица) желает принять участие в тендере, который состоится "___" _______ 20 __ года на веб-портале реестра государственного имущества www.e-qazyna.kz.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Мною (нами) внесен(-о)______ гарантийный (-х) взнос (-ов) для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торгах общей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___________________(____________________________________________)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(количество)                   (цифрами)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специальный транзитный счет единого оператора в сфере учета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объектах реализации (лотах),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торга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реализации (лота)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подлежащая перечислению,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гарантийного взноса и наименование объекта реализации (лота), по которому внесен гарантийный взнос для участия в торгах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2" w:id="488"/>
      <w:r>
        <w:rPr>
          <w:rFonts w:ascii="Times New Roman"/>
          <w:b w:val="false"/>
          <w:i w:val="false"/>
          <w:color w:val="000000"/>
          <w:sz w:val="28"/>
        </w:rPr>
        <w:t>
      3. Согласен(-ы) с тем, что в случае обнаружения моего (нашего) несоответствия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участнику, я (мы) лишаюсь (-емся) права участия в торгах,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подписанный мной (нами) договор купли-продажи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случае, если я(мы) буду(-ем) определен(-ы) победителем(-ями)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принимаю(-ем) на себя обязательства подписать договор купли-продажи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Согласен(-ы) с тем, что сумма внесенного мною (нами) гарантийного взноса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и остается у уполномоченной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неподписания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неисполнения и/или ненадлежащего исполнения мною (нами)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Настоящая заявка имеет силу договора, действующего до заключения договора 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паспорта/удостоверения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(подпись) (Ф.И.О. физического лица или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лица и Ф.И.О.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действующего на основании доверенности) "___"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Аукционный номер участника 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_________________________ по продаже объекта реализации</w:t>
      </w:r>
      <w:r>
        <w:br/>
      </w:r>
      <w:r>
        <w:rPr>
          <w:rFonts w:ascii="Times New Roman"/>
          <w:b/>
          <w:i w:val="false"/>
          <w:color w:val="000000"/>
        </w:rPr>
        <w:t>(указывается форма торгов)</w:t>
      </w:r>
    </w:p>
    <w:bookmarkEnd w:id="489"/>
    <w:p>
      <w:pPr>
        <w:spacing w:after="0"/>
        <w:ind w:left="0"/>
        <w:jc w:val="both"/>
      </w:pPr>
      <w:bookmarkStart w:name="z506" w:id="490"/>
      <w:r>
        <w:rPr>
          <w:rFonts w:ascii="Times New Roman"/>
          <w:b w:val="false"/>
          <w:i w:val="false"/>
          <w:color w:val="000000"/>
          <w:sz w:val="28"/>
        </w:rPr>
        <w:t>
             1. Рассмотрев направленное приглашение о продаже объекта(-ов) реализации и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ознакомившись с правилами продажи,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Ф.И.О. руководителя или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действующего на основании доверенности) желает принять участие в торгах,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состоятся "___" ___________ 20 ___ года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Нами внесен(-о)______ гарантийный(-х) взнос(-ов) для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торгах общей суммой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(_________________________________________) тенге (количество) (цифрами) (сумма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 на расчетный счет уполномоченной организации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объектах реализации (лотах),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лота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реализации (лота)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подлежащая перечислению,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гарантийного взноса и наименование объекта реализации (лота), по которому внесен гарантийный взнос для участия в торгах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платежного документа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8" w:id="492"/>
      <w:r>
        <w:rPr>
          <w:rFonts w:ascii="Times New Roman"/>
          <w:b w:val="false"/>
          <w:i w:val="false"/>
          <w:color w:val="000000"/>
          <w:sz w:val="28"/>
        </w:rPr>
        <w:t>
      3. Осведомлены, что не подлежит регистрации в качестве участника закрытых торгов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лицо, которое в соответствии с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учредительными документами не вправе заниматься теми видами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которых является условием продажи неиспользуемого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Согласны с тем, что в случае обнаружения нашего несоответствия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участнику, мы лишаемся права участия в закрытых торгах, подписанный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нами договор купли-продажи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 случае, если мы будем определены победителями закрытых торгов, принимаем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себя обязательства подписать договор купли-продажи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закрытых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Согласны с тем, что сумма внесенного нами гарантийного взноса не возвращается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остается у уполномоченной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неподписания договора купли-продажи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неисполнения и/или ненадлежащего исполнения нами обязательств по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Настоящая заявка имеет силу договора, действующего до заключения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купли-продажи.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Представляем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(не заполняется при подаче заявки на аукцион):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(наименование юридического лица и Ф.И.О.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лица, действующего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"___" __________ 20 __ года __________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(Ф.И.О. лица, принявшего заявку)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неиспользуемого оборонного объекта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</w:t>
      </w:r>
    </w:p>
    <w:bookmarkEnd w:id="493"/>
    <w:p>
      <w:pPr>
        <w:spacing w:after="0"/>
        <w:ind w:left="0"/>
        <w:jc w:val="both"/>
      </w:pPr>
      <w:bookmarkStart w:name="z512" w:id="494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опубликованную на веб-портале реестра государственного имущества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предоставлении в имущественный наем (аренду) неиспользуемых оборонных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 ознакомившись с Правилами предоставления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 желает получить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нижеследующий неиспользуемый оборонный объект: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неиспользуемого оборонного объекта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реквизиты балансодержателя неиспользуемого оборонного объекта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3" w:id="495"/>
      <w:r>
        <w:rPr>
          <w:rFonts w:ascii="Times New Roman"/>
          <w:b w:val="false"/>
          <w:i w:val="false"/>
          <w:color w:val="000000"/>
          <w:sz w:val="28"/>
        </w:rPr>
        <w:t>
      Неиспользуемый оборонный объект требуется для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обоснования потребности в оборонном объекте)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Представляю (- 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принята веб-порталом реестра государственного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20__ г. ____ часов ____ мин.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 по предоставлению в имущественный</w:t>
      </w:r>
      <w:r>
        <w:br/>
      </w:r>
      <w:r>
        <w:rPr>
          <w:rFonts w:ascii="Times New Roman"/>
          <w:b/>
          <w:i w:val="false"/>
          <w:color w:val="000000"/>
        </w:rPr>
        <w:t>наем (аренду) неиспользуемого оборонного объекта</w:t>
      </w:r>
    </w:p>
    <w:bookmarkEnd w:id="496"/>
    <w:p>
      <w:pPr>
        <w:spacing w:after="0"/>
        <w:ind w:left="0"/>
        <w:jc w:val="both"/>
      </w:pPr>
      <w:bookmarkStart w:name="z517" w:id="497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в имущественный наем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(аренду) неиспользуемого оборонного объекта и ознакомившись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в имущественный наем (аренду) неиспользуемых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лица) желает принять участие в тендере, который состоится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 __ года на веб-портале реестра государственного имущества www.gosreestr.kz.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Мною (нами) внесен гарантийный взнос для участия в тендере,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блокируется веб-порталом реестра до определения результатов тендера по неиспользуемому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оборонному объекту.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неиспользуемого оборонного объекта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гарантийного взноса,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8" w:id="498"/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несоответствия условиям,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участнику тендера (нанимателю), я (мы) лишаюсь (-емся) права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тендере, подписанный мной (нами) договор имущественного найма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неиспользуемого оборонного объекта будет признан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случае, если я (мы) буду (-ем) определен (-ы) победителем (-ями) тендера,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(-ем) на себя обязательства подписать договор имущественного найма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оборонного объекта в течение десяти рабочих дней со дня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Согласен (-ы) с тем, что сумма внесенного мною (нами) гарантийного взноса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и направляется единым оператором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доход республиканского бюджета в случае отказа подписать договор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 (аренды) оборонного объекта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Настоящая заявка вместе с протоколом о результатах тендера имеет силу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до заключения договора имущественного найма (аренды) неиспользуемого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Представляю 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взнос:К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Паспортные данные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Банковские реквизиты для возврата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Кбе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лица, оплатившего гарантийный взнос: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20__ г. ____ часов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Ценовое предложение участника тендера (тенге): ________________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тендера и отображается в заявке на участие в тендере после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о результатах тендера).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832</w:t>
            </w:r>
          </w:p>
        </w:tc>
      </w:tr>
    </w:tbl>
    <w:bookmarkStart w:name="z52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2008 года № 687 "Некоторые вопросы оборота военного имущества" (САПП Республики Казахстан, 2008 г., № 32, ст. 338).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2009 года № 296 "О внесении изменения в постановление Правительства Республики Казахстан от 16 июля 2008 года № 687" (САПП Республики Казахстан, 2009 г., № 15, ст. 108).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565 "О внесении изменений и дополнений в некоторые решения Правительства Республики Казахстан" (САПП Республики Казахстан, 2011 г., № 39, ст. 491).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октября 2012 года № 1289 "О внесении изменений и дополнений в постановления Правительства Республики Казахстан от 28 июля 2005 года № 787 "Об утверждении Правил учета и списания военного имущества" и от 16 июля 2008 года № 687 "Некоторые вопросы оборота военного имущества"" (САПП Республики Казахстан, 2012 г., № 74, ст. 1078).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2014 года № 1062 "О внесении изменения и дополнения в постановление Правительства Республики Казахстан от 16 июля 2008 года № 687 "Некоторые вопросы оборота военного имущества"" (САПП Республики Казахстан, 2014 г., № 61, ст. 570).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301 "О внесении изменений и дополнения в постановление Правительства Республики Казахстан от 16 июля 2008 года № 687 "Некоторые вопросы оборота военного имущества"" (САПП Республики Казахстан, № 26, ст. 156).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2017 года № 724 "О внесении изменений и дополнений в некоторые решения Правительства Республики Казахстан" (САПП Республики Казахстан, 2017 г., № 58, ст. 361).</w:t>
      </w:r>
    </w:p>
    <w:bookmarkEnd w:id="5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