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dbea" w14:textId="164d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холоднокатаную, горячекатаную и оцинкованную сталь по кодам ТН ВЭД 7208, 7209, 7210, 7225</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2019 года № 728.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Вводится в действие с 01.01.2009.</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холоднокатаную, горячекатаную и оцинкованную сталь по кодам ТН ВЭД 7208, 7209, 7210, 7225.</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 1 января 2009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2019 года № 728</w:t>
            </w:r>
          </w:p>
        </w:tc>
      </w:tr>
    </w:tbl>
    <w:bookmarkStart w:name="z12" w:id="4"/>
    <w:p>
      <w:pPr>
        <w:spacing w:after="0"/>
        <w:ind w:left="0"/>
        <w:jc w:val="left"/>
      </w:pPr>
      <w:r>
        <w:rPr>
          <w:rFonts w:ascii="Times New Roman"/>
          <w:b/>
          <w:i w:val="false"/>
          <w:color w:val="000000"/>
        </w:rPr>
        <w:t xml:space="preserve"> Правила (методика) ценообразования на холоднокатаную, горячекатаную и оцинкованную сталь по кодам ТН ВЭД 7208, 7209, 7210, 7225</w:t>
      </w:r>
    </w:p>
    <w:bookmarkEnd w:id="4"/>
    <w:bookmarkStart w:name="z13" w:id="5"/>
    <w:p>
      <w:pPr>
        <w:spacing w:after="0"/>
        <w:ind w:left="0"/>
        <w:jc w:val="left"/>
      </w:pPr>
      <w:r>
        <w:rPr>
          <w:rFonts w:ascii="Times New Roman"/>
          <w:b/>
          <w:i w:val="false"/>
          <w:color w:val="000000"/>
        </w:rPr>
        <w:t xml:space="preserve"> Общие положения</w:t>
      </w:r>
    </w:p>
    <w:bookmarkEnd w:id="5"/>
    <w:bookmarkStart w:name="z14" w:id="6"/>
    <w:p>
      <w:pPr>
        <w:spacing w:after="0"/>
        <w:ind w:left="0"/>
        <w:jc w:val="both"/>
      </w:pPr>
      <w:r>
        <w:rPr>
          <w:rFonts w:ascii="Times New Roman"/>
          <w:b w:val="false"/>
          <w:i w:val="false"/>
          <w:color w:val="000000"/>
          <w:sz w:val="28"/>
        </w:rPr>
        <w:t>
      1. Настоящие Правила (методика) ценообразования на холоднокатаную, горячекатаную и оцинкованную сталь по кодам ТН ВЭД 7208, 7209, 7210, 7225 (далее – Правила) устанавливают порядок определения (расчета) цены сделок (реализации) при совершении экспортных сделок по купле-продаже холоднокатаной, горячекатаной и оцинкованной стали по кодам ТН ВЭД 7208, 7209, 7210, 7225.</w:t>
      </w:r>
    </w:p>
    <w:bookmarkEnd w:id="6"/>
    <w:bookmarkStart w:name="z15" w:id="7"/>
    <w:p>
      <w:pPr>
        <w:spacing w:after="0"/>
        <w:ind w:left="0"/>
        <w:jc w:val="both"/>
      </w:pPr>
      <w:r>
        <w:rPr>
          <w:rFonts w:ascii="Times New Roman"/>
          <w:b w:val="false"/>
          <w:i w:val="false"/>
          <w:color w:val="000000"/>
          <w:sz w:val="28"/>
        </w:rPr>
        <w:t>
      2. Действие настоящих Правил распространяется на поставки холоднокатаной, горячекатаной и оцинкованной стали на условиях, указанных в настоящих Правилах.</w:t>
      </w:r>
    </w:p>
    <w:bookmarkEnd w:id="7"/>
    <w:bookmarkStart w:name="z16" w:id="8"/>
    <w:p>
      <w:pPr>
        <w:spacing w:after="0"/>
        <w:ind w:left="0"/>
        <w:jc w:val="left"/>
      </w:pPr>
      <w:r>
        <w:rPr>
          <w:rFonts w:ascii="Times New Roman"/>
          <w:b/>
          <w:i w:val="false"/>
          <w:color w:val="000000"/>
        </w:rPr>
        <w:t xml:space="preserve"> Термины и определения, используемые в настоящих Правилах</w:t>
      </w:r>
    </w:p>
    <w:bookmarkEnd w:id="8"/>
    <w:bookmarkStart w:name="z17" w:id="9"/>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9"/>
    <w:bookmarkStart w:name="z18" w:id="10"/>
    <w:p>
      <w:pPr>
        <w:spacing w:after="0"/>
        <w:ind w:left="0"/>
        <w:jc w:val="both"/>
      </w:pPr>
      <w:r>
        <w:rPr>
          <w:rFonts w:ascii="Times New Roman"/>
          <w:b w:val="false"/>
          <w:i w:val="false"/>
          <w:color w:val="000000"/>
          <w:sz w:val="28"/>
        </w:rPr>
        <w:t xml:space="preserve">
      1) диапазон цен - ряд значений рыночных цен, ограниченный минимальным и максимальным значениями рыночных цен, определенных в результате применения одного из методов определения рыночных цен или источников информации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w:t>
      </w:r>
    </w:p>
    <w:bookmarkEnd w:id="10"/>
    <w:bookmarkStart w:name="z19" w:id="11"/>
    <w:p>
      <w:pPr>
        <w:spacing w:after="0"/>
        <w:ind w:left="0"/>
        <w:jc w:val="both"/>
      </w:pPr>
      <w:r>
        <w:rPr>
          <w:rFonts w:ascii="Times New Roman"/>
          <w:b w:val="false"/>
          <w:i w:val="false"/>
          <w:color w:val="000000"/>
          <w:sz w:val="28"/>
        </w:rPr>
        <w:t>
      2) дифференциал - размер корректировки, применяемый для приведения в сопоставимые экономические условия цены сделки или цены из источника информации в соответствии с Законом и настоящими Правилами;</w:t>
      </w:r>
    </w:p>
    <w:bookmarkEnd w:id="11"/>
    <w:bookmarkStart w:name="z20" w:id="12"/>
    <w:p>
      <w:pPr>
        <w:spacing w:after="0"/>
        <w:ind w:left="0"/>
        <w:jc w:val="both"/>
      </w:pPr>
      <w:r>
        <w:rPr>
          <w:rFonts w:ascii="Times New Roman"/>
          <w:b w:val="false"/>
          <w:i w:val="false"/>
          <w:color w:val="000000"/>
          <w:sz w:val="28"/>
        </w:rPr>
        <w:t>
      3) базисы поставки - условия внешнеторговой сделки, предусматривающие распределение между продавцом и покупателем обязанностей по продвижению товара, оформление соответствующих документов и оплаты транспортных расходов, определение момента перехода от продавца к покупателю права собственности на товар, риска случайного повреждения или утраты товара, а также даты поставки;</w:t>
      </w:r>
    </w:p>
    <w:bookmarkEnd w:id="12"/>
    <w:bookmarkStart w:name="z21" w:id="13"/>
    <w:p>
      <w:pPr>
        <w:spacing w:after="0"/>
        <w:ind w:left="0"/>
        <w:jc w:val="both"/>
      </w:pPr>
      <w:r>
        <w:rPr>
          <w:rFonts w:ascii="Times New Roman"/>
          <w:b w:val="false"/>
          <w:i w:val="false"/>
          <w:color w:val="000000"/>
          <w:sz w:val="28"/>
        </w:rPr>
        <w:t>
      4) оцинкованная сталь (покрытая марочным цинком) - прокат плоский из железа или стали, плакированный, с гальваническим или другим покрытием;</w:t>
      </w:r>
    </w:p>
    <w:bookmarkEnd w:id="13"/>
    <w:bookmarkStart w:name="z22" w:id="14"/>
    <w:p>
      <w:pPr>
        <w:spacing w:after="0"/>
        <w:ind w:left="0"/>
        <w:jc w:val="both"/>
      </w:pPr>
      <w:r>
        <w:rPr>
          <w:rFonts w:ascii="Times New Roman"/>
          <w:b w:val="false"/>
          <w:i w:val="false"/>
          <w:color w:val="000000"/>
          <w:sz w:val="28"/>
        </w:rPr>
        <w:t>
      5) холоднокатаная сталь - прокат плоский из железа или стали, холоднокатаный (обжатый в холодном состоянии), неплакированный, без гальванического или другого покрытия;</w:t>
      </w:r>
    </w:p>
    <w:bookmarkEnd w:id="14"/>
    <w:bookmarkStart w:name="z23" w:id="15"/>
    <w:p>
      <w:pPr>
        <w:spacing w:after="0"/>
        <w:ind w:left="0"/>
        <w:jc w:val="both"/>
      </w:pPr>
      <w:r>
        <w:rPr>
          <w:rFonts w:ascii="Times New Roman"/>
          <w:b w:val="false"/>
          <w:i w:val="false"/>
          <w:color w:val="000000"/>
          <w:sz w:val="28"/>
        </w:rPr>
        <w:t>
      6) код ТН ВЭД 7208 -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bookmarkEnd w:id="15"/>
    <w:bookmarkStart w:name="z24" w:id="16"/>
    <w:p>
      <w:pPr>
        <w:spacing w:after="0"/>
        <w:ind w:left="0"/>
        <w:jc w:val="both"/>
      </w:pPr>
      <w:r>
        <w:rPr>
          <w:rFonts w:ascii="Times New Roman"/>
          <w:b w:val="false"/>
          <w:i w:val="false"/>
          <w:color w:val="000000"/>
          <w:sz w:val="28"/>
        </w:rPr>
        <w:t>
      7) код ТН ВЭД 7209 - прокат плоский из железа или нелегированной стали шириной 600 мм или более, холоднокатаной (обжатый в холодном состоянии неплакированный без гальванического или другого покрытия;</w:t>
      </w:r>
    </w:p>
    <w:bookmarkEnd w:id="16"/>
    <w:bookmarkStart w:name="z25" w:id="17"/>
    <w:p>
      <w:pPr>
        <w:spacing w:after="0"/>
        <w:ind w:left="0"/>
        <w:jc w:val="both"/>
      </w:pPr>
      <w:r>
        <w:rPr>
          <w:rFonts w:ascii="Times New Roman"/>
          <w:b w:val="false"/>
          <w:i w:val="false"/>
          <w:color w:val="000000"/>
          <w:sz w:val="28"/>
        </w:rPr>
        <w:t xml:space="preserve">
      8) код ТН ВЭД 7210 - прокат плоский из железа или нелегированной стали шириной 600 мм или более, плакированный, с гальваническим или другим покрытием; </w:t>
      </w:r>
    </w:p>
    <w:bookmarkEnd w:id="17"/>
    <w:bookmarkStart w:name="z26" w:id="18"/>
    <w:p>
      <w:pPr>
        <w:spacing w:after="0"/>
        <w:ind w:left="0"/>
        <w:jc w:val="both"/>
      </w:pPr>
      <w:r>
        <w:rPr>
          <w:rFonts w:ascii="Times New Roman"/>
          <w:b w:val="false"/>
          <w:i w:val="false"/>
          <w:color w:val="000000"/>
          <w:sz w:val="28"/>
        </w:rPr>
        <w:t>
      9) код ТН ВЭД 7225 – прокат плоский из других видов легированных сталей, шириной 600 мм или более;</w:t>
      </w:r>
    </w:p>
    <w:bookmarkEnd w:id="18"/>
    <w:bookmarkStart w:name="z27" w:id="19"/>
    <w:p>
      <w:pPr>
        <w:spacing w:after="0"/>
        <w:ind w:left="0"/>
        <w:jc w:val="both"/>
      </w:pPr>
      <w:r>
        <w:rPr>
          <w:rFonts w:ascii="Times New Roman"/>
          <w:b w:val="false"/>
          <w:i w:val="false"/>
          <w:color w:val="000000"/>
          <w:sz w:val="28"/>
        </w:rPr>
        <w:t>
      10) техническая спецификация - дополнительное приложение к контракту, в котором согласовываются основные условия поставки (товар, объем, срок, стоимость, качество товара);</w:t>
      </w:r>
    </w:p>
    <w:bookmarkEnd w:id="19"/>
    <w:bookmarkStart w:name="z28" w:id="20"/>
    <w:p>
      <w:pPr>
        <w:spacing w:after="0"/>
        <w:ind w:left="0"/>
        <w:jc w:val="both"/>
      </w:pPr>
      <w:r>
        <w:rPr>
          <w:rFonts w:ascii="Times New Roman"/>
          <w:b w:val="false"/>
          <w:i w:val="false"/>
          <w:color w:val="000000"/>
          <w:sz w:val="28"/>
        </w:rPr>
        <w:t>
      11) соответствующий рынок - рынок назначения (поставки) холоднокатаной, горячекатаной и оцинкованной стали, на котором формируется рыночная цена, или рынок, на базе которого на рынке назначения (поставки) холоднокатаной, горячекатаной и оцинкованной стали объективно формируется и (или) определяется рыночная цена;</w:t>
      </w:r>
    </w:p>
    <w:bookmarkEnd w:id="20"/>
    <w:bookmarkStart w:name="z29" w:id="21"/>
    <w:p>
      <w:pPr>
        <w:spacing w:after="0"/>
        <w:ind w:left="0"/>
        <w:jc w:val="both"/>
      </w:pPr>
      <w:r>
        <w:rPr>
          <w:rFonts w:ascii="Times New Roman"/>
          <w:b w:val="false"/>
          <w:i w:val="false"/>
          <w:color w:val="000000"/>
          <w:sz w:val="28"/>
        </w:rPr>
        <w:t>
      12) горячекатаная сталь - прокат плоский из железа или стали, горячекатаный, неплакированный, без гальванического или другого покрытия;</w:t>
      </w:r>
    </w:p>
    <w:bookmarkEnd w:id="21"/>
    <w:bookmarkStart w:name="z30" w:id="22"/>
    <w:p>
      <w:pPr>
        <w:spacing w:after="0"/>
        <w:ind w:left="0"/>
        <w:jc w:val="both"/>
      </w:pPr>
      <w:r>
        <w:rPr>
          <w:rFonts w:ascii="Times New Roman"/>
          <w:b w:val="false"/>
          <w:i w:val="false"/>
          <w:color w:val="000000"/>
          <w:sz w:val="28"/>
        </w:rPr>
        <w:t>
      13) CIS FOB Black Sea - цены, публикуемые источником информации журналом "Metal Bulletin", которые отражают цены на холоднокатаную, горячекатаную и оцинкованную сталь, реализуемых на условиях FOB основные порты Черного Моря;</w:t>
      </w:r>
    </w:p>
    <w:bookmarkEnd w:id="22"/>
    <w:bookmarkStart w:name="z31" w:id="23"/>
    <w:p>
      <w:pPr>
        <w:spacing w:after="0"/>
        <w:ind w:left="0"/>
        <w:jc w:val="both"/>
      </w:pPr>
      <w:r>
        <w:rPr>
          <w:rFonts w:ascii="Times New Roman"/>
          <w:b w:val="false"/>
          <w:i w:val="false"/>
          <w:color w:val="000000"/>
          <w:sz w:val="28"/>
        </w:rPr>
        <w:t>
      14) FOB "Free On Board (франко борт "Свободно на борту") - базис поставки в соответствии с Инкотермс 2010 (или иной версией Инкотермс, которая будет действовать на момент совершения сделки). Если контрактом установлены иные положения касательно применяемого базиса, используются положения предусмотренные контрактом.</w:t>
      </w:r>
    </w:p>
    <w:bookmarkEnd w:id="23"/>
    <w:bookmarkStart w:name="z32" w:id="24"/>
    <w:p>
      <w:pPr>
        <w:spacing w:after="0"/>
        <w:ind w:left="0"/>
        <w:jc w:val="both"/>
      </w:pPr>
      <w:r>
        <w:rPr>
          <w:rFonts w:ascii="Times New Roman"/>
          <w:b w:val="false"/>
          <w:i w:val="false"/>
          <w:color w:val="000000"/>
          <w:sz w:val="28"/>
        </w:rPr>
        <w:t>
      4. В настоящих Правилах для определения рыночных цен на холоднокатаную, горячекатаную и оцинкованную сталь используется источник информации: журнал "Metal Bulletin" (Великобритания).</w:t>
      </w:r>
    </w:p>
    <w:bookmarkEnd w:id="24"/>
    <w:bookmarkStart w:name="z33" w:id="25"/>
    <w:p>
      <w:pPr>
        <w:spacing w:after="0"/>
        <w:ind w:left="0"/>
        <w:jc w:val="left"/>
      </w:pPr>
      <w:r>
        <w:rPr>
          <w:rFonts w:ascii="Times New Roman"/>
          <w:b/>
          <w:i w:val="false"/>
          <w:color w:val="000000"/>
        </w:rPr>
        <w:t xml:space="preserve"> Соответствующий рынок для применения источника информации</w:t>
      </w:r>
    </w:p>
    <w:bookmarkEnd w:id="25"/>
    <w:bookmarkStart w:name="z34" w:id="26"/>
    <w:p>
      <w:pPr>
        <w:spacing w:after="0"/>
        <w:ind w:left="0"/>
        <w:jc w:val="both"/>
      </w:pPr>
      <w:r>
        <w:rPr>
          <w:rFonts w:ascii="Times New Roman"/>
          <w:b w:val="false"/>
          <w:i w:val="false"/>
          <w:color w:val="000000"/>
          <w:sz w:val="28"/>
        </w:rPr>
        <w:t>
      5. Соответствующим рынком холоднокатаной, горячекатаной и оцинкованной стали (а при их отсутствии - однородных товаров) является рынок назначения (поставки) холоднокатаной, горячекатаной и оцинкованной стали, на котором формируется рыночная цена, или рынок, на базе которого на рынке назначения (поставки) холоднокатаной, горячекатаной и оцинкованной стали объективно формируется и (или) определяется рыночная цена.</w:t>
      </w:r>
    </w:p>
    <w:bookmarkEnd w:id="26"/>
    <w:bookmarkStart w:name="z35" w:id="27"/>
    <w:p>
      <w:pPr>
        <w:spacing w:after="0"/>
        <w:ind w:left="0"/>
        <w:jc w:val="both"/>
      </w:pPr>
      <w:r>
        <w:rPr>
          <w:rFonts w:ascii="Times New Roman"/>
          <w:b w:val="false"/>
          <w:i w:val="false"/>
          <w:color w:val="000000"/>
          <w:sz w:val="28"/>
        </w:rPr>
        <w:t>
      6. При поставке холоднокатаной, горячекатаной и оцинкованной стали на рынок назначения (поставки), на котором формируется рыночная цена, соответствующий рынок для применения источника информации определяется на основании данных грузополучателя, указанных в грузовой таможенной декларации и товаросопроводительных документах экспортера.</w:t>
      </w:r>
    </w:p>
    <w:bookmarkEnd w:id="27"/>
    <w:bookmarkStart w:name="z36" w:id="28"/>
    <w:p>
      <w:pPr>
        <w:spacing w:after="0"/>
        <w:ind w:left="0"/>
        <w:jc w:val="both"/>
      </w:pPr>
      <w:r>
        <w:rPr>
          <w:rFonts w:ascii="Times New Roman"/>
          <w:b w:val="false"/>
          <w:i w:val="false"/>
          <w:color w:val="000000"/>
          <w:sz w:val="28"/>
        </w:rPr>
        <w:t>
      7. При осуществлении поставок холоднокатаной, горячекатаной и оцинкованной стали в страны, в отношении которых применяются санкции, государственное регулирование или иные меры ограничения свободной торговли, соответствующим рынком для определения цены из источника информации является рынок, на базе которого объективно формируется и (или) определяется рыночная цена на рынке назначения. Рынок назначения определяется на основании данных грузополучателя, указанных в грузовой таможенной декларации и товаросопроводительных документах экспортера.</w:t>
      </w:r>
    </w:p>
    <w:bookmarkEnd w:id="28"/>
    <w:bookmarkStart w:name="z37" w:id="29"/>
    <w:p>
      <w:pPr>
        <w:spacing w:after="0"/>
        <w:ind w:left="0"/>
        <w:jc w:val="left"/>
      </w:pPr>
      <w:r>
        <w:rPr>
          <w:rFonts w:ascii="Times New Roman"/>
          <w:b/>
          <w:i w:val="false"/>
          <w:color w:val="000000"/>
        </w:rPr>
        <w:t xml:space="preserve"> Участники сделки</w:t>
      </w:r>
    </w:p>
    <w:bookmarkEnd w:id="29"/>
    <w:bookmarkStart w:name="z38" w:id="30"/>
    <w:p>
      <w:pPr>
        <w:spacing w:after="0"/>
        <w:ind w:left="0"/>
        <w:jc w:val="both"/>
      </w:pPr>
      <w:r>
        <w:rPr>
          <w:rFonts w:ascii="Times New Roman"/>
          <w:b w:val="false"/>
          <w:i w:val="false"/>
          <w:color w:val="000000"/>
          <w:sz w:val="28"/>
        </w:rPr>
        <w:t>
      8. Для целей настоящих Правил участниками сделки, контролируемой в соответствии с Законом, являются поставщик (завод-производитель) и сторона, которой трейдер (торговый брокер, агент, посредник) реализует холоднокатаную, горячекатаную и оцинкованную сталь, при одновременном выполнении следующих условий:</w:t>
      </w:r>
    </w:p>
    <w:bookmarkEnd w:id="30"/>
    <w:bookmarkStart w:name="z39" w:id="31"/>
    <w:p>
      <w:pPr>
        <w:spacing w:after="0"/>
        <w:ind w:left="0"/>
        <w:jc w:val="both"/>
      </w:pPr>
      <w:r>
        <w:rPr>
          <w:rFonts w:ascii="Times New Roman"/>
          <w:b w:val="false"/>
          <w:i w:val="false"/>
          <w:color w:val="000000"/>
          <w:sz w:val="28"/>
        </w:rPr>
        <w:t>
      1) если поставка холоднокатаной, горячекатаной и оцинкованной стали осуществляется через трейдера (торгового брокера, агента, посредника);</w:t>
      </w:r>
    </w:p>
    <w:bookmarkEnd w:id="31"/>
    <w:bookmarkStart w:name="z40" w:id="32"/>
    <w:p>
      <w:pPr>
        <w:spacing w:after="0"/>
        <w:ind w:left="0"/>
        <w:jc w:val="both"/>
      </w:pPr>
      <w:r>
        <w:rPr>
          <w:rFonts w:ascii="Times New Roman"/>
          <w:b w:val="false"/>
          <w:i w:val="false"/>
          <w:color w:val="000000"/>
          <w:sz w:val="28"/>
        </w:rPr>
        <w:t>
      2) если трейдер (торговый брокер, агент, посредник) заключает последующую сделку на условиях аналогичных тем, которые согласованы с участником сделки, контролируемой в соответствии с Законом с учетом маржи трейдера (торгового брокера, агента, посредника).</w:t>
      </w:r>
    </w:p>
    <w:bookmarkEnd w:id="32"/>
    <w:bookmarkStart w:name="z41" w:id="33"/>
    <w:p>
      <w:pPr>
        <w:spacing w:after="0"/>
        <w:ind w:left="0"/>
        <w:jc w:val="both"/>
      </w:pPr>
      <w:r>
        <w:rPr>
          <w:rFonts w:ascii="Times New Roman"/>
          <w:b w:val="false"/>
          <w:i w:val="false"/>
          <w:color w:val="000000"/>
          <w:sz w:val="28"/>
        </w:rPr>
        <w:t xml:space="preserve">
      9. Для подтверждения наличия сделок, указанных выше,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трейдер (торговый брокер, агент, посредник) представляет в уполномоченный орган документы (контракты, счета с последующим покупателем), подтверждающие аналогичные условия.</w:t>
      </w:r>
    </w:p>
    <w:bookmarkEnd w:id="33"/>
    <w:bookmarkStart w:name="z42" w:id="34"/>
    <w:p>
      <w:pPr>
        <w:spacing w:after="0"/>
        <w:ind w:left="0"/>
        <w:jc w:val="left"/>
      </w:pPr>
      <w:r>
        <w:rPr>
          <w:rFonts w:ascii="Times New Roman"/>
          <w:b/>
          <w:i w:val="false"/>
          <w:color w:val="000000"/>
        </w:rPr>
        <w:t xml:space="preserve"> Применение цен из источников информации</w:t>
      </w:r>
    </w:p>
    <w:bookmarkEnd w:id="34"/>
    <w:bookmarkStart w:name="z43" w:id="35"/>
    <w:p>
      <w:pPr>
        <w:spacing w:after="0"/>
        <w:ind w:left="0"/>
        <w:jc w:val="both"/>
      </w:pPr>
      <w:r>
        <w:rPr>
          <w:rFonts w:ascii="Times New Roman"/>
          <w:b w:val="false"/>
          <w:i w:val="false"/>
          <w:color w:val="000000"/>
          <w:sz w:val="28"/>
        </w:rPr>
        <w:t>
      10. При осуществлении поставок холоднокатаной, горячекатаной и оцинкованной стали на рынок назначения (поставки) товара и наличии документально подтвержденной информации о маршруте транспортировки на такой рынок (за исключением стран, в отношении которых применяются санкции, государственное регулирование или иные меры ограничения свободной торговли), где имеется сопоставимая неконтролируемая цена в источнике информации, применяется цена из источника информации с учетом диапазона цен. Цена сделки приводится посредством дифференциала к сопоставимым экономическим условиям с рыночной ценой.</w:t>
      </w:r>
    </w:p>
    <w:bookmarkEnd w:id="35"/>
    <w:bookmarkStart w:name="z44" w:id="36"/>
    <w:p>
      <w:pPr>
        <w:spacing w:after="0"/>
        <w:ind w:left="0"/>
        <w:jc w:val="both"/>
      </w:pPr>
      <w:r>
        <w:rPr>
          <w:rFonts w:ascii="Times New Roman"/>
          <w:b w:val="false"/>
          <w:i w:val="false"/>
          <w:color w:val="000000"/>
          <w:sz w:val="28"/>
        </w:rPr>
        <w:t>
      11. При осуществлении поставок холоднокатаной, горячекатаной и оцинкованной стали на рынки, для которых нет сопоставимой неконтролируемой цены в источнике информации, а также на рынки, в отношении которых применяются санкции, государственное регулирование или иные меры ограничения свободной торговли, рыночная цена определяется путем приведения цены из источника информации на рынке, на базе которого объективно формируется и (или) определяется рыночная цена на рынке назначения посредством дифференциала к сопоставимым экономическим условиям с ценой сделки с учетом диапазона цен.</w:t>
      </w:r>
    </w:p>
    <w:bookmarkEnd w:id="36"/>
    <w:bookmarkStart w:name="z45" w:id="37"/>
    <w:p>
      <w:pPr>
        <w:spacing w:after="0"/>
        <w:ind w:left="0"/>
        <w:jc w:val="both"/>
      </w:pPr>
      <w:r>
        <w:rPr>
          <w:rFonts w:ascii="Times New Roman"/>
          <w:b w:val="false"/>
          <w:i w:val="false"/>
          <w:color w:val="000000"/>
          <w:sz w:val="28"/>
        </w:rPr>
        <w:t>
      12. Для определения рыночной цены на холоднокатаную, горячекатаную и оцинкованную сталь участники сделки используют цены, которые определены в соответствии с порядком определения цены на холоднокатаную, горячекатаную и оцинкованную сталь, установленным в настоящих Правилах.</w:t>
      </w:r>
    </w:p>
    <w:bookmarkEnd w:id="37"/>
    <w:bookmarkStart w:name="z46" w:id="38"/>
    <w:p>
      <w:pPr>
        <w:spacing w:after="0"/>
        <w:ind w:left="0"/>
        <w:jc w:val="both"/>
      </w:pPr>
      <w:r>
        <w:rPr>
          <w:rFonts w:ascii="Times New Roman"/>
          <w:b w:val="false"/>
          <w:i w:val="false"/>
          <w:color w:val="000000"/>
          <w:sz w:val="28"/>
        </w:rPr>
        <w:t xml:space="preserve">
      13. Составляющие дифференциала должны быть обоснованными и подтверждаться документально и (или) источниками информации. Участник сделки представляет документы и источники информации, подтверждающие составляющие дифференциала, в уполномоченный орган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38"/>
    <w:bookmarkStart w:name="z47" w:id="39"/>
    <w:p>
      <w:pPr>
        <w:spacing w:after="0"/>
        <w:ind w:left="0"/>
        <w:jc w:val="left"/>
      </w:pPr>
      <w:r>
        <w:rPr>
          <w:rFonts w:ascii="Times New Roman"/>
          <w:b/>
          <w:i w:val="false"/>
          <w:color w:val="000000"/>
        </w:rPr>
        <w:t xml:space="preserve"> Порядок определения цены на холоднокатаную и горячекатаную сталь при продажах на условиях FOB Актау в сделках, по которым имеется документально подтвержденная информация о маршруте транспортировки на соответствующий рынок</w:t>
      </w:r>
    </w:p>
    <w:bookmarkEnd w:id="39"/>
    <w:bookmarkStart w:name="z48" w:id="40"/>
    <w:p>
      <w:pPr>
        <w:spacing w:after="0"/>
        <w:ind w:left="0"/>
        <w:jc w:val="both"/>
      </w:pPr>
      <w:r>
        <w:rPr>
          <w:rFonts w:ascii="Times New Roman"/>
          <w:b w:val="false"/>
          <w:i w:val="false"/>
          <w:color w:val="000000"/>
          <w:sz w:val="28"/>
        </w:rPr>
        <w:t>
      14. При реализации холоднокатаной и горячекатаной стали на условиях FOB Актау соответствующими рынками являются прибрежные порты Черного моря.</w:t>
      </w:r>
    </w:p>
    <w:bookmarkEnd w:id="40"/>
    <w:bookmarkStart w:name="z49" w:id="41"/>
    <w:p>
      <w:pPr>
        <w:spacing w:after="0"/>
        <w:ind w:left="0"/>
        <w:jc w:val="both"/>
      </w:pPr>
      <w:r>
        <w:rPr>
          <w:rFonts w:ascii="Times New Roman"/>
          <w:b w:val="false"/>
          <w:i w:val="false"/>
          <w:color w:val="000000"/>
          <w:sz w:val="28"/>
        </w:rPr>
        <w:t xml:space="preserve">
      15. Для сделок, по которым имеется документально подтвержденная информация о маршруте транспортировки на соответствующими рынками, где имеется цена в источнике информации, рыночная цена определяется как цена из источника информации с учетом диапазона цен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13 Закона.</w:t>
      </w:r>
    </w:p>
    <w:bookmarkEnd w:id="41"/>
    <w:bookmarkStart w:name="z50" w:id="42"/>
    <w:p>
      <w:pPr>
        <w:spacing w:after="0"/>
        <w:ind w:left="0"/>
        <w:jc w:val="both"/>
      </w:pPr>
      <w:r>
        <w:rPr>
          <w:rFonts w:ascii="Times New Roman"/>
          <w:b w:val="false"/>
          <w:i w:val="false"/>
          <w:color w:val="000000"/>
          <w:sz w:val="28"/>
        </w:rPr>
        <w:t xml:space="preserve">
      Pц = Qист </w:t>
      </w:r>
    </w:p>
    <w:bookmarkEnd w:id="42"/>
    <w:bookmarkStart w:name="z51" w:id="43"/>
    <w:p>
      <w:pPr>
        <w:spacing w:after="0"/>
        <w:ind w:left="0"/>
        <w:jc w:val="both"/>
      </w:pPr>
      <w:r>
        <w:rPr>
          <w:rFonts w:ascii="Times New Roman"/>
          <w:b w:val="false"/>
          <w:i w:val="false"/>
          <w:color w:val="000000"/>
          <w:sz w:val="28"/>
        </w:rPr>
        <w:t>
      где:</w:t>
      </w:r>
    </w:p>
    <w:bookmarkEnd w:id="43"/>
    <w:bookmarkStart w:name="z52" w:id="44"/>
    <w:p>
      <w:pPr>
        <w:spacing w:after="0"/>
        <w:ind w:left="0"/>
        <w:jc w:val="both"/>
      </w:pPr>
      <w:r>
        <w:rPr>
          <w:rFonts w:ascii="Times New Roman"/>
          <w:b w:val="false"/>
          <w:i w:val="false"/>
          <w:color w:val="000000"/>
          <w:sz w:val="28"/>
        </w:rPr>
        <w:t>
      Pц - рыночная цена на горячекатаную или холоднокатаную сталь, определенная в соответствии с настоящими Правилами;</w:t>
      </w:r>
    </w:p>
    <w:bookmarkEnd w:id="44"/>
    <w:bookmarkStart w:name="z53" w:id="45"/>
    <w:p>
      <w:pPr>
        <w:spacing w:after="0"/>
        <w:ind w:left="0"/>
        <w:jc w:val="both"/>
      </w:pPr>
      <w:r>
        <w:rPr>
          <w:rFonts w:ascii="Times New Roman"/>
          <w:b w:val="false"/>
          <w:i w:val="false"/>
          <w:color w:val="000000"/>
          <w:sz w:val="28"/>
        </w:rPr>
        <w:t>
      Q ист - цена "CIS export hot rolled coil $/t FOB Black Sea" на горячекатаную сталь и цена "CIS export cold rolled coil $/t FOB Black Sea" на холоднокатаную сталь за 1 (одну) тонну, опубликованная в журнале "Metal Bulletin", определяемая как среднеарифметическое значение минимальной и максимальной цены на дату технической спецификации (дополнительного приложения к контракту на куплю-продажу горячекатаной, холоднокатаной стали) по следующей формуле:</w:t>
      </w:r>
    </w:p>
    <w:bookmarkEnd w:id="45"/>
    <w:bookmarkStart w:name="z54" w:id="46"/>
    <w:p>
      <w:pPr>
        <w:spacing w:after="0"/>
        <w:ind w:left="0"/>
        <w:jc w:val="both"/>
      </w:pPr>
      <w:r>
        <w:rPr>
          <w:rFonts w:ascii="Times New Roman"/>
          <w:b w:val="false"/>
          <w:i w:val="false"/>
          <w:color w:val="000000"/>
          <w:sz w:val="28"/>
        </w:rPr>
        <w:t>
      Qист = (Qист min. + Qист max.)/2</w:t>
      </w:r>
    </w:p>
    <w:bookmarkEnd w:id="46"/>
    <w:bookmarkStart w:name="z55" w:id="47"/>
    <w:p>
      <w:pPr>
        <w:spacing w:after="0"/>
        <w:ind w:left="0"/>
        <w:jc w:val="both"/>
      </w:pPr>
      <w:r>
        <w:rPr>
          <w:rFonts w:ascii="Times New Roman"/>
          <w:b w:val="false"/>
          <w:i w:val="false"/>
          <w:color w:val="000000"/>
          <w:sz w:val="28"/>
        </w:rPr>
        <w:t xml:space="preserve">
      где: </w:t>
      </w:r>
    </w:p>
    <w:bookmarkEnd w:id="47"/>
    <w:bookmarkStart w:name="z56" w:id="48"/>
    <w:p>
      <w:pPr>
        <w:spacing w:after="0"/>
        <w:ind w:left="0"/>
        <w:jc w:val="both"/>
      </w:pPr>
      <w:r>
        <w:rPr>
          <w:rFonts w:ascii="Times New Roman"/>
          <w:b w:val="false"/>
          <w:i w:val="false"/>
          <w:color w:val="000000"/>
          <w:sz w:val="28"/>
        </w:rPr>
        <w:t>
      Qист min. - минимальное значение цены, опубликованной в журнале "Metal Bulletin" на дату технической спецификации (дополнительного приложения к контракту на куплю-продажу холоднокатаной, горячекатаной стали);</w:t>
      </w:r>
    </w:p>
    <w:bookmarkEnd w:id="48"/>
    <w:bookmarkStart w:name="z57" w:id="49"/>
    <w:p>
      <w:pPr>
        <w:spacing w:after="0"/>
        <w:ind w:left="0"/>
        <w:jc w:val="both"/>
      </w:pPr>
      <w:r>
        <w:rPr>
          <w:rFonts w:ascii="Times New Roman"/>
          <w:b w:val="false"/>
          <w:i w:val="false"/>
          <w:color w:val="000000"/>
          <w:sz w:val="28"/>
        </w:rPr>
        <w:t>
      Qист max. - максимальное значение цены, опубликованной в журнале "Metal Bulletin" на дату технической спецификации (дополнительного приложения к контракту на куплю-продажу холоднокатаной, горячекатаной стали).</w:t>
      </w:r>
    </w:p>
    <w:bookmarkEnd w:id="49"/>
    <w:bookmarkStart w:name="z58" w:id="50"/>
    <w:p>
      <w:pPr>
        <w:spacing w:after="0"/>
        <w:ind w:left="0"/>
        <w:jc w:val="both"/>
      </w:pPr>
      <w:r>
        <w:rPr>
          <w:rFonts w:ascii="Times New Roman"/>
          <w:b w:val="false"/>
          <w:i w:val="false"/>
          <w:color w:val="000000"/>
          <w:sz w:val="28"/>
        </w:rPr>
        <w:t>
      16. Цена сделки приводится посредством дифференциала к сопоставимым экономическим условиям с рыночной ценой по следующей формуле:</w:t>
      </w:r>
    </w:p>
    <w:bookmarkEnd w:id="50"/>
    <w:bookmarkStart w:name="z59" w:id="51"/>
    <w:p>
      <w:pPr>
        <w:spacing w:after="0"/>
        <w:ind w:left="0"/>
        <w:jc w:val="both"/>
      </w:pPr>
      <w:r>
        <w:rPr>
          <w:rFonts w:ascii="Times New Roman"/>
          <w:b w:val="false"/>
          <w:i w:val="false"/>
          <w:color w:val="000000"/>
          <w:sz w:val="28"/>
        </w:rPr>
        <w:t xml:space="preserve">
      Padj = Pc+ D </w:t>
      </w:r>
    </w:p>
    <w:bookmarkEnd w:id="51"/>
    <w:bookmarkStart w:name="z60" w:id="52"/>
    <w:p>
      <w:pPr>
        <w:spacing w:after="0"/>
        <w:ind w:left="0"/>
        <w:jc w:val="both"/>
      </w:pPr>
      <w:r>
        <w:rPr>
          <w:rFonts w:ascii="Times New Roman"/>
          <w:b w:val="false"/>
          <w:i w:val="false"/>
          <w:color w:val="000000"/>
          <w:sz w:val="28"/>
        </w:rPr>
        <w:t>
      где:</w:t>
      </w:r>
    </w:p>
    <w:bookmarkEnd w:id="52"/>
    <w:bookmarkStart w:name="z61" w:id="53"/>
    <w:p>
      <w:pPr>
        <w:spacing w:after="0"/>
        <w:ind w:left="0"/>
        <w:jc w:val="both"/>
      </w:pPr>
      <w:r>
        <w:rPr>
          <w:rFonts w:ascii="Times New Roman"/>
          <w:b w:val="false"/>
          <w:i w:val="false"/>
          <w:color w:val="000000"/>
          <w:sz w:val="28"/>
        </w:rPr>
        <w:t>
      Padj - цена сделки, приведенная посредством дифференциала к сопоставимым экономическим условиям с рыночной ценой;</w:t>
      </w:r>
    </w:p>
    <w:bookmarkEnd w:id="53"/>
    <w:bookmarkStart w:name="z62" w:id="54"/>
    <w:p>
      <w:pPr>
        <w:spacing w:after="0"/>
        <w:ind w:left="0"/>
        <w:jc w:val="both"/>
      </w:pPr>
      <w:r>
        <w:rPr>
          <w:rFonts w:ascii="Times New Roman"/>
          <w:b w:val="false"/>
          <w:i w:val="false"/>
          <w:color w:val="000000"/>
          <w:sz w:val="28"/>
        </w:rPr>
        <w:t>
      Pc - цена реализации холоднокатаной, горячекатаной стали, определенная в контракте и товаросопроводительных документах, по которой производилась ее фактическая реализация;</w:t>
      </w:r>
    </w:p>
    <w:bookmarkEnd w:id="54"/>
    <w:bookmarkStart w:name="z63" w:id="55"/>
    <w:p>
      <w:pPr>
        <w:spacing w:after="0"/>
        <w:ind w:left="0"/>
        <w:jc w:val="both"/>
      </w:pPr>
      <w:r>
        <w:rPr>
          <w:rFonts w:ascii="Times New Roman"/>
          <w:b w:val="false"/>
          <w:i w:val="false"/>
          <w:color w:val="000000"/>
          <w:sz w:val="28"/>
        </w:rPr>
        <w:t xml:space="preserve">
      D - дифференциал, применяемый для приведения в сопоставимые экономические условия рыночной цены с ценой сделки,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55"/>
    <w:bookmarkStart w:name="z64" w:id="56"/>
    <w:p>
      <w:pPr>
        <w:spacing w:after="0"/>
        <w:ind w:left="0"/>
        <w:jc w:val="both"/>
      </w:pPr>
      <w:r>
        <w:rPr>
          <w:rFonts w:ascii="Times New Roman"/>
          <w:b w:val="false"/>
          <w:i w:val="false"/>
          <w:color w:val="000000"/>
          <w:sz w:val="28"/>
        </w:rPr>
        <w:t>
      17. Дифференциал включает обоснованные и подтвержденные документально и (или) источниками информации расходы, необходимые для доставки холоднокатаной и горячекатаной стали на рынок назначения (поставки) товара, на котором формируется рыночная цена.</w:t>
      </w:r>
    </w:p>
    <w:bookmarkEnd w:id="56"/>
    <w:bookmarkStart w:name="z65" w:id="57"/>
    <w:p>
      <w:pPr>
        <w:spacing w:after="0"/>
        <w:ind w:left="0"/>
        <w:jc w:val="both"/>
      </w:pPr>
      <w:r>
        <w:rPr>
          <w:rFonts w:ascii="Times New Roman"/>
          <w:b w:val="false"/>
          <w:i w:val="false"/>
          <w:color w:val="000000"/>
          <w:sz w:val="28"/>
        </w:rPr>
        <w:t>
      18. Дифференциал может включать в себя:</w:t>
      </w:r>
    </w:p>
    <w:bookmarkEnd w:id="57"/>
    <w:bookmarkStart w:name="z66" w:id="58"/>
    <w:p>
      <w:pPr>
        <w:spacing w:after="0"/>
        <w:ind w:left="0"/>
        <w:jc w:val="both"/>
      </w:pPr>
      <w:r>
        <w:rPr>
          <w:rFonts w:ascii="Times New Roman"/>
          <w:b w:val="false"/>
          <w:i w:val="false"/>
          <w:color w:val="000000"/>
          <w:sz w:val="28"/>
        </w:rPr>
        <w:t>
      1) расходы, необходимые для доставки холоднокатаной и горячекатаной стали от порта Актау до места, в котором определяется цена "CIS export hot rolled coil $/t FOB Black Sea" на горячекатаную сталь и цена "CIS export cold rolled coil $/t FOB Black Sea" на холоднокатаную сталь, включая:</w:t>
      </w:r>
    </w:p>
    <w:bookmarkEnd w:id="58"/>
    <w:bookmarkStart w:name="z67" w:id="59"/>
    <w:p>
      <w:pPr>
        <w:spacing w:after="0"/>
        <w:ind w:left="0"/>
        <w:jc w:val="both"/>
      </w:pPr>
      <w:r>
        <w:rPr>
          <w:rFonts w:ascii="Times New Roman"/>
          <w:b w:val="false"/>
          <w:i w:val="false"/>
          <w:color w:val="000000"/>
          <w:sz w:val="28"/>
        </w:rPr>
        <w:t>
      расходы по фрахту судна;</w:t>
      </w:r>
    </w:p>
    <w:bookmarkEnd w:id="59"/>
    <w:bookmarkStart w:name="z68" w:id="60"/>
    <w:p>
      <w:pPr>
        <w:spacing w:after="0"/>
        <w:ind w:left="0"/>
        <w:jc w:val="both"/>
      </w:pPr>
      <w:r>
        <w:rPr>
          <w:rFonts w:ascii="Times New Roman"/>
          <w:b w:val="false"/>
          <w:i w:val="false"/>
          <w:color w:val="000000"/>
          <w:sz w:val="28"/>
        </w:rPr>
        <w:t>
      расходы по сверхнормативному простою судна;</w:t>
      </w:r>
    </w:p>
    <w:bookmarkEnd w:id="60"/>
    <w:bookmarkStart w:name="z69" w:id="61"/>
    <w:p>
      <w:pPr>
        <w:spacing w:after="0"/>
        <w:ind w:left="0"/>
        <w:jc w:val="both"/>
      </w:pPr>
      <w:r>
        <w:rPr>
          <w:rFonts w:ascii="Times New Roman"/>
          <w:b w:val="false"/>
          <w:i w:val="false"/>
          <w:color w:val="000000"/>
          <w:sz w:val="28"/>
        </w:rPr>
        <w:t>
      расходы по страхованию груза;</w:t>
      </w:r>
    </w:p>
    <w:bookmarkEnd w:id="61"/>
    <w:bookmarkStart w:name="z70" w:id="62"/>
    <w:p>
      <w:pPr>
        <w:spacing w:after="0"/>
        <w:ind w:left="0"/>
        <w:jc w:val="both"/>
      </w:pPr>
      <w:r>
        <w:rPr>
          <w:rFonts w:ascii="Times New Roman"/>
          <w:b w:val="false"/>
          <w:i w:val="false"/>
          <w:color w:val="000000"/>
          <w:sz w:val="28"/>
        </w:rPr>
        <w:t>
      портовые сборы;</w:t>
      </w:r>
    </w:p>
    <w:bookmarkEnd w:id="62"/>
    <w:bookmarkStart w:name="z71" w:id="63"/>
    <w:p>
      <w:pPr>
        <w:spacing w:after="0"/>
        <w:ind w:left="0"/>
        <w:jc w:val="both"/>
      </w:pPr>
      <w:r>
        <w:rPr>
          <w:rFonts w:ascii="Times New Roman"/>
          <w:b w:val="false"/>
          <w:i w:val="false"/>
          <w:color w:val="000000"/>
          <w:sz w:val="28"/>
        </w:rPr>
        <w:t>
      расходы по перевалке;</w:t>
      </w:r>
    </w:p>
    <w:bookmarkEnd w:id="63"/>
    <w:bookmarkStart w:name="z72" w:id="64"/>
    <w:p>
      <w:pPr>
        <w:spacing w:after="0"/>
        <w:ind w:left="0"/>
        <w:jc w:val="both"/>
      </w:pPr>
      <w:r>
        <w:rPr>
          <w:rFonts w:ascii="Times New Roman"/>
          <w:b w:val="false"/>
          <w:i w:val="false"/>
          <w:color w:val="000000"/>
          <w:sz w:val="28"/>
        </w:rPr>
        <w:t>
      расходы на инспекцию груза;</w:t>
      </w:r>
    </w:p>
    <w:bookmarkEnd w:id="64"/>
    <w:bookmarkStart w:name="z73" w:id="65"/>
    <w:p>
      <w:pPr>
        <w:spacing w:after="0"/>
        <w:ind w:left="0"/>
        <w:jc w:val="both"/>
      </w:pPr>
      <w:r>
        <w:rPr>
          <w:rFonts w:ascii="Times New Roman"/>
          <w:b w:val="false"/>
          <w:i w:val="false"/>
          <w:color w:val="000000"/>
          <w:sz w:val="28"/>
        </w:rPr>
        <w:t>
      банковские расходы по открытию и обслуживанию аккредитива;</w:t>
      </w:r>
    </w:p>
    <w:bookmarkEnd w:id="65"/>
    <w:bookmarkStart w:name="z74" w:id="66"/>
    <w:p>
      <w:pPr>
        <w:spacing w:after="0"/>
        <w:ind w:left="0"/>
        <w:jc w:val="both"/>
      </w:pPr>
      <w:r>
        <w:rPr>
          <w:rFonts w:ascii="Times New Roman"/>
          <w:b w:val="false"/>
          <w:i w:val="false"/>
          <w:color w:val="000000"/>
          <w:sz w:val="28"/>
        </w:rPr>
        <w:t>
      банковские расходы по ранней оплате и предоплате;</w:t>
      </w:r>
    </w:p>
    <w:bookmarkEnd w:id="66"/>
    <w:bookmarkStart w:name="z75" w:id="67"/>
    <w:p>
      <w:pPr>
        <w:spacing w:after="0"/>
        <w:ind w:left="0"/>
        <w:jc w:val="both"/>
      </w:pPr>
      <w:r>
        <w:rPr>
          <w:rFonts w:ascii="Times New Roman"/>
          <w:b w:val="false"/>
          <w:i w:val="false"/>
          <w:color w:val="000000"/>
          <w:sz w:val="28"/>
        </w:rPr>
        <w:t>
      расходы по железнодорожной транспортировке;</w:t>
      </w:r>
    </w:p>
    <w:bookmarkEnd w:id="67"/>
    <w:bookmarkStart w:name="z76" w:id="68"/>
    <w:p>
      <w:pPr>
        <w:spacing w:after="0"/>
        <w:ind w:left="0"/>
        <w:jc w:val="both"/>
      </w:pPr>
      <w:r>
        <w:rPr>
          <w:rFonts w:ascii="Times New Roman"/>
          <w:b w:val="false"/>
          <w:i w:val="false"/>
          <w:color w:val="000000"/>
          <w:sz w:val="28"/>
        </w:rPr>
        <w:t>
      расходы по экспедированию и оформлению транспортно-экспедиторских документов;</w:t>
      </w:r>
    </w:p>
    <w:bookmarkEnd w:id="68"/>
    <w:bookmarkStart w:name="z77" w:id="69"/>
    <w:p>
      <w:pPr>
        <w:spacing w:after="0"/>
        <w:ind w:left="0"/>
        <w:jc w:val="both"/>
      </w:pPr>
      <w:r>
        <w:rPr>
          <w:rFonts w:ascii="Times New Roman"/>
          <w:b w:val="false"/>
          <w:i w:val="false"/>
          <w:color w:val="000000"/>
          <w:sz w:val="28"/>
        </w:rPr>
        <w:t>
      маржу экспедитора;</w:t>
      </w:r>
    </w:p>
    <w:bookmarkEnd w:id="69"/>
    <w:bookmarkStart w:name="z78" w:id="70"/>
    <w:p>
      <w:pPr>
        <w:spacing w:after="0"/>
        <w:ind w:left="0"/>
        <w:jc w:val="both"/>
      </w:pPr>
      <w:r>
        <w:rPr>
          <w:rFonts w:ascii="Times New Roman"/>
          <w:b w:val="false"/>
          <w:i w:val="false"/>
          <w:color w:val="000000"/>
          <w:sz w:val="28"/>
        </w:rPr>
        <w:t xml:space="preserve">
      экологические сборы; </w:t>
      </w:r>
    </w:p>
    <w:bookmarkEnd w:id="70"/>
    <w:bookmarkStart w:name="z79" w:id="71"/>
    <w:p>
      <w:pPr>
        <w:spacing w:after="0"/>
        <w:ind w:left="0"/>
        <w:jc w:val="both"/>
      </w:pPr>
      <w:r>
        <w:rPr>
          <w:rFonts w:ascii="Times New Roman"/>
          <w:b w:val="false"/>
          <w:i w:val="false"/>
          <w:color w:val="000000"/>
          <w:sz w:val="28"/>
        </w:rPr>
        <w:t>
      2) скидка на качество от рыночной цены, указанной в источнике информации, в зависимости от сорта стали согласно ГОСТ:</w:t>
      </w:r>
    </w:p>
    <w:bookmarkEnd w:id="71"/>
    <w:bookmarkStart w:name="z80" w:id="72"/>
    <w:p>
      <w:pPr>
        <w:spacing w:after="0"/>
        <w:ind w:left="0"/>
        <w:jc w:val="both"/>
      </w:pPr>
      <w:r>
        <w:rPr>
          <w:rFonts w:ascii="Times New Roman"/>
          <w:b w:val="false"/>
          <w:i w:val="false"/>
          <w:color w:val="000000"/>
          <w:sz w:val="28"/>
        </w:rPr>
        <w:t xml:space="preserve">
      6% - первый сорт; </w:t>
      </w:r>
    </w:p>
    <w:bookmarkEnd w:id="72"/>
    <w:bookmarkStart w:name="z81" w:id="73"/>
    <w:p>
      <w:pPr>
        <w:spacing w:after="0"/>
        <w:ind w:left="0"/>
        <w:jc w:val="both"/>
      </w:pPr>
      <w:r>
        <w:rPr>
          <w:rFonts w:ascii="Times New Roman"/>
          <w:b w:val="false"/>
          <w:i w:val="false"/>
          <w:color w:val="000000"/>
          <w:sz w:val="28"/>
        </w:rPr>
        <w:t>
      10% - второй сорт;</w:t>
      </w:r>
    </w:p>
    <w:bookmarkEnd w:id="73"/>
    <w:bookmarkStart w:name="z82" w:id="74"/>
    <w:p>
      <w:pPr>
        <w:spacing w:after="0"/>
        <w:ind w:left="0"/>
        <w:jc w:val="both"/>
      </w:pPr>
      <w:r>
        <w:rPr>
          <w:rFonts w:ascii="Times New Roman"/>
          <w:b w:val="false"/>
          <w:i w:val="false"/>
          <w:color w:val="000000"/>
          <w:sz w:val="28"/>
        </w:rPr>
        <w:t>
      20% - третий сорт;</w:t>
      </w:r>
    </w:p>
    <w:bookmarkEnd w:id="74"/>
    <w:bookmarkStart w:name="z83" w:id="75"/>
    <w:p>
      <w:pPr>
        <w:spacing w:after="0"/>
        <w:ind w:left="0"/>
        <w:jc w:val="both"/>
      </w:pPr>
      <w:r>
        <w:rPr>
          <w:rFonts w:ascii="Times New Roman"/>
          <w:b w:val="false"/>
          <w:i w:val="false"/>
          <w:color w:val="000000"/>
          <w:sz w:val="28"/>
        </w:rPr>
        <w:t>
      30% - неликвидная холоднокатаная, горячекатаная сталь.</w:t>
      </w:r>
    </w:p>
    <w:bookmarkEnd w:id="75"/>
    <w:bookmarkStart w:name="z84" w:id="76"/>
    <w:p>
      <w:pPr>
        <w:spacing w:after="0"/>
        <w:ind w:left="0"/>
        <w:jc w:val="both"/>
      </w:pPr>
      <w:r>
        <w:rPr>
          <w:rFonts w:ascii="Times New Roman"/>
          <w:b w:val="false"/>
          <w:i w:val="false"/>
          <w:color w:val="000000"/>
          <w:sz w:val="28"/>
        </w:rPr>
        <w:t xml:space="preserve">
      19. Составляющие дифференциала подтверждаются документально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76"/>
    <w:bookmarkStart w:name="z85" w:id="77"/>
    <w:p>
      <w:pPr>
        <w:spacing w:after="0"/>
        <w:ind w:left="0"/>
        <w:jc w:val="left"/>
      </w:pPr>
      <w:r>
        <w:rPr>
          <w:rFonts w:ascii="Times New Roman"/>
          <w:b/>
          <w:i w:val="false"/>
          <w:color w:val="000000"/>
        </w:rPr>
        <w:t xml:space="preserve"> Порядок определения цены на холоднокатаную и горячекатаную сталь при продажах на условиях FOB Актау в сделках, по которым не имеется документально подтвержденная информация о маршруте транспортировки на соответствующий рынок</w:t>
      </w:r>
    </w:p>
    <w:bookmarkEnd w:id="77"/>
    <w:bookmarkStart w:name="z86" w:id="78"/>
    <w:p>
      <w:pPr>
        <w:spacing w:after="0"/>
        <w:ind w:left="0"/>
        <w:jc w:val="both"/>
      </w:pPr>
      <w:r>
        <w:rPr>
          <w:rFonts w:ascii="Times New Roman"/>
          <w:b w:val="false"/>
          <w:i w:val="false"/>
          <w:color w:val="000000"/>
          <w:sz w:val="28"/>
        </w:rPr>
        <w:t xml:space="preserve">
      20. По сделкам, по которым не имеется документально подтвержденная информация о маршруте транспортировки на соответствующий рынок,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13 Закона по следующей формуле:</w:t>
      </w:r>
    </w:p>
    <w:bookmarkEnd w:id="78"/>
    <w:bookmarkStart w:name="z87" w:id="79"/>
    <w:p>
      <w:pPr>
        <w:spacing w:after="0"/>
        <w:ind w:left="0"/>
        <w:jc w:val="both"/>
      </w:pPr>
      <w:r>
        <w:rPr>
          <w:rFonts w:ascii="Times New Roman"/>
          <w:b w:val="false"/>
          <w:i w:val="false"/>
          <w:color w:val="000000"/>
          <w:sz w:val="28"/>
        </w:rPr>
        <w:t>
      Pц = - D</w:t>
      </w:r>
    </w:p>
    <w:bookmarkEnd w:id="79"/>
    <w:bookmarkStart w:name="z88" w:id="80"/>
    <w:p>
      <w:pPr>
        <w:spacing w:after="0"/>
        <w:ind w:left="0"/>
        <w:jc w:val="both"/>
      </w:pPr>
      <w:r>
        <w:rPr>
          <w:rFonts w:ascii="Times New Roman"/>
          <w:b w:val="false"/>
          <w:i w:val="false"/>
          <w:color w:val="000000"/>
          <w:sz w:val="28"/>
        </w:rPr>
        <w:t>
      где:</w:t>
      </w:r>
    </w:p>
    <w:bookmarkEnd w:id="80"/>
    <w:bookmarkStart w:name="z89" w:id="81"/>
    <w:p>
      <w:pPr>
        <w:spacing w:after="0"/>
        <w:ind w:left="0"/>
        <w:jc w:val="both"/>
      </w:pPr>
      <w:r>
        <w:rPr>
          <w:rFonts w:ascii="Times New Roman"/>
          <w:b w:val="false"/>
          <w:i w:val="false"/>
          <w:color w:val="000000"/>
          <w:sz w:val="28"/>
        </w:rPr>
        <w:t>
      Pц - рыночная цена на горячекатаную или холоднокатаную сталь, определенная в соответствии с настоящими Правилами;</w:t>
      </w:r>
    </w:p>
    <w:bookmarkEnd w:id="81"/>
    <w:bookmarkStart w:name="z90" w:id="82"/>
    <w:p>
      <w:pPr>
        <w:spacing w:after="0"/>
        <w:ind w:left="0"/>
        <w:jc w:val="both"/>
      </w:pPr>
      <w:r>
        <w:rPr>
          <w:rFonts w:ascii="Times New Roman"/>
          <w:b w:val="false"/>
          <w:i w:val="false"/>
          <w:color w:val="000000"/>
          <w:sz w:val="28"/>
        </w:rPr>
        <w:t>
      Qист - цена "CIS export hot rolled coil $/t FOB Black Sea" на горячекатаную сталь и цена "CIS export cold rolled coil $/t FOB Black Sea" на холоднокатаную сталь за 1 (одну) тонну, опубликованная в журнале "Metal Bulletin", определяемая как среднеарифметическое значение минимальной и максимальной цены на дату технической спецификации (дополнительного приложения к контракту на куплю-продажу горячекатаной, холоднокатаной стали) по следующей формуле:</w:t>
      </w:r>
    </w:p>
    <w:bookmarkEnd w:id="82"/>
    <w:bookmarkStart w:name="z91" w:id="83"/>
    <w:p>
      <w:pPr>
        <w:spacing w:after="0"/>
        <w:ind w:left="0"/>
        <w:jc w:val="both"/>
      </w:pPr>
      <w:r>
        <w:rPr>
          <w:rFonts w:ascii="Times New Roman"/>
          <w:b w:val="false"/>
          <w:i w:val="false"/>
          <w:color w:val="000000"/>
          <w:sz w:val="28"/>
        </w:rPr>
        <w:t>
      Qист = (Qист min. + Qист max.)/2</w:t>
      </w:r>
    </w:p>
    <w:bookmarkEnd w:id="83"/>
    <w:bookmarkStart w:name="z92" w:id="84"/>
    <w:p>
      <w:pPr>
        <w:spacing w:after="0"/>
        <w:ind w:left="0"/>
        <w:jc w:val="both"/>
      </w:pPr>
      <w:r>
        <w:rPr>
          <w:rFonts w:ascii="Times New Roman"/>
          <w:b w:val="false"/>
          <w:i w:val="false"/>
          <w:color w:val="000000"/>
          <w:sz w:val="28"/>
        </w:rPr>
        <w:t xml:space="preserve">
      где: </w:t>
      </w:r>
    </w:p>
    <w:bookmarkEnd w:id="84"/>
    <w:bookmarkStart w:name="z93" w:id="85"/>
    <w:p>
      <w:pPr>
        <w:spacing w:after="0"/>
        <w:ind w:left="0"/>
        <w:jc w:val="both"/>
      </w:pPr>
      <w:r>
        <w:rPr>
          <w:rFonts w:ascii="Times New Roman"/>
          <w:b w:val="false"/>
          <w:i w:val="false"/>
          <w:color w:val="000000"/>
          <w:sz w:val="28"/>
        </w:rPr>
        <w:t>
      Qист min. - минимальное значение цены, опубликованной в журнале "Metal Bulletin" на дату технической спецификации (дополнительного приложения к контракту на куплю-продажу холоднокатаной, горячекатаной стали);</w:t>
      </w:r>
    </w:p>
    <w:bookmarkEnd w:id="85"/>
    <w:bookmarkStart w:name="z94" w:id="86"/>
    <w:p>
      <w:pPr>
        <w:spacing w:after="0"/>
        <w:ind w:left="0"/>
        <w:jc w:val="both"/>
      </w:pPr>
      <w:r>
        <w:rPr>
          <w:rFonts w:ascii="Times New Roman"/>
          <w:b w:val="false"/>
          <w:i w:val="false"/>
          <w:color w:val="000000"/>
          <w:sz w:val="28"/>
        </w:rPr>
        <w:t>
      Qист max. - максимальное значение цены, опубликованной в журнале "Metal Bulletin" на дату технической спецификации (дополнительного приложения к контракту на куплю-продажу холоднокатаной, горячекатаной стали).</w:t>
      </w:r>
    </w:p>
    <w:bookmarkEnd w:id="86"/>
    <w:bookmarkStart w:name="z95" w:id="87"/>
    <w:p>
      <w:pPr>
        <w:spacing w:after="0"/>
        <w:ind w:left="0"/>
        <w:jc w:val="both"/>
      </w:pPr>
      <w:r>
        <w:rPr>
          <w:rFonts w:ascii="Times New Roman"/>
          <w:b w:val="false"/>
          <w:i w:val="false"/>
          <w:color w:val="000000"/>
          <w:sz w:val="28"/>
        </w:rPr>
        <w:t xml:space="preserve">
      D - дифференциал, применяемый для приведения в сопоставимые экономические условия рыночной цены с ценой сделки,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7"/>
    <w:bookmarkStart w:name="z96" w:id="88"/>
    <w:p>
      <w:pPr>
        <w:spacing w:after="0"/>
        <w:ind w:left="0"/>
        <w:jc w:val="both"/>
      </w:pPr>
      <w:r>
        <w:rPr>
          <w:rFonts w:ascii="Times New Roman"/>
          <w:b w:val="false"/>
          <w:i w:val="false"/>
          <w:color w:val="000000"/>
          <w:sz w:val="28"/>
        </w:rPr>
        <w:t>
      21. Дифференциал включает обоснованные и подтвержденные документально и (или) источниками информации расходы, необходимые для доставки холоднокатаной и горячекатаной стали на рынок назначения (поставки) товара, на котором формируется рыночная цена, или рынок, на базе которого на рынке назначения (поставки) товара объективно формируется и (или) определяется рыночная цена. Дифференциал может включать в себя скидку на качество от рыночной цены, указанной в источнике информации, в зависимости от сорта стали согласно ГОСТ:</w:t>
      </w:r>
    </w:p>
    <w:bookmarkEnd w:id="88"/>
    <w:bookmarkStart w:name="z97" w:id="89"/>
    <w:p>
      <w:pPr>
        <w:spacing w:after="0"/>
        <w:ind w:left="0"/>
        <w:jc w:val="both"/>
      </w:pPr>
      <w:r>
        <w:rPr>
          <w:rFonts w:ascii="Times New Roman"/>
          <w:b w:val="false"/>
          <w:i w:val="false"/>
          <w:color w:val="000000"/>
          <w:sz w:val="28"/>
        </w:rPr>
        <w:t xml:space="preserve">
      6% - первый сорт; </w:t>
      </w:r>
    </w:p>
    <w:bookmarkEnd w:id="89"/>
    <w:bookmarkStart w:name="z98" w:id="90"/>
    <w:p>
      <w:pPr>
        <w:spacing w:after="0"/>
        <w:ind w:left="0"/>
        <w:jc w:val="both"/>
      </w:pPr>
      <w:r>
        <w:rPr>
          <w:rFonts w:ascii="Times New Roman"/>
          <w:b w:val="false"/>
          <w:i w:val="false"/>
          <w:color w:val="000000"/>
          <w:sz w:val="28"/>
        </w:rPr>
        <w:t>
      10% - второй сорт;</w:t>
      </w:r>
    </w:p>
    <w:bookmarkEnd w:id="90"/>
    <w:bookmarkStart w:name="z99" w:id="91"/>
    <w:p>
      <w:pPr>
        <w:spacing w:after="0"/>
        <w:ind w:left="0"/>
        <w:jc w:val="both"/>
      </w:pPr>
      <w:r>
        <w:rPr>
          <w:rFonts w:ascii="Times New Roman"/>
          <w:b w:val="false"/>
          <w:i w:val="false"/>
          <w:color w:val="000000"/>
          <w:sz w:val="28"/>
        </w:rPr>
        <w:t>
      20% - третий сорт;</w:t>
      </w:r>
    </w:p>
    <w:bookmarkEnd w:id="91"/>
    <w:bookmarkStart w:name="z100" w:id="92"/>
    <w:p>
      <w:pPr>
        <w:spacing w:after="0"/>
        <w:ind w:left="0"/>
        <w:jc w:val="both"/>
      </w:pPr>
      <w:r>
        <w:rPr>
          <w:rFonts w:ascii="Times New Roman"/>
          <w:b w:val="false"/>
          <w:i w:val="false"/>
          <w:color w:val="000000"/>
          <w:sz w:val="28"/>
        </w:rPr>
        <w:t>
      30% - неликвидная холоднокатаная, горячекатаная сталь.</w:t>
      </w:r>
    </w:p>
    <w:bookmarkEnd w:id="92"/>
    <w:bookmarkStart w:name="z101" w:id="93"/>
    <w:p>
      <w:pPr>
        <w:spacing w:after="0"/>
        <w:ind w:left="0"/>
        <w:jc w:val="both"/>
      </w:pPr>
      <w:r>
        <w:rPr>
          <w:rFonts w:ascii="Times New Roman"/>
          <w:b w:val="false"/>
          <w:i w:val="false"/>
          <w:color w:val="000000"/>
          <w:sz w:val="28"/>
        </w:rPr>
        <w:t xml:space="preserve">
      22. Составляющие дифференциала подтверждаются документально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93"/>
    <w:bookmarkStart w:name="z102" w:id="94"/>
    <w:p>
      <w:pPr>
        <w:spacing w:after="0"/>
        <w:ind w:left="0"/>
        <w:jc w:val="left"/>
      </w:pPr>
      <w:r>
        <w:rPr>
          <w:rFonts w:ascii="Times New Roman"/>
          <w:b/>
          <w:i w:val="false"/>
          <w:color w:val="000000"/>
        </w:rPr>
        <w:t xml:space="preserve"> Порядок определения цены на оцинкованную сталь при поставках на условиях FOB Актау в сделках, по которым имеется документально подтвержденная информация о маршруте транспортировки на соответствующий рынок</w:t>
      </w:r>
    </w:p>
    <w:bookmarkEnd w:id="94"/>
    <w:bookmarkStart w:name="z103" w:id="95"/>
    <w:p>
      <w:pPr>
        <w:spacing w:after="0"/>
        <w:ind w:left="0"/>
        <w:jc w:val="both"/>
      </w:pPr>
      <w:r>
        <w:rPr>
          <w:rFonts w:ascii="Times New Roman"/>
          <w:b w:val="false"/>
          <w:i w:val="false"/>
          <w:color w:val="000000"/>
          <w:sz w:val="28"/>
        </w:rPr>
        <w:t>
      23. При реализации оцинкованной стали на условиях FOB Актау соответствующими рынками являются прибрежные порты Черного моря. Если источники информации не публикуют котировки на оцинкованную сталь на соответствующем рынке, цена из источника информации определяется с привязкой к стоимости на горячекатаную сталь с учетом премии на качество.</w:t>
      </w:r>
    </w:p>
    <w:bookmarkEnd w:id="95"/>
    <w:bookmarkStart w:name="z104" w:id="96"/>
    <w:p>
      <w:pPr>
        <w:spacing w:after="0"/>
        <w:ind w:left="0"/>
        <w:jc w:val="both"/>
      </w:pPr>
      <w:r>
        <w:rPr>
          <w:rFonts w:ascii="Times New Roman"/>
          <w:b w:val="false"/>
          <w:i w:val="false"/>
          <w:color w:val="000000"/>
          <w:sz w:val="28"/>
        </w:rPr>
        <w:t xml:space="preserve">
      24. Для сделок, по которым имеется документально подтвержденная информация о маршруте транспортировки на соответствующий рынок, где имеется цена в источнике информации, рыночная цена определяется как цена из источника информации с учетом диапазона цен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13 Закона по следующей формуле:</w:t>
      </w:r>
    </w:p>
    <w:bookmarkEnd w:id="96"/>
    <w:bookmarkStart w:name="z105" w:id="97"/>
    <w:p>
      <w:pPr>
        <w:spacing w:after="0"/>
        <w:ind w:left="0"/>
        <w:jc w:val="both"/>
      </w:pPr>
      <w:r>
        <w:rPr>
          <w:rFonts w:ascii="Times New Roman"/>
          <w:b w:val="false"/>
          <w:i w:val="false"/>
          <w:color w:val="000000"/>
          <w:sz w:val="28"/>
        </w:rPr>
        <w:t>
      Pц = Qист + PR</w:t>
      </w:r>
    </w:p>
    <w:bookmarkEnd w:id="97"/>
    <w:bookmarkStart w:name="z106" w:id="98"/>
    <w:p>
      <w:pPr>
        <w:spacing w:after="0"/>
        <w:ind w:left="0"/>
        <w:jc w:val="both"/>
      </w:pPr>
      <w:r>
        <w:rPr>
          <w:rFonts w:ascii="Times New Roman"/>
          <w:b w:val="false"/>
          <w:i w:val="false"/>
          <w:color w:val="000000"/>
          <w:sz w:val="28"/>
        </w:rPr>
        <w:t>
      где:</w:t>
      </w:r>
    </w:p>
    <w:bookmarkEnd w:id="98"/>
    <w:bookmarkStart w:name="z107" w:id="99"/>
    <w:p>
      <w:pPr>
        <w:spacing w:after="0"/>
        <w:ind w:left="0"/>
        <w:jc w:val="both"/>
      </w:pPr>
      <w:r>
        <w:rPr>
          <w:rFonts w:ascii="Times New Roman"/>
          <w:b w:val="false"/>
          <w:i w:val="false"/>
          <w:color w:val="000000"/>
          <w:sz w:val="28"/>
        </w:rPr>
        <w:t xml:space="preserve">
      Pц - рыночная цена на оцинкованную сталь, определенная в соответствии с настоящими Правилами; </w:t>
      </w:r>
    </w:p>
    <w:bookmarkEnd w:id="99"/>
    <w:bookmarkStart w:name="z108" w:id="100"/>
    <w:p>
      <w:pPr>
        <w:spacing w:after="0"/>
        <w:ind w:left="0"/>
        <w:jc w:val="both"/>
      </w:pPr>
      <w:r>
        <w:rPr>
          <w:rFonts w:ascii="Times New Roman"/>
          <w:b w:val="false"/>
          <w:i w:val="false"/>
          <w:color w:val="000000"/>
          <w:sz w:val="28"/>
        </w:rPr>
        <w:t>
      Q ист - цена "CIS export hot rolled coil $/t FOB Black Sea" за 1 (одну) тонну, опубликованная в журнале "Metal Bulletin", определяемая как среднеарифметическое значение минимальной и максимальной цены на дату технической спецификации (дополнительного приложения к контракту на куплю-продажу горячекатаной стали) по следующей формуле:</w:t>
      </w:r>
    </w:p>
    <w:bookmarkEnd w:id="100"/>
    <w:bookmarkStart w:name="z109" w:id="101"/>
    <w:p>
      <w:pPr>
        <w:spacing w:after="0"/>
        <w:ind w:left="0"/>
        <w:jc w:val="both"/>
      </w:pPr>
      <w:r>
        <w:rPr>
          <w:rFonts w:ascii="Times New Roman"/>
          <w:b w:val="false"/>
          <w:i w:val="false"/>
          <w:color w:val="000000"/>
          <w:sz w:val="28"/>
        </w:rPr>
        <w:t>
      Qист = (Qист min. + Qист max.)/2</w:t>
      </w:r>
    </w:p>
    <w:bookmarkEnd w:id="101"/>
    <w:bookmarkStart w:name="z110" w:id="102"/>
    <w:p>
      <w:pPr>
        <w:spacing w:after="0"/>
        <w:ind w:left="0"/>
        <w:jc w:val="both"/>
      </w:pPr>
      <w:r>
        <w:rPr>
          <w:rFonts w:ascii="Times New Roman"/>
          <w:b w:val="false"/>
          <w:i w:val="false"/>
          <w:color w:val="000000"/>
          <w:sz w:val="28"/>
        </w:rPr>
        <w:t xml:space="preserve">
      где: </w:t>
      </w:r>
    </w:p>
    <w:bookmarkEnd w:id="102"/>
    <w:bookmarkStart w:name="z111" w:id="103"/>
    <w:p>
      <w:pPr>
        <w:spacing w:after="0"/>
        <w:ind w:left="0"/>
        <w:jc w:val="both"/>
      </w:pPr>
      <w:r>
        <w:rPr>
          <w:rFonts w:ascii="Times New Roman"/>
          <w:b w:val="false"/>
          <w:i w:val="false"/>
          <w:color w:val="000000"/>
          <w:sz w:val="28"/>
        </w:rPr>
        <w:t>
      Qист min. - минимальное значение цены, опубликованной в журнале "Metal Bulletin" на дату технической спецификации (дополнительного приложения к контракту на куплю-продажу оцинкованной стали);</w:t>
      </w:r>
    </w:p>
    <w:bookmarkEnd w:id="103"/>
    <w:bookmarkStart w:name="z112" w:id="104"/>
    <w:p>
      <w:pPr>
        <w:spacing w:after="0"/>
        <w:ind w:left="0"/>
        <w:jc w:val="both"/>
      </w:pPr>
      <w:r>
        <w:rPr>
          <w:rFonts w:ascii="Times New Roman"/>
          <w:b w:val="false"/>
          <w:i w:val="false"/>
          <w:color w:val="000000"/>
          <w:sz w:val="28"/>
        </w:rPr>
        <w:t>
      Qист max. - максимальное значение цены, опубликованной в журнале "Metal Bulletin" на дату технической спецификации (дополнительного приложения к контракту на куплю-продажу оцинкованной стали);</w:t>
      </w:r>
    </w:p>
    <w:bookmarkEnd w:id="104"/>
    <w:bookmarkStart w:name="z113" w:id="105"/>
    <w:p>
      <w:pPr>
        <w:spacing w:after="0"/>
        <w:ind w:left="0"/>
        <w:jc w:val="both"/>
      </w:pPr>
      <w:r>
        <w:rPr>
          <w:rFonts w:ascii="Times New Roman"/>
          <w:b w:val="false"/>
          <w:i w:val="false"/>
          <w:color w:val="000000"/>
          <w:sz w:val="28"/>
        </w:rPr>
        <w:t>
      PR - премия в размере 100 долларов США за 1 (одну) тонну.</w:t>
      </w:r>
    </w:p>
    <w:bookmarkEnd w:id="105"/>
    <w:bookmarkStart w:name="z114" w:id="106"/>
    <w:p>
      <w:pPr>
        <w:spacing w:after="0"/>
        <w:ind w:left="0"/>
        <w:jc w:val="both"/>
      </w:pPr>
      <w:r>
        <w:rPr>
          <w:rFonts w:ascii="Times New Roman"/>
          <w:b w:val="false"/>
          <w:i w:val="false"/>
          <w:color w:val="000000"/>
          <w:sz w:val="28"/>
        </w:rPr>
        <w:t>
      Цена сделки приводится посредством дифференциала к сопоставимым экономическим условиям с рыночной ценой по следующей формуле:</w:t>
      </w:r>
    </w:p>
    <w:bookmarkEnd w:id="106"/>
    <w:bookmarkStart w:name="z115" w:id="107"/>
    <w:p>
      <w:pPr>
        <w:spacing w:after="0"/>
        <w:ind w:left="0"/>
        <w:jc w:val="both"/>
      </w:pPr>
      <w:r>
        <w:rPr>
          <w:rFonts w:ascii="Times New Roman"/>
          <w:b w:val="false"/>
          <w:i w:val="false"/>
          <w:color w:val="000000"/>
          <w:sz w:val="28"/>
        </w:rPr>
        <w:t xml:space="preserve">
      Padj = Pc + D </w:t>
      </w:r>
    </w:p>
    <w:bookmarkEnd w:id="107"/>
    <w:bookmarkStart w:name="z116" w:id="108"/>
    <w:p>
      <w:pPr>
        <w:spacing w:after="0"/>
        <w:ind w:left="0"/>
        <w:jc w:val="both"/>
      </w:pPr>
      <w:r>
        <w:rPr>
          <w:rFonts w:ascii="Times New Roman"/>
          <w:b w:val="false"/>
          <w:i w:val="false"/>
          <w:color w:val="000000"/>
          <w:sz w:val="28"/>
        </w:rPr>
        <w:t>
      где:</w:t>
      </w:r>
    </w:p>
    <w:bookmarkEnd w:id="108"/>
    <w:bookmarkStart w:name="z117" w:id="109"/>
    <w:p>
      <w:pPr>
        <w:spacing w:after="0"/>
        <w:ind w:left="0"/>
        <w:jc w:val="both"/>
      </w:pPr>
      <w:r>
        <w:rPr>
          <w:rFonts w:ascii="Times New Roman"/>
          <w:b w:val="false"/>
          <w:i w:val="false"/>
          <w:color w:val="000000"/>
          <w:sz w:val="28"/>
        </w:rPr>
        <w:t xml:space="preserve">
      Padj - цена сделки, приведенная посредством дифференциала к сопоставимым экономическим условиям с рыночной ценой; </w:t>
      </w:r>
    </w:p>
    <w:bookmarkEnd w:id="109"/>
    <w:bookmarkStart w:name="z118" w:id="110"/>
    <w:p>
      <w:pPr>
        <w:spacing w:after="0"/>
        <w:ind w:left="0"/>
        <w:jc w:val="both"/>
      </w:pPr>
      <w:r>
        <w:rPr>
          <w:rFonts w:ascii="Times New Roman"/>
          <w:b w:val="false"/>
          <w:i w:val="false"/>
          <w:color w:val="000000"/>
          <w:sz w:val="28"/>
        </w:rPr>
        <w:t>
      Pc - цена реализации на оцинкованную сталь, определенная в контракте и товаросопроводительных документах, по которой производилась ее фактическая реализация;</w:t>
      </w:r>
    </w:p>
    <w:bookmarkEnd w:id="110"/>
    <w:bookmarkStart w:name="z119" w:id="111"/>
    <w:p>
      <w:pPr>
        <w:spacing w:after="0"/>
        <w:ind w:left="0"/>
        <w:jc w:val="both"/>
      </w:pPr>
      <w:r>
        <w:rPr>
          <w:rFonts w:ascii="Times New Roman"/>
          <w:b w:val="false"/>
          <w:i w:val="false"/>
          <w:color w:val="000000"/>
          <w:sz w:val="28"/>
        </w:rPr>
        <w:t xml:space="preserve">
      D - дифференциал, применяемый для приведения в сопоставимые экономические условия рыночной цены с ценой сделки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25. Дифференциал включает обоснованные и подтвержденные документально и (или) источниками информации расходы, необходимые для доставки оцинкованной стали на рынок назначения (поставки) товара, на котором формируется рыночная цена.</w:t>
      </w:r>
    </w:p>
    <w:bookmarkEnd w:id="112"/>
    <w:bookmarkStart w:name="z121" w:id="113"/>
    <w:p>
      <w:pPr>
        <w:spacing w:after="0"/>
        <w:ind w:left="0"/>
        <w:jc w:val="both"/>
      </w:pPr>
      <w:r>
        <w:rPr>
          <w:rFonts w:ascii="Times New Roman"/>
          <w:b w:val="false"/>
          <w:i w:val="false"/>
          <w:color w:val="000000"/>
          <w:sz w:val="28"/>
        </w:rPr>
        <w:t>
      26. Дифференциал может включать в себя:</w:t>
      </w:r>
    </w:p>
    <w:bookmarkEnd w:id="113"/>
    <w:bookmarkStart w:name="z122" w:id="114"/>
    <w:p>
      <w:pPr>
        <w:spacing w:after="0"/>
        <w:ind w:left="0"/>
        <w:jc w:val="both"/>
      </w:pPr>
      <w:r>
        <w:rPr>
          <w:rFonts w:ascii="Times New Roman"/>
          <w:b w:val="false"/>
          <w:i w:val="false"/>
          <w:color w:val="000000"/>
          <w:sz w:val="28"/>
        </w:rPr>
        <w:t>
      1) расходы, необходимые для доставки оцинкованной стали от порта Актау до места, в котором определяется цена "CIS export hot rolled coil $/t FOB Black Sea" на горячекатаную сталь, включая:</w:t>
      </w:r>
    </w:p>
    <w:bookmarkEnd w:id="114"/>
    <w:bookmarkStart w:name="z123" w:id="115"/>
    <w:p>
      <w:pPr>
        <w:spacing w:after="0"/>
        <w:ind w:left="0"/>
        <w:jc w:val="both"/>
      </w:pPr>
      <w:r>
        <w:rPr>
          <w:rFonts w:ascii="Times New Roman"/>
          <w:b w:val="false"/>
          <w:i w:val="false"/>
          <w:color w:val="000000"/>
          <w:sz w:val="28"/>
        </w:rPr>
        <w:t>
      расходы по фрахту судна;</w:t>
      </w:r>
    </w:p>
    <w:bookmarkEnd w:id="115"/>
    <w:bookmarkStart w:name="z124" w:id="116"/>
    <w:p>
      <w:pPr>
        <w:spacing w:after="0"/>
        <w:ind w:left="0"/>
        <w:jc w:val="both"/>
      </w:pPr>
      <w:r>
        <w:rPr>
          <w:rFonts w:ascii="Times New Roman"/>
          <w:b w:val="false"/>
          <w:i w:val="false"/>
          <w:color w:val="000000"/>
          <w:sz w:val="28"/>
        </w:rPr>
        <w:t>
      расходы по сверхнормативному простою судна;</w:t>
      </w:r>
    </w:p>
    <w:bookmarkEnd w:id="116"/>
    <w:bookmarkStart w:name="z125" w:id="117"/>
    <w:p>
      <w:pPr>
        <w:spacing w:after="0"/>
        <w:ind w:left="0"/>
        <w:jc w:val="both"/>
      </w:pPr>
      <w:r>
        <w:rPr>
          <w:rFonts w:ascii="Times New Roman"/>
          <w:b w:val="false"/>
          <w:i w:val="false"/>
          <w:color w:val="000000"/>
          <w:sz w:val="28"/>
        </w:rPr>
        <w:t>
      расходы по страхованию груза;</w:t>
      </w:r>
    </w:p>
    <w:bookmarkEnd w:id="117"/>
    <w:bookmarkStart w:name="z126" w:id="118"/>
    <w:p>
      <w:pPr>
        <w:spacing w:after="0"/>
        <w:ind w:left="0"/>
        <w:jc w:val="both"/>
      </w:pPr>
      <w:r>
        <w:rPr>
          <w:rFonts w:ascii="Times New Roman"/>
          <w:b w:val="false"/>
          <w:i w:val="false"/>
          <w:color w:val="000000"/>
          <w:sz w:val="28"/>
        </w:rPr>
        <w:t>
      портовые сборы;</w:t>
      </w:r>
    </w:p>
    <w:bookmarkEnd w:id="118"/>
    <w:bookmarkStart w:name="z127" w:id="119"/>
    <w:p>
      <w:pPr>
        <w:spacing w:after="0"/>
        <w:ind w:left="0"/>
        <w:jc w:val="both"/>
      </w:pPr>
      <w:r>
        <w:rPr>
          <w:rFonts w:ascii="Times New Roman"/>
          <w:b w:val="false"/>
          <w:i w:val="false"/>
          <w:color w:val="000000"/>
          <w:sz w:val="28"/>
        </w:rPr>
        <w:t>
      расходы по перевалке;</w:t>
      </w:r>
    </w:p>
    <w:bookmarkEnd w:id="119"/>
    <w:bookmarkStart w:name="z128" w:id="120"/>
    <w:p>
      <w:pPr>
        <w:spacing w:after="0"/>
        <w:ind w:left="0"/>
        <w:jc w:val="both"/>
      </w:pPr>
      <w:r>
        <w:rPr>
          <w:rFonts w:ascii="Times New Roman"/>
          <w:b w:val="false"/>
          <w:i w:val="false"/>
          <w:color w:val="000000"/>
          <w:sz w:val="28"/>
        </w:rPr>
        <w:t>
      расходы на инспекцию груза;</w:t>
      </w:r>
    </w:p>
    <w:bookmarkEnd w:id="120"/>
    <w:bookmarkStart w:name="z129" w:id="121"/>
    <w:p>
      <w:pPr>
        <w:spacing w:after="0"/>
        <w:ind w:left="0"/>
        <w:jc w:val="both"/>
      </w:pPr>
      <w:r>
        <w:rPr>
          <w:rFonts w:ascii="Times New Roman"/>
          <w:b w:val="false"/>
          <w:i w:val="false"/>
          <w:color w:val="000000"/>
          <w:sz w:val="28"/>
        </w:rPr>
        <w:t>
      банковские расходы по открытию и обслуживанию аккредитива;</w:t>
      </w:r>
    </w:p>
    <w:bookmarkEnd w:id="121"/>
    <w:bookmarkStart w:name="z130" w:id="122"/>
    <w:p>
      <w:pPr>
        <w:spacing w:after="0"/>
        <w:ind w:left="0"/>
        <w:jc w:val="both"/>
      </w:pPr>
      <w:r>
        <w:rPr>
          <w:rFonts w:ascii="Times New Roman"/>
          <w:b w:val="false"/>
          <w:i w:val="false"/>
          <w:color w:val="000000"/>
          <w:sz w:val="28"/>
        </w:rPr>
        <w:t>
      банковские расходы по ранней оплате и предоплате;</w:t>
      </w:r>
    </w:p>
    <w:bookmarkEnd w:id="122"/>
    <w:bookmarkStart w:name="z131" w:id="123"/>
    <w:p>
      <w:pPr>
        <w:spacing w:after="0"/>
        <w:ind w:left="0"/>
        <w:jc w:val="both"/>
      </w:pPr>
      <w:r>
        <w:rPr>
          <w:rFonts w:ascii="Times New Roman"/>
          <w:b w:val="false"/>
          <w:i w:val="false"/>
          <w:color w:val="000000"/>
          <w:sz w:val="28"/>
        </w:rPr>
        <w:t>
      расходы по железнодорожной транспортировке;</w:t>
      </w:r>
    </w:p>
    <w:bookmarkEnd w:id="123"/>
    <w:bookmarkStart w:name="z132" w:id="124"/>
    <w:p>
      <w:pPr>
        <w:spacing w:after="0"/>
        <w:ind w:left="0"/>
        <w:jc w:val="both"/>
      </w:pPr>
      <w:r>
        <w:rPr>
          <w:rFonts w:ascii="Times New Roman"/>
          <w:b w:val="false"/>
          <w:i w:val="false"/>
          <w:color w:val="000000"/>
          <w:sz w:val="28"/>
        </w:rPr>
        <w:t>
      расходы по экспедированию и оформлению транспортно-экспедиторских документов;</w:t>
      </w:r>
    </w:p>
    <w:bookmarkEnd w:id="124"/>
    <w:bookmarkStart w:name="z133" w:id="125"/>
    <w:p>
      <w:pPr>
        <w:spacing w:after="0"/>
        <w:ind w:left="0"/>
        <w:jc w:val="both"/>
      </w:pPr>
      <w:r>
        <w:rPr>
          <w:rFonts w:ascii="Times New Roman"/>
          <w:b w:val="false"/>
          <w:i w:val="false"/>
          <w:color w:val="000000"/>
          <w:sz w:val="28"/>
        </w:rPr>
        <w:t>
      маржу экспедитора;</w:t>
      </w:r>
    </w:p>
    <w:bookmarkEnd w:id="125"/>
    <w:bookmarkStart w:name="z134" w:id="126"/>
    <w:p>
      <w:pPr>
        <w:spacing w:after="0"/>
        <w:ind w:left="0"/>
        <w:jc w:val="both"/>
      </w:pPr>
      <w:r>
        <w:rPr>
          <w:rFonts w:ascii="Times New Roman"/>
          <w:b w:val="false"/>
          <w:i w:val="false"/>
          <w:color w:val="000000"/>
          <w:sz w:val="28"/>
        </w:rPr>
        <w:t xml:space="preserve">
      экологические сборы. </w:t>
      </w:r>
    </w:p>
    <w:bookmarkEnd w:id="126"/>
    <w:bookmarkStart w:name="z135" w:id="127"/>
    <w:p>
      <w:pPr>
        <w:spacing w:after="0"/>
        <w:ind w:left="0"/>
        <w:jc w:val="both"/>
      </w:pPr>
      <w:r>
        <w:rPr>
          <w:rFonts w:ascii="Times New Roman"/>
          <w:b w:val="false"/>
          <w:i w:val="false"/>
          <w:color w:val="000000"/>
          <w:sz w:val="28"/>
        </w:rPr>
        <w:t>
      27. Скидка на качество от рыночной цены, указанной в источнике информации, в зависимости от сорта стали согласно ГОСТ:</w:t>
      </w:r>
    </w:p>
    <w:bookmarkEnd w:id="127"/>
    <w:bookmarkStart w:name="z136" w:id="128"/>
    <w:p>
      <w:pPr>
        <w:spacing w:after="0"/>
        <w:ind w:left="0"/>
        <w:jc w:val="both"/>
      </w:pPr>
      <w:r>
        <w:rPr>
          <w:rFonts w:ascii="Times New Roman"/>
          <w:b w:val="false"/>
          <w:i w:val="false"/>
          <w:color w:val="000000"/>
          <w:sz w:val="28"/>
        </w:rPr>
        <w:t xml:space="preserve">
      6% - первый сорт; </w:t>
      </w:r>
    </w:p>
    <w:bookmarkEnd w:id="128"/>
    <w:bookmarkStart w:name="z137" w:id="129"/>
    <w:p>
      <w:pPr>
        <w:spacing w:after="0"/>
        <w:ind w:left="0"/>
        <w:jc w:val="both"/>
      </w:pPr>
      <w:r>
        <w:rPr>
          <w:rFonts w:ascii="Times New Roman"/>
          <w:b w:val="false"/>
          <w:i w:val="false"/>
          <w:color w:val="000000"/>
          <w:sz w:val="28"/>
        </w:rPr>
        <w:t>
      10% - второй сорт;</w:t>
      </w:r>
    </w:p>
    <w:bookmarkEnd w:id="129"/>
    <w:bookmarkStart w:name="z138" w:id="130"/>
    <w:p>
      <w:pPr>
        <w:spacing w:after="0"/>
        <w:ind w:left="0"/>
        <w:jc w:val="both"/>
      </w:pPr>
      <w:r>
        <w:rPr>
          <w:rFonts w:ascii="Times New Roman"/>
          <w:b w:val="false"/>
          <w:i w:val="false"/>
          <w:color w:val="000000"/>
          <w:sz w:val="28"/>
        </w:rPr>
        <w:t>
      20% - третий сорт;</w:t>
      </w:r>
    </w:p>
    <w:bookmarkEnd w:id="130"/>
    <w:bookmarkStart w:name="z139" w:id="131"/>
    <w:p>
      <w:pPr>
        <w:spacing w:after="0"/>
        <w:ind w:left="0"/>
        <w:jc w:val="both"/>
      </w:pPr>
      <w:r>
        <w:rPr>
          <w:rFonts w:ascii="Times New Roman"/>
          <w:b w:val="false"/>
          <w:i w:val="false"/>
          <w:color w:val="000000"/>
          <w:sz w:val="28"/>
        </w:rPr>
        <w:t>
      30% - неликвидная оцинкованная сталь.</w:t>
      </w:r>
    </w:p>
    <w:bookmarkEnd w:id="131"/>
    <w:bookmarkStart w:name="z140" w:id="132"/>
    <w:p>
      <w:pPr>
        <w:spacing w:after="0"/>
        <w:ind w:left="0"/>
        <w:jc w:val="both"/>
      </w:pPr>
      <w:r>
        <w:rPr>
          <w:rFonts w:ascii="Times New Roman"/>
          <w:b w:val="false"/>
          <w:i w:val="false"/>
          <w:color w:val="000000"/>
          <w:sz w:val="28"/>
        </w:rPr>
        <w:t xml:space="preserve">
      28. Составляющие дифференциала подтверждаются документально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132"/>
    <w:bookmarkStart w:name="z141" w:id="133"/>
    <w:p>
      <w:pPr>
        <w:spacing w:after="0"/>
        <w:ind w:left="0"/>
        <w:jc w:val="left"/>
      </w:pPr>
      <w:r>
        <w:rPr>
          <w:rFonts w:ascii="Times New Roman"/>
          <w:b/>
          <w:i w:val="false"/>
          <w:color w:val="000000"/>
        </w:rPr>
        <w:t xml:space="preserve"> Порядок определения цены на оцинкованную сталь при поставках на условиях FOB Актау в сделках, по которым не имеется документально подтвержденная информация о маршруте транспортировки на соответствующий рынок</w:t>
      </w:r>
    </w:p>
    <w:bookmarkEnd w:id="133"/>
    <w:bookmarkStart w:name="z142" w:id="134"/>
    <w:p>
      <w:pPr>
        <w:spacing w:after="0"/>
        <w:ind w:left="0"/>
        <w:jc w:val="both"/>
      </w:pPr>
      <w:r>
        <w:rPr>
          <w:rFonts w:ascii="Times New Roman"/>
          <w:b w:val="false"/>
          <w:i w:val="false"/>
          <w:color w:val="000000"/>
          <w:sz w:val="28"/>
        </w:rPr>
        <w:t xml:space="preserve">
      29. По сделкам, по которым не имеется документально подтвержденная информация о маршруте транспортировки на соответствующий рынок,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13 Закона по следующей формуле:</w:t>
      </w:r>
    </w:p>
    <w:bookmarkEnd w:id="134"/>
    <w:bookmarkStart w:name="z143" w:id="135"/>
    <w:p>
      <w:pPr>
        <w:spacing w:after="0"/>
        <w:ind w:left="0"/>
        <w:jc w:val="both"/>
      </w:pPr>
      <w:r>
        <w:rPr>
          <w:rFonts w:ascii="Times New Roman"/>
          <w:b w:val="false"/>
          <w:i w:val="false"/>
          <w:color w:val="000000"/>
          <w:sz w:val="28"/>
        </w:rPr>
        <w:t>
      Pц = Qист + PR ̶ D</w:t>
      </w:r>
    </w:p>
    <w:bookmarkEnd w:id="135"/>
    <w:bookmarkStart w:name="z144" w:id="136"/>
    <w:p>
      <w:pPr>
        <w:spacing w:after="0"/>
        <w:ind w:left="0"/>
        <w:jc w:val="both"/>
      </w:pPr>
      <w:r>
        <w:rPr>
          <w:rFonts w:ascii="Times New Roman"/>
          <w:b w:val="false"/>
          <w:i w:val="false"/>
          <w:color w:val="000000"/>
          <w:sz w:val="28"/>
        </w:rPr>
        <w:t>
      где:</w:t>
      </w:r>
    </w:p>
    <w:bookmarkEnd w:id="136"/>
    <w:bookmarkStart w:name="z145" w:id="137"/>
    <w:p>
      <w:pPr>
        <w:spacing w:after="0"/>
        <w:ind w:left="0"/>
        <w:jc w:val="both"/>
      </w:pPr>
      <w:r>
        <w:rPr>
          <w:rFonts w:ascii="Times New Roman"/>
          <w:b w:val="false"/>
          <w:i w:val="false"/>
          <w:color w:val="000000"/>
          <w:sz w:val="28"/>
        </w:rPr>
        <w:t xml:space="preserve">
      Pц - рыночная цена на оцинкованную сталь, определенная в соответствии с настоящими Правилами; </w:t>
      </w:r>
    </w:p>
    <w:bookmarkEnd w:id="137"/>
    <w:bookmarkStart w:name="z146" w:id="138"/>
    <w:p>
      <w:pPr>
        <w:spacing w:after="0"/>
        <w:ind w:left="0"/>
        <w:jc w:val="both"/>
      </w:pPr>
      <w:r>
        <w:rPr>
          <w:rFonts w:ascii="Times New Roman"/>
          <w:b w:val="false"/>
          <w:i w:val="false"/>
          <w:color w:val="000000"/>
          <w:sz w:val="28"/>
        </w:rPr>
        <w:t>
      Qист - цена "CIS export hot rolled coil $/t FOB Black Sea" за 1 (одну) тонну, опубликованная в журнале "Metal Bulletin", определяемая как среднеарифметическое значение минимальной и максимальной цены на дату технической спецификации (дополнительного приложения к контракту на куплю-продажу горячекатаной стали) по следующей формуле:</w:t>
      </w:r>
    </w:p>
    <w:bookmarkEnd w:id="138"/>
    <w:bookmarkStart w:name="z147" w:id="139"/>
    <w:p>
      <w:pPr>
        <w:spacing w:after="0"/>
        <w:ind w:left="0"/>
        <w:jc w:val="both"/>
      </w:pPr>
      <w:r>
        <w:rPr>
          <w:rFonts w:ascii="Times New Roman"/>
          <w:b w:val="false"/>
          <w:i w:val="false"/>
          <w:color w:val="000000"/>
          <w:sz w:val="28"/>
        </w:rPr>
        <w:t>
      Qист = (Qист min. + Qист max.)/2</w:t>
      </w:r>
    </w:p>
    <w:bookmarkEnd w:id="139"/>
    <w:bookmarkStart w:name="z148" w:id="140"/>
    <w:p>
      <w:pPr>
        <w:spacing w:after="0"/>
        <w:ind w:left="0"/>
        <w:jc w:val="both"/>
      </w:pPr>
      <w:r>
        <w:rPr>
          <w:rFonts w:ascii="Times New Roman"/>
          <w:b w:val="false"/>
          <w:i w:val="false"/>
          <w:color w:val="000000"/>
          <w:sz w:val="28"/>
        </w:rPr>
        <w:t xml:space="preserve">
      где: </w:t>
      </w:r>
    </w:p>
    <w:bookmarkEnd w:id="140"/>
    <w:bookmarkStart w:name="z149" w:id="141"/>
    <w:p>
      <w:pPr>
        <w:spacing w:after="0"/>
        <w:ind w:left="0"/>
        <w:jc w:val="both"/>
      </w:pPr>
      <w:r>
        <w:rPr>
          <w:rFonts w:ascii="Times New Roman"/>
          <w:b w:val="false"/>
          <w:i w:val="false"/>
          <w:color w:val="000000"/>
          <w:sz w:val="28"/>
        </w:rPr>
        <w:t>
      Qист min. - минимальное значение цены, опубликованной в журнале "Metal Bulletin" на дату технической спецификации (дополнительного приложения к контракту на куплю-продажу оцинкованной стали);</w:t>
      </w:r>
    </w:p>
    <w:bookmarkEnd w:id="141"/>
    <w:bookmarkStart w:name="z150" w:id="142"/>
    <w:p>
      <w:pPr>
        <w:spacing w:after="0"/>
        <w:ind w:left="0"/>
        <w:jc w:val="both"/>
      </w:pPr>
      <w:r>
        <w:rPr>
          <w:rFonts w:ascii="Times New Roman"/>
          <w:b w:val="false"/>
          <w:i w:val="false"/>
          <w:color w:val="000000"/>
          <w:sz w:val="28"/>
        </w:rPr>
        <w:t>
      Qист max. - максимальное значение цены, опубликованной в журнале "Metal Bulletin" на дату технической спецификации (дополнительного приложения к контракту на куплю-продажу оцинкованной стали);</w:t>
      </w:r>
    </w:p>
    <w:bookmarkEnd w:id="142"/>
    <w:bookmarkStart w:name="z151" w:id="143"/>
    <w:p>
      <w:pPr>
        <w:spacing w:after="0"/>
        <w:ind w:left="0"/>
        <w:jc w:val="both"/>
      </w:pPr>
      <w:r>
        <w:rPr>
          <w:rFonts w:ascii="Times New Roman"/>
          <w:b w:val="false"/>
          <w:i w:val="false"/>
          <w:color w:val="000000"/>
          <w:sz w:val="28"/>
        </w:rPr>
        <w:t>
      PR - премия в размере 100 долларов США за 1 (одну) тонну;</w:t>
      </w:r>
    </w:p>
    <w:bookmarkEnd w:id="143"/>
    <w:bookmarkStart w:name="z152" w:id="144"/>
    <w:p>
      <w:pPr>
        <w:spacing w:after="0"/>
        <w:ind w:left="0"/>
        <w:jc w:val="both"/>
      </w:pPr>
      <w:r>
        <w:rPr>
          <w:rFonts w:ascii="Times New Roman"/>
          <w:b w:val="false"/>
          <w:i w:val="false"/>
          <w:color w:val="000000"/>
          <w:sz w:val="28"/>
        </w:rPr>
        <w:t xml:space="preserve">
      D - дифференциал, применяемый для приведения в сопоставимые экономические условия рыночной цены с ценой сделки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44"/>
    <w:bookmarkStart w:name="z153" w:id="145"/>
    <w:p>
      <w:pPr>
        <w:spacing w:after="0"/>
        <w:ind w:left="0"/>
        <w:jc w:val="both"/>
      </w:pPr>
      <w:r>
        <w:rPr>
          <w:rFonts w:ascii="Times New Roman"/>
          <w:b w:val="false"/>
          <w:i w:val="false"/>
          <w:color w:val="000000"/>
          <w:sz w:val="28"/>
        </w:rPr>
        <w:t>
      30. Дифференциал включает обоснованные и подтвержденные документально и (или) источниками информации расходы, необходимые для доставки оцинкованной стали на рынок назначения (поставки) товара, на котором формируется рыночная цена, или рынок, на базе которого на рынке назначения (поставки) товара объективно формируется и (или) определяется рыночная цена.</w:t>
      </w:r>
    </w:p>
    <w:bookmarkEnd w:id="145"/>
    <w:bookmarkStart w:name="z154" w:id="146"/>
    <w:p>
      <w:pPr>
        <w:spacing w:after="0"/>
        <w:ind w:left="0"/>
        <w:jc w:val="both"/>
      </w:pPr>
      <w:r>
        <w:rPr>
          <w:rFonts w:ascii="Times New Roman"/>
          <w:b w:val="false"/>
          <w:i w:val="false"/>
          <w:color w:val="000000"/>
          <w:sz w:val="28"/>
        </w:rPr>
        <w:t>
      31. Дифференциал может включать в себя скидку на качество от рыночной цены, указанной в источнике информации, в зависимости от сорта стали согласно ГОСТ:</w:t>
      </w:r>
    </w:p>
    <w:bookmarkEnd w:id="146"/>
    <w:bookmarkStart w:name="z155" w:id="147"/>
    <w:p>
      <w:pPr>
        <w:spacing w:after="0"/>
        <w:ind w:left="0"/>
        <w:jc w:val="both"/>
      </w:pPr>
      <w:r>
        <w:rPr>
          <w:rFonts w:ascii="Times New Roman"/>
          <w:b w:val="false"/>
          <w:i w:val="false"/>
          <w:color w:val="000000"/>
          <w:sz w:val="28"/>
        </w:rPr>
        <w:t xml:space="preserve">
      6% - первый сорт; </w:t>
      </w:r>
    </w:p>
    <w:bookmarkEnd w:id="147"/>
    <w:bookmarkStart w:name="z156" w:id="148"/>
    <w:p>
      <w:pPr>
        <w:spacing w:after="0"/>
        <w:ind w:left="0"/>
        <w:jc w:val="both"/>
      </w:pPr>
      <w:r>
        <w:rPr>
          <w:rFonts w:ascii="Times New Roman"/>
          <w:b w:val="false"/>
          <w:i w:val="false"/>
          <w:color w:val="000000"/>
          <w:sz w:val="28"/>
        </w:rPr>
        <w:t>
      10% - второй сорт;</w:t>
      </w:r>
    </w:p>
    <w:bookmarkEnd w:id="148"/>
    <w:bookmarkStart w:name="z157" w:id="149"/>
    <w:p>
      <w:pPr>
        <w:spacing w:after="0"/>
        <w:ind w:left="0"/>
        <w:jc w:val="both"/>
      </w:pPr>
      <w:r>
        <w:rPr>
          <w:rFonts w:ascii="Times New Roman"/>
          <w:b w:val="false"/>
          <w:i w:val="false"/>
          <w:color w:val="000000"/>
          <w:sz w:val="28"/>
        </w:rPr>
        <w:t>
      20% - третий сорт;</w:t>
      </w:r>
    </w:p>
    <w:bookmarkEnd w:id="149"/>
    <w:bookmarkStart w:name="z158" w:id="150"/>
    <w:p>
      <w:pPr>
        <w:spacing w:after="0"/>
        <w:ind w:left="0"/>
        <w:jc w:val="both"/>
      </w:pPr>
      <w:r>
        <w:rPr>
          <w:rFonts w:ascii="Times New Roman"/>
          <w:b w:val="false"/>
          <w:i w:val="false"/>
          <w:color w:val="000000"/>
          <w:sz w:val="28"/>
        </w:rPr>
        <w:t>
      30% - неликвидная оцинкованная сталь.</w:t>
      </w:r>
    </w:p>
    <w:bookmarkEnd w:id="150"/>
    <w:bookmarkStart w:name="z159" w:id="151"/>
    <w:p>
      <w:pPr>
        <w:spacing w:after="0"/>
        <w:ind w:left="0"/>
        <w:jc w:val="both"/>
      </w:pPr>
      <w:r>
        <w:rPr>
          <w:rFonts w:ascii="Times New Roman"/>
          <w:b w:val="false"/>
          <w:i w:val="false"/>
          <w:color w:val="000000"/>
          <w:sz w:val="28"/>
        </w:rPr>
        <w:t xml:space="preserve">
      32. Составляющие дифференциала подтверждаются документально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151"/>
    <w:bookmarkStart w:name="z160" w:id="152"/>
    <w:p>
      <w:pPr>
        <w:spacing w:after="0"/>
        <w:ind w:left="0"/>
        <w:jc w:val="left"/>
      </w:pPr>
      <w:r>
        <w:rPr>
          <w:rFonts w:ascii="Times New Roman"/>
          <w:b/>
          <w:i w:val="false"/>
          <w:color w:val="000000"/>
        </w:rPr>
        <w:t xml:space="preserve"> Применение еженедельных котировок</w:t>
      </w:r>
    </w:p>
    <w:bookmarkEnd w:id="152"/>
    <w:bookmarkStart w:name="z161" w:id="153"/>
    <w:p>
      <w:pPr>
        <w:spacing w:after="0"/>
        <w:ind w:left="0"/>
        <w:jc w:val="both"/>
      </w:pPr>
      <w:r>
        <w:rPr>
          <w:rFonts w:ascii="Times New Roman"/>
          <w:b w:val="false"/>
          <w:i w:val="false"/>
          <w:color w:val="000000"/>
          <w:sz w:val="28"/>
        </w:rPr>
        <w:t>
      33. Если в источниках информации не публикуются ежедневные (daily) цены и доступна информация только на еженедельные (weekly) цены, для целей применения настоящих Правил фактическая цена сделки (реализации) приводится в сопоставимые условия с ценой из источника информации путем расчета средней цены сделки за неделю по следующей формуле:</w:t>
      </w:r>
    </w:p>
    <w:bookmarkEnd w:id="153"/>
    <w:bookmarkStart w:name="z162" w:id="154"/>
    <w:p>
      <w:pPr>
        <w:spacing w:after="0"/>
        <w:ind w:left="0"/>
        <w:jc w:val="both"/>
      </w:pPr>
      <w:r>
        <w:rPr>
          <w:rFonts w:ascii="Times New Roman"/>
          <w:b w:val="false"/>
          <w:i w:val="false"/>
          <w:color w:val="000000"/>
          <w:sz w:val="28"/>
        </w:rPr>
        <w:t xml:space="preserve">
      PW = выручка от реализованного вида стали/ объем, </w:t>
      </w:r>
    </w:p>
    <w:bookmarkEnd w:id="154"/>
    <w:bookmarkStart w:name="z163" w:id="155"/>
    <w:p>
      <w:pPr>
        <w:spacing w:after="0"/>
        <w:ind w:left="0"/>
        <w:jc w:val="both"/>
      </w:pPr>
      <w:r>
        <w:rPr>
          <w:rFonts w:ascii="Times New Roman"/>
          <w:b w:val="false"/>
          <w:i w:val="false"/>
          <w:color w:val="000000"/>
          <w:sz w:val="28"/>
        </w:rPr>
        <w:t>
      где:</w:t>
      </w:r>
    </w:p>
    <w:bookmarkEnd w:id="155"/>
    <w:bookmarkStart w:name="z164" w:id="156"/>
    <w:p>
      <w:pPr>
        <w:spacing w:after="0"/>
        <w:ind w:left="0"/>
        <w:jc w:val="both"/>
      </w:pPr>
      <w:r>
        <w:rPr>
          <w:rFonts w:ascii="Times New Roman"/>
          <w:b w:val="false"/>
          <w:i w:val="false"/>
          <w:color w:val="000000"/>
          <w:sz w:val="28"/>
        </w:rPr>
        <w:t>
      PW – средняя цена сделки за неделю.</w:t>
      </w:r>
    </w:p>
    <w:bookmarkEnd w:id="156"/>
    <w:bookmarkStart w:name="z165" w:id="157"/>
    <w:p>
      <w:pPr>
        <w:spacing w:after="0"/>
        <w:ind w:left="0"/>
        <w:jc w:val="both"/>
      </w:pPr>
      <w:r>
        <w:rPr>
          <w:rFonts w:ascii="Times New Roman"/>
          <w:b w:val="false"/>
          <w:i w:val="false"/>
          <w:color w:val="000000"/>
          <w:sz w:val="28"/>
        </w:rPr>
        <w:t>
      Выручка от реализованного вида стали – фактическая выручка от реализованного вида стали согласно счетам-фактурам по сделкам, совершенным за неделю (с понедельника по воскресенье), которая определяется исходя из даты технической спецификации (дополнительного приложения к контракту на куплю-продажу стали).</w:t>
      </w:r>
    </w:p>
    <w:bookmarkEnd w:id="157"/>
    <w:bookmarkStart w:name="z166" w:id="158"/>
    <w:p>
      <w:pPr>
        <w:spacing w:after="0"/>
        <w:ind w:left="0"/>
        <w:jc w:val="both"/>
      </w:pPr>
      <w:r>
        <w:rPr>
          <w:rFonts w:ascii="Times New Roman"/>
          <w:b w:val="false"/>
          <w:i w:val="false"/>
          <w:color w:val="000000"/>
          <w:sz w:val="28"/>
        </w:rPr>
        <w:t>
      Объем - фактический объем реализованного вида стали согласно счетам -фактурам по сделкам, совершенным за неделю (с понедельника по воскресенье), которая определяется исходя из даты технической спецификации (дополнительного приложения к контракту на куплю-продажу стали).</w:t>
      </w:r>
    </w:p>
    <w:bookmarkEnd w:id="158"/>
    <w:bookmarkStart w:name="z167" w:id="159"/>
    <w:p>
      <w:pPr>
        <w:spacing w:after="0"/>
        <w:ind w:left="0"/>
        <w:jc w:val="both"/>
      </w:pPr>
      <w:r>
        <w:rPr>
          <w:rFonts w:ascii="Times New Roman"/>
          <w:b w:val="false"/>
          <w:i w:val="false"/>
          <w:color w:val="000000"/>
          <w:sz w:val="28"/>
        </w:rPr>
        <w:t>
      34. Для определения порядкового номера недели, первой неделей каждого календарного года считается неделя, на которую выпадает 1 января соответствующего календарного года.</w:t>
      </w:r>
    </w:p>
    <w:bookmarkEnd w:id="159"/>
    <w:bookmarkStart w:name="z168" w:id="160"/>
    <w:p>
      <w:pPr>
        <w:spacing w:after="0"/>
        <w:ind w:left="0"/>
        <w:jc w:val="both"/>
      </w:pPr>
      <w:r>
        <w:rPr>
          <w:rFonts w:ascii="Times New Roman"/>
          <w:b w:val="false"/>
          <w:i w:val="false"/>
          <w:color w:val="000000"/>
          <w:sz w:val="28"/>
        </w:rPr>
        <w:t>
      Порядок использования составляющих дифференциала</w:t>
      </w:r>
    </w:p>
    <w:bookmarkEnd w:id="160"/>
    <w:bookmarkStart w:name="z169" w:id="161"/>
    <w:p>
      <w:pPr>
        <w:spacing w:after="0"/>
        <w:ind w:left="0"/>
        <w:jc w:val="both"/>
      </w:pPr>
      <w:r>
        <w:rPr>
          <w:rFonts w:ascii="Times New Roman"/>
          <w:b w:val="false"/>
          <w:i w:val="false"/>
          <w:color w:val="000000"/>
          <w:sz w:val="28"/>
        </w:rPr>
        <w:t>
      35. Для приведения цены сделки в сопоставимые экономические условия с ценой из источника информации или цены из источника информации в сопоставимые экономические условия с ценой сделки учитывается дифференциал.</w:t>
      </w:r>
    </w:p>
    <w:bookmarkEnd w:id="161"/>
    <w:bookmarkStart w:name="z170" w:id="162"/>
    <w:p>
      <w:pPr>
        <w:spacing w:after="0"/>
        <w:ind w:left="0"/>
        <w:jc w:val="both"/>
      </w:pPr>
      <w:r>
        <w:rPr>
          <w:rFonts w:ascii="Times New Roman"/>
          <w:b w:val="false"/>
          <w:i w:val="false"/>
          <w:color w:val="000000"/>
          <w:sz w:val="28"/>
        </w:rPr>
        <w:t>
      36. В дифференциал включаются обоснованные и подтвержденные документально и (или) источниками информации расходы, необходимые для доставки холоднокатаной, горячекатаной и оцинкованной стали на соответствующий рынок и обеспечения сопоставимости экономических условий.</w:t>
      </w:r>
    </w:p>
    <w:bookmarkEnd w:id="162"/>
    <w:bookmarkStart w:name="z171" w:id="163"/>
    <w:p>
      <w:pPr>
        <w:spacing w:after="0"/>
        <w:ind w:left="0"/>
        <w:jc w:val="both"/>
      </w:pPr>
      <w:r>
        <w:rPr>
          <w:rFonts w:ascii="Times New Roman"/>
          <w:b w:val="false"/>
          <w:i w:val="false"/>
          <w:color w:val="000000"/>
          <w:sz w:val="28"/>
        </w:rPr>
        <w:t xml:space="preserve">
      37. Размеры составляющих дифференциала, подтверждаемые первичными документами, учитываются в полном объеме. В иных случаях размеры составляющих дифференциала принимаются в соответствии с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163"/>
    <w:bookmarkStart w:name="z172" w:id="164"/>
    <w:p>
      <w:pPr>
        <w:spacing w:after="0"/>
        <w:ind w:left="0"/>
        <w:jc w:val="left"/>
      </w:pPr>
      <w:r>
        <w:rPr>
          <w:rFonts w:ascii="Times New Roman"/>
          <w:b/>
          <w:i w:val="false"/>
          <w:color w:val="000000"/>
        </w:rPr>
        <w:t xml:space="preserve"> Определение составляющих дифференциала и документы (информация), подтверждающие дифференциал</w:t>
      </w:r>
    </w:p>
    <w:bookmarkEnd w:id="164"/>
    <w:bookmarkStart w:name="z173" w:id="165"/>
    <w:p>
      <w:pPr>
        <w:spacing w:after="0"/>
        <w:ind w:left="0"/>
        <w:jc w:val="both"/>
      </w:pPr>
      <w:r>
        <w:rPr>
          <w:rFonts w:ascii="Times New Roman"/>
          <w:b w:val="false"/>
          <w:i w:val="false"/>
          <w:color w:val="000000"/>
          <w:sz w:val="28"/>
        </w:rPr>
        <w:t>
      38. Стоимость морской транспортировки (фрахта) подтверждается договорами фрахта (charterparty, time-charter) или выписками из договоров фрахта судна, счетами на оплату (invoice) и расчетами покупателя стоимости фрахта на 1 (одну) тонну или данными источников информации.</w:t>
      </w:r>
    </w:p>
    <w:bookmarkEnd w:id="165"/>
    <w:bookmarkStart w:name="z174" w:id="166"/>
    <w:p>
      <w:pPr>
        <w:spacing w:after="0"/>
        <w:ind w:left="0"/>
        <w:jc w:val="both"/>
      </w:pPr>
      <w:r>
        <w:rPr>
          <w:rFonts w:ascii="Times New Roman"/>
          <w:b w:val="false"/>
          <w:i w:val="false"/>
          <w:color w:val="000000"/>
          <w:sz w:val="28"/>
        </w:rPr>
        <w:t>
      39. Стоимость фрахта судна определяется на дату фрахтования судна. В случае отсутствия первичных документов по фрахту судна, стоимость фрахта определяется как среднее значение за 10-25 дней до даты морского коносамента по данным источников информации.</w:t>
      </w:r>
    </w:p>
    <w:bookmarkEnd w:id="166"/>
    <w:bookmarkStart w:name="z175" w:id="167"/>
    <w:p>
      <w:pPr>
        <w:spacing w:after="0"/>
        <w:ind w:left="0"/>
        <w:jc w:val="both"/>
      </w:pPr>
      <w:r>
        <w:rPr>
          <w:rFonts w:ascii="Times New Roman"/>
          <w:b w:val="false"/>
          <w:i w:val="false"/>
          <w:color w:val="000000"/>
          <w:sz w:val="28"/>
        </w:rPr>
        <w:t>
      40. Стоимость расходов по сверхнормативному простою судна подтверждается таймшитом (timesheet) и инвойсами (инвойс).</w:t>
      </w:r>
    </w:p>
    <w:bookmarkEnd w:id="167"/>
    <w:bookmarkStart w:name="z176" w:id="168"/>
    <w:p>
      <w:pPr>
        <w:spacing w:after="0"/>
        <w:ind w:left="0"/>
        <w:jc w:val="both"/>
      </w:pPr>
      <w:r>
        <w:rPr>
          <w:rFonts w:ascii="Times New Roman"/>
          <w:b w:val="false"/>
          <w:i w:val="false"/>
          <w:color w:val="000000"/>
          <w:sz w:val="28"/>
        </w:rPr>
        <w:t>
      41. Стоимость страхования груза при транспортировке морским, железнодорожным или иным транспортом подтверждается договорами или страховыми полисами, или счетами на оплату (инвойс), расчетами покупателя стоимости страхования или источниками информации.</w:t>
      </w:r>
    </w:p>
    <w:bookmarkEnd w:id="168"/>
    <w:bookmarkStart w:name="z177" w:id="169"/>
    <w:p>
      <w:pPr>
        <w:spacing w:after="0"/>
        <w:ind w:left="0"/>
        <w:jc w:val="both"/>
      </w:pPr>
      <w:r>
        <w:rPr>
          <w:rFonts w:ascii="Times New Roman"/>
          <w:b w:val="false"/>
          <w:i w:val="false"/>
          <w:color w:val="000000"/>
          <w:sz w:val="28"/>
        </w:rPr>
        <w:t>
      42. Стоимость сбора в порту подтверждается договорами на оказание услуг, счетами на оплату (инвойс) или источниками информации.</w:t>
      </w:r>
    </w:p>
    <w:bookmarkEnd w:id="169"/>
    <w:bookmarkStart w:name="z178" w:id="170"/>
    <w:p>
      <w:pPr>
        <w:spacing w:after="0"/>
        <w:ind w:left="0"/>
        <w:jc w:val="both"/>
      </w:pPr>
      <w:r>
        <w:rPr>
          <w:rFonts w:ascii="Times New Roman"/>
          <w:b w:val="false"/>
          <w:i w:val="false"/>
          <w:color w:val="000000"/>
          <w:sz w:val="28"/>
        </w:rPr>
        <w:t>
      43. Стоимость расходов по перевалке в портах подтверждается договорами, инвойсами (инвойс) или источниками информации.</w:t>
      </w:r>
    </w:p>
    <w:bookmarkEnd w:id="170"/>
    <w:bookmarkStart w:name="z179" w:id="171"/>
    <w:p>
      <w:pPr>
        <w:spacing w:after="0"/>
        <w:ind w:left="0"/>
        <w:jc w:val="both"/>
      </w:pPr>
      <w:r>
        <w:rPr>
          <w:rFonts w:ascii="Times New Roman"/>
          <w:b w:val="false"/>
          <w:i w:val="false"/>
          <w:color w:val="000000"/>
          <w:sz w:val="28"/>
        </w:rPr>
        <w:t>
      44. Стоимость инспекции груза по определению качества и количества груза подтверждается договорами на оказание инспекторских услуг, счетами на оплату (invoice), расчетами покупателя стоимости инспекции, отчетами независимых инспекторских компаний или источниками информации.</w:t>
      </w:r>
    </w:p>
    <w:bookmarkEnd w:id="171"/>
    <w:bookmarkStart w:name="z180" w:id="172"/>
    <w:p>
      <w:pPr>
        <w:spacing w:after="0"/>
        <w:ind w:left="0"/>
        <w:jc w:val="both"/>
      </w:pPr>
      <w:r>
        <w:rPr>
          <w:rFonts w:ascii="Times New Roman"/>
          <w:b w:val="false"/>
          <w:i w:val="false"/>
          <w:color w:val="000000"/>
          <w:sz w:val="28"/>
        </w:rPr>
        <w:t>
      45. Стоимость банковских расходов по открытию и обслуживанию безотзывного аккредитива подтверждается следующими документами:</w:t>
      </w:r>
    </w:p>
    <w:bookmarkEnd w:id="172"/>
    <w:bookmarkStart w:name="z181" w:id="173"/>
    <w:p>
      <w:pPr>
        <w:spacing w:after="0"/>
        <w:ind w:left="0"/>
        <w:jc w:val="both"/>
      </w:pPr>
      <w:r>
        <w:rPr>
          <w:rFonts w:ascii="Times New Roman"/>
          <w:b w:val="false"/>
          <w:i w:val="false"/>
          <w:color w:val="000000"/>
          <w:sz w:val="28"/>
        </w:rPr>
        <w:t>
      1) контрактами купли-продажи товара, где оговариваются условия банковского аккредитива;</w:t>
      </w:r>
    </w:p>
    <w:bookmarkEnd w:id="173"/>
    <w:bookmarkStart w:name="z182" w:id="174"/>
    <w:p>
      <w:pPr>
        <w:spacing w:after="0"/>
        <w:ind w:left="0"/>
        <w:jc w:val="both"/>
      </w:pPr>
      <w:r>
        <w:rPr>
          <w:rFonts w:ascii="Times New Roman"/>
          <w:b w:val="false"/>
          <w:i w:val="false"/>
          <w:color w:val="000000"/>
          <w:sz w:val="28"/>
        </w:rPr>
        <w:t>
      2) подтверждением банка об открытии аккредитива в пользу поставщика (завода-производителя) и банковских расходах на открытие аккредитива;</w:t>
      </w:r>
    </w:p>
    <w:bookmarkEnd w:id="174"/>
    <w:bookmarkStart w:name="z183" w:id="175"/>
    <w:p>
      <w:pPr>
        <w:spacing w:after="0"/>
        <w:ind w:left="0"/>
        <w:jc w:val="both"/>
      </w:pPr>
      <w:r>
        <w:rPr>
          <w:rFonts w:ascii="Times New Roman"/>
          <w:b w:val="false"/>
          <w:i w:val="false"/>
          <w:color w:val="000000"/>
          <w:sz w:val="28"/>
        </w:rPr>
        <w:t>
      3) расшифровками с отметкой и подписью покупателя по каждой отдельной поставке с указанием наименования судна, даты отгрузки товара, объемов в тоннах, процентной ставки банка, суммы аккредитива и суммы банковских расходов за тонну.</w:t>
      </w:r>
    </w:p>
    <w:bookmarkEnd w:id="175"/>
    <w:bookmarkStart w:name="z184" w:id="176"/>
    <w:p>
      <w:pPr>
        <w:spacing w:after="0"/>
        <w:ind w:left="0"/>
        <w:jc w:val="both"/>
      </w:pPr>
      <w:r>
        <w:rPr>
          <w:rFonts w:ascii="Times New Roman"/>
          <w:b w:val="false"/>
          <w:i w:val="false"/>
          <w:color w:val="000000"/>
          <w:sz w:val="28"/>
        </w:rPr>
        <w:t>
      46. Банковские расходы подтверждаются условиями договоров купли-продажи и банковскими выписками, подтверждающими оплату товара за соответствующий период. При этом, такие расходы не должны превышать рыночной цены, определенной на основании данных из официальных источников информации по сопоставимым сделкам в сопоставимых экономических условиях (c учетом кредитного рейтинга заемщика, периода, объема, срока займа, страновых и отраслевых рисков).</w:t>
      </w:r>
    </w:p>
    <w:bookmarkEnd w:id="176"/>
    <w:bookmarkStart w:name="z185" w:id="177"/>
    <w:p>
      <w:pPr>
        <w:spacing w:after="0"/>
        <w:ind w:left="0"/>
        <w:jc w:val="both"/>
      </w:pPr>
      <w:r>
        <w:rPr>
          <w:rFonts w:ascii="Times New Roman"/>
          <w:b w:val="false"/>
          <w:i w:val="false"/>
          <w:color w:val="000000"/>
          <w:sz w:val="28"/>
        </w:rPr>
        <w:t>
      47. Стоимость железнодорожной транспортировки подтверждается договорами, счетами на оплату (инвойс) или данными источников информации или данными национальных перевозчиков (АО "Қазақстан темір жолы", др.), или данными информационной программы Rail-Tariff.</w:t>
      </w:r>
    </w:p>
    <w:bookmarkEnd w:id="177"/>
    <w:bookmarkStart w:name="z186" w:id="178"/>
    <w:p>
      <w:pPr>
        <w:spacing w:after="0"/>
        <w:ind w:left="0"/>
        <w:jc w:val="both"/>
      </w:pPr>
      <w:r>
        <w:rPr>
          <w:rFonts w:ascii="Times New Roman"/>
          <w:b w:val="false"/>
          <w:i w:val="false"/>
          <w:color w:val="000000"/>
          <w:sz w:val="28"/>
        </w:rPr>
        <w:t>
      48. При определении стоимости железнодорожной перевозки учитывается маржа экспедитора. Маржа экспедитора подтверждается договорами, инвойсами (invoice) или источниками информации.</w:t>
      </w:r>
    </w:p>
    <w:bookmarkEnd w:id="178"/>
    <w:bookmarkStart w:name="z187" w:id="179"/>
    <w:p>
      <w:pPr>
        <w:spacing w:after="0"/>
        <w:ind w:left="0"/>
        <w:jc w:val="both"/>
      </w:pPr>
      <w:r>
        <w:rPr>
          <w:rFonts w:ascii="Times New Roman"/>
          <w:b w:val="false"/>
          <w:i w:val="false"/>
          <w:color w:val="000000"/>
          <w:sz w:val="28"/>
        </w:rPr>
        <w:t>
      49. Экологические сборы.</w:t>
      </w:r>
    </w:p>
    <w:bookmarkEnd w:id="179"/>
    <w:bookmarkStart w:name="z188" w:id="180"/>
    <w:p>
      <w:pPr>
        <w:spacing w:after="0"/>
        <w:ind w:left="0"/>
        <w:jc w:val="both"/>
      </w:pPr>
      <w:r>
        <w:rPr>
          <w:rFonts w:ascii="Times New Roman"/>
          <w:b w:val="false"/>
          <w:i w:val="false"/>
          <w:color w:val="000000"/>
          <w:sz w:val="28"/>
        </w:rPr>
        <w:t>
      50. Транспортные и сопутствующие расходы на маршрутах от Актау до соответствующих портов Черного моря подтверждаются следующими документами (информацией):</w:t>
      </w:r>
    </w:p>
    <w:bookmarkEnd w:id="180"/>
    <w:bookmarkStart w:name="z189" w:id="181"/>
    <w:p>
      <w:pPr>
        <w:spacing w:after="0"/>
        <w:ind w:left="0"/>
        <w:jc w:val="both"/>
      </w:pPr>
      <w:r>
        <w:rPr>
          <w:rFonts w:ascii="Times New Roman"/>
          <w:b w:val="false"/>
          <w:i w:val="false"/>
          <w:color w:val="000000"/>
          <w:sz w:val="28"/>
        </w:rPr>
        <w:t>
      1) железнодорожная транспортировка: аренда вагонов и возврат порожнего состава, диспетчеризация, портовые сборы в порту Актау, транспортно-экспедиторское оформление в порту Актау и другие сопутствующие расходы - договорами, счетами на оплату (инвойс) или источниками информации;</w:t>
      </w:r>
    </w:p>
    <w:bookmarkEnd w:id="181"/>
    <w:bookmarkStart w:name="z190" w:id="182"/>
    <w:p>
      <w:pPr>
        <w:spacing w:after="0"/>
        <w:ind w:left="0"/>
        <w:jc w:val="both"/>
      </w:pPr>
      <w:r>
        <w:rPr>
          <w:rFonts w:ascii="Times New Roman"/>
          <w:b w:val="false"/>
          <w:i w:val="false"/>
          <w:color w:val="000000"/>
          <w:sz w:val="28"/>
        </w:rPr>
        <w:t>
      2) фрахт судна в Каспийском море - договорами фрахта / чартером, счетами на оплату (инвойс) или источниками информации;</w:t>
      </w:r>
    </w:p>
    <w:bookmarkEnd w:id="182"/>
    <w:bookmarkStart w:name="z191" w:id="183"/>
    <w:p>
      <w:pPr>
        <w:spacing w:after="0"/>
        <w:ind w:left="0"/>
        <w:jc w:val="both"/>
      </w:pPr>
      <w:r>
        <w:rPr>
          <w:rFonts w:ascii="Times New Roman"/>
          <w:b w:val="false"/>
          <w:i w:val="false"/>
          <w:color w:val="000000"/>
          <w:sz w:val="28"/>
        </w:rPr>
        <w:t>
      3) портовый сбор в порту Актау – договорами, счетами на оплату (инвойс) или источниками информации;</w:t>
      </w:r>
    </w:p>
    <w:bookmarkEnd w:id="183"/>
    <w:bookmarkStart w:name="z192" w:id="184"/>
    <w:p>
      <w:pPr>
        <w:spacing w:after="0"/>
        <w:ind w:left="0"/>
        <w:jc w:val="both"/>
      </w:pPr>
      <w:r>
        <w:rPr>
          <w:rFonts w:ascii="Times New Roman"/>
          <w:b w:val="false"/>
          <w:i w:val="false"/>
          <w:color w:val="000000"/>
          <w:sz w:val="28"/>
        </w:rPr>
        <w:t>
      4) инспекция - договорами, счетами на оплату (инвойс), отчетами проведенной инспекции или источниками информации;</w:t>
      </w:r>
    </w:p>
    <w:bookmarkEnd w:id="184"/>
    <w:bookmarkStart w:name="z193" w:id="185"/>
    <w:p>
      <w:pPr>
        <w:spacing w:after="0"/>
        <w:ind w:left="0"/>
        <w:jc w:val="both"/>
      </w:pPr>
      <w:r>
        <w:rPr>
          <w:rFonts w:ascii="Times New Roman"/>
          <w:b w:val="false"/>
          <w:i w:val="false"/>
          <w:color w:val="000000"/>
          <w:sz w:val="28"/>
        </w:rPr>
        <w:t>
      5) страхование груза - договорами или страховыми полисами, счетами на оплату (инвойс), расчетами перевозчика/экспедитора стоимости страхования или источниками информации;</w:t>
      </w:r>
    </w:p>
    <w:bookmarkEnd w:id="185"/>
    <w:bookmarkStart w:name="z194" w:id="186"/>
    <w:p>
      <w:pPr>
        <w:spacing w:after="0"/>
        <w:ind w:left="0"/>
        <w:jc w:val="both"/>
      </w:pPr>
      <w:r>
        <w:rPr>
          <w:rFonts w:ascii="Times New Roman"/>
          <w:b w:val="false"/>
          <w:i w:val="false"/>
          <w:color w:val="000000"/>
          <w:sz w:val="28"/>
        </w:rPr>
        <w:t>
      6) вознаграждение (маржа) перевозчика / экспедитора - договором транспортировки или счетами на оплату (инвойс) или источниками информации.</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