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e3c7" w14:textId="c02e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марта 2016 года № 136 "Об утверждении Программы по безопасности полетов в сфере гражданской авиации"</w:t>
      </w:r>
    </w:p>
    <w:p>
      <w:pPr>
        <w:spacing w:after="0"/>
        <w:ind w:left="0"/>
        <w:jc w:val="both"/>
      </w:pPr>
      <w:r>
        <w:rPr>
          <w:rFonts w:ascii="Times New Roman"/>
          <w:b w:val="false"/>
          <w:i w:val="false"/>
          <w:color w:val="000000"/>
          <w:sz w:val="28"/>
        </w:rPr>
        <w:t>Постановление Правительства Республики Казахстан от 31 июля 2019 года № 559.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Вводится в действие с 01.08.2019.</w:t>
      </w:r>
    </w:p>
    <w:bookmarkStart w:name="z4"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 (САПП Республики Казахстан, 2016 г., № 18, ст. 92.)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по безопасности полетов в сфере гражданской авиации, утвержденной указанным постановлением: </w:t>
      </w:r>
    </w:p>
    <w:bookmarkEnd w:id="2"/>
    <w:bookmarkStart w:name="z7" w:id="3"/>
    <w:p>
      <w:pPr>
        <w:spacing w:after="0"/>
        <w:ind w:left="0"/>
        <w:jc w:val="both"/>
      </w:pPr>
      <w:r>
        <w:rPr>
          <w:rFonts w:ascii="Times New Roman"/>
          <w:b w:val="false"/>
          <w:i w:val="false"/>
          <w:color w:val="000000"/>
          <w:sz w:val="28"/>
        </w:rPr>
        <w:t>
      в пункте 3:</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"3) поставщики обслуживания - организации гражданской авиации, сертифицированные уполномоченной организацией в сфере гражданской авиации (физическое или юридическое лицо, занимающееся эксплуатацией гражданских воздушных судов или предлагающее свои услуги в этой области);";</w:t>
      </w:r>
    </w:p>
    <w:bookmarkEnd w:id="4"/>
    <w:bookmarkStart w:name="z10" w:id="5"/>
    <w:p>
      <w:pPr>
        <w:spacing w:after="0"/>
        <w:ind w:left="0"/>
        <w:jc w:val="both"/>
      </w:pPr>
      <w:r>
        <w:rPr>
          <w:rFonts w:ascii="Times New Roman"/>
          <w:b w:val="false"/>
          <w:i w:val="false"/>
          <w:color w:val="000000"/>
          <w:sz w:val="28"/>
        </w:rPr>
        <w:t>
      дополнить подпунктами 12) и 13) следующего содержания:</w:t>
      </w:r>
    </w:p>
    <w:bookmarkEnd w:id="5"/>
    <w:bookmarkStart w:name="z11" w:id="6"/>
    <w:p>
      <w:pPr>
        <w:spacing w:after="0"/>
        <w:ind w:left="0"/>
        <w:jc w:val="both"/>
      </w:pPr>
      <w:r>
        <w:rPr>
          <w:rFonts w:ascii="Times New Roman"/>
          <w:b w:val="false"/>
          <w:i w:val="false"/>
          <w:color w:val="000000"/>
          <w:sz w:val="28"/>
        </w:rPr>
        <w:t>
      "12)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6"/>
    <w:bookmarkStart w:name="z12" w:id="7"/>
    <w:p>
      <w:pPr>
        <w:spacing w:after="0"/>
        <w:ind w:left="0"/>
        <w:jc w:val="both"/>
      </w:pPr>
      <w:r>
        <w:rPr>
          <w:rFonts w:ascii="Times New Roman"/>
          <w:b w:val="false"/>
          <w:i w:val="false"/>
          <w:color w:val="000000"/>
          <w:sz w:val="28"/>
        </w:rPr>
        <w:t>
      13)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"16. Авиационное происшествие или инцидент с воздушным судном Республики Казахстан либо иностранного государства на территории Республики Казахстан подлежат обязательному расследованию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расследования авиационных происшествий и инцидентов в гражданской и экспериментальной авиации, утвержденными приказом Министра по инвестициям и развитию Республики Казахстан от 27 июля 2017 года № 505, зарегистрированным в Реестре государственной регистрации нормативных правовых актов под № 15597.";</w:t>
      </w:r>
    </w:p>
    <w:bookmarkEnd w:id="8"/>
    <w:bookmarkStart w:name="z15" w:id="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"1) выявления эксплуатационных несоответствий на основе постоянного надзора и взаимодействия авиационных инспекторов уполномоченной организации в сфере гражданской авиации с должностными лицами по вопросам надзора;";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"21. Постоянный надзор за деятельностью поставщиков обслуживания является неотъемлемой составной частью системы сертификации и важным элементом ответственности уполномоченного органа в сфере гражданской авиации и уполномоченной организации за соблюдением требуемых эксплуатационных норм в целях предоставления населению безопасных и надежных коммерческих авиатранспортных перевозок.";</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"22. Требуемые меры надзора и связанные с ними инспекционные проверки проводятся авиационными инспекторами уполномоченной организации.";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"23. Уполномоченная организация на основании данной Программы ведет работы по регулированию, надзору и контролю за поставщиками обслуживания, чтобы факторы риска для безопасности полетов, встречающиеся в авиационной деятельности, контролировались для достижения целевых показателей эффективности обеспечения безопасности полетов. Управление факторами риска для безопасности полетов включает выявление опасных факторов, оценку риска для безопасности полетов и осуществление надлежащих мер по их уменьшению.";</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"29. Поставщики обслуживания согласовывают разработанную СУБП с уполномоченной организацией.";</w:t>
      </w:r>
    </w:p>
    <w:bookmarkEnd w:id="14"/>
    <w:bookmarkStart w:name="z25"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15"/>
    <w:bookmarkStart w:name="z26" w:id="16"/>
    <w:p>
      <w:pPr>
        <w:spacing w:after="0"/>
        <w:ind w:left="0"/>
        <w:jc w:val="both"/>
      </w:pPr>
      <w:r>
        <w:rPr>
          <w:rFonts w:ascii="Times New Roman"/>
          <w:b w:val="false"/>
          <w:i w:val="false"/>
          <w:color w:val="000000"/>
          <w:sz w:val="28"/>
        </w:rPr>
        <w:t>
      "37. Государственный контроль и надзор за деятельностью гражданской, экспериментальной авиации осуществляет уполномоченный орган при участии уполномоченной организации в сфере гражданской авиации посредством выполнения:";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"38. Уполномоченная организация разрабатывает программу надзора поставщиков обслуживания и инструктивные материалы для инспекторского состава в целях контроля соблюдения ими национальных правил, процедур и практики при обеспечении безопасности полетов во всех функциональных областях.</w:t>
      </w:r>
    </w:p>
    <w:bookmarkEnd w:id="17"/>
    <w:bookmarkStart w:name="z29" w:id="18"/>
    <w:p>
      <w:pPr>
        <w:spacing w:after="0"/>
        <w:ind w:left="0"/>
        <w:jc w:val="both"/>
      </w:pPr>
      <w:r>
        <w:rPr>
          <w:rFonts w:ascii="Times New Roman"/>
          <w:b w:val="false"/>
          <w:i w:val="false"/>
          <w:color w:val="000000"/>
          <w:sz w:val="28"/>
        </w:rPr>
        <w:t>
      39. Для эффективного осуществления надзора за обеспечением безопасности полетов уполномоченная организация в сфере гражданской авиации укомплектовывается подготовленным персоналом, который по уровню образования и специальной (технической) подготовки (квалификации) должен быть не ниже инспектируемого персонала поставщиков обслуживания.</w:t>
      </w:r>
    </w:p>
    <w:bookmarkEnd w:id="18"/>
    <w:bookmarkStart w:name="z30" w:id="19"/>
    <w:p>
      <w:pPr>
        <w:spacing w:after="0"/>
        <w:ind w:left="0"/>
        <w:jc w:val="both"/>
      </w:pPr>
      <w:r>
        <w:rPr>
          <w:rFonts w:ascii="Times New Roman"/>
          <w:b w:val="false"/>
          <w:i w:val="false"/>
          <w:color w:val="000000"/>
          <w:sz w:val="28"/>
        </w:rPr>
        <w:t>
      40. Полномочия инспекторского состава уполномоченной организации при осуществлении надзора за обеспечением безопасности полетов обеспечиваются положениями и требованиями законодательных актов Республики Казахстан и стандартов ИКАО.</w:t>
      </w:r>
    </w:p>
    <w:bookmarkEnd w:id="19"/>
    <w:bookmarkStart w:name="z31" w:id="20"/>
    <w:p>
      <w:pPr>
        <w:spacing w:after="0"/>
        <w:ind w:left="0"/>
        <w:jc w:val="both"/>
      </w:pPr>
      <w:r>
        <w:rPr>
          <w:rFonts w:ascii="Times New Roman"/>
          <w:b w:val="false"/>
          <w:i w:val="false"/>
          <w:color w:val="000000"/>
          <w:sz w:val="28"/>
        </w:rPr>
        <w:t>
      41. При выявлении нарушений, угрожающих безопасности полетов, уполномоченная организация принимает меры по отзыву сертификата (свидетельства на выполнение авиационных работ) или полному или частичному его ограничению или приостановлению действия до момента устранения выявленных нарушений эксплуатантом или организацией гражданской авиации.</w:t>
      </w:r>
    </w:p>
    <w:bookmarkEnd w:id="20"/>
    <w:bookmarkStart w:name="z32" w:id="21"/>
    <w:p>
      <w:pPr>
        <w:spacing w:after="0"/>
        <w:ind w:left="0"/>
        <w:jc w:val="both"/>
      </w:pPr>
      <w:r>
        <w:rPr>
          <w:rFonts w:ascii="Times New Roman"/>
          <w:b w:val="false"/>
          <w:i w:val="false"/>
          <w:color w:val="000000"/>
          <w:sz w:val="28"/>
        </w:rPr>
        <w:t>
      42. Поставщики обслуживания обеспечивают при инспекционных проверках необходимые условия инспекторскому составу уполномоченной организации в сфере гражданской авиации для доступа к личным делам сотрудников, воздушным судам, средствам и службам, а также соответствующей учетной документации и оказывают содействие в исполнении их обязанностей.</w:t>
      </w:r>
    </w:p>
    <w:bookmarkEnd w:id="21"/>
    <w:bookmarkStart w:name="z33" w:id="22"/>
    <w:p>
      <w:pPr>
        <w:spacing w:after="0"/>
        <w:ind w:left="0"/>
        <w:jc w:val="both"/>
      </w:pPr>
      <w:r>
        <w:rPr>
          <w:rFonts w:ascii="Times New Roman"/>
          <w:b w:val="false"/>
          <w:i w:val="false"/>
          <w:color w:val="000000"/>
          <w:sz w:val="28"/>
        </w:rPr>
        <w:t>
      43. В целях содействия сбору информации о фактических или потенциальных недостатках в обеспечении безопасности полетов уполномоченным органом совместно с уполномоченной организацией в сфере гражданской авиации разрабатывается система обязательного представления данных (донесений) об авиационных происшествиях и инцидентах с воздушными судами гражданской авиации в Республике Казахстан.</w:t>
      </w:r>
    </w:p>
    <w:bookmarkEnd w:id="22"/>
    <w:bookmarkStart w:name="z34" w:id="23"/>
    <w:p>
      <w:pPr>
        <w:spacing w:after="0"/>
        <w:ind w:left="0"/>
        <w:jc w:val="both"/>
      </w:pPr>
      <w:r>
        <w:rPr>
          <w:rFonts w:ascii="Times New Roman"/>
          <w:b w:val="false"/>
          <w:i w:val="false"/>
          <w:color w:val="000000"/>
          <w:sz w:val="28"/>
        </w:rPr>
        <w:t>
      Лица, виновные в умышленном сокрытии авиационного происшествия или инцидента, сведений о нем, а также искажении информации, несут ответственность, предусмотренную законодательством Республики Казахстан.</w:t>
      </w:r>
    </w:p>
    <w:bookmarkEnd w:id="23"/>
    <w:bookmarkStart w:name="z35" w:id="24"/>
    <w:p>
      <w:pPr>
        <w:spacing w:after="0"/>
        <w:ind w:left="0"/>
        <w:jc w:val="both"/>
      </w:pPr>
      <w:r>
        <w:rPr>
          <w:rFonts w:ascii="Times New Roman"/>
          <w:b w:val="false"/>
          <w:i w:val="false"/>
          <w:color w:val="000000"/>
          <w:sz w:val="28"/>
        </w:rPr>
        <w:t>
      44. Уполномоченным органом совместно с уполномоченной организацией создается система добровольного представления (донесений) данных об инцидентах в целях содействия сбору информации о фактических или потенциальных недостатках в обеспечении безопасности полетов, которые могут не фиксироваться в рамках системы обязательного представления данных об инцидентах.</w:t>
      </w:r>
    </w:p>
    <w:bookmarkEnd w:id="24"/>
    <w:bookmarkStart w:name="z36" w:id="25"/>
    <w:p>
      <w:pPr>
        <w:spacing w:after="0"/>
        <w:ind w:left="0"/>
        <w:jc w:val="both"/>
      </w:pPr>
      <w:r>
        <w:rPr>
          <w:rFonts w:ascii="Times New Roman"/>
          <w:b w:val="false"/>
          <w:i w:val="false"/>
          <w:color w:val="000000"/>
          <w:sz w:val="28"/>
        </w:rPr>
        <w:t>
      Система добровольных сообщений данных об инцидентах не ограничивается только информацией об авиационных инцидентах, но и предусматривает сбор сведений об опасных факторах, то есть небезопасных условиях, которые могут привести к инциденту.</w:t>
      </w:r>
    </w:p>
    <w:bookmarkEnd w:id="25"/>
    <w:bookmarkStart w:name="z37" w:id="26"/>
    <w:p>
      <w:pPr>
        <w:spacing w:after="0"/>
        <w:ind w:left="0"/>
        <w:jc w:val="both"/>
      </w:pPr>
      <w:r>
        <w:rPr>
          <w:rFonts w:ascii="Times New Roman"/>
          <w:b w:val="false"/>
          <w:i w:val="false"/>
          <w:color w:val="000000"/>
          <w:sz w:val="28"/>
        </w:rPr>
        <w:t>
      Система добровольного представления данных (донесений) об инцидентах ориентирована на неприменении наказания и должна предусматривать защиту источников информации. Отказ от применения наказания при добровольном сообщении является основополагающим принципом системы добровольных сообщений данных об инцидентах и опасных факторах.</w:t>
      </w:r>
    </w:p>
    <w:bookmarkEnd w:id="26"/>
    <w:bookmarkStart w:name="z38" w:id="27"/>
    <w:p>
      <w:pPr>
        <w:spacing w:after="0"/>
        <w:ind w:left="0"/>
        <w:jc w:val="both"/>
      </w:pPr>
      <w:r>
        <w:rPr>
          <w:rFonts w:ascii="Times New Roman"/>
          <w:b w:val="false"/>
          <w:i w:val="false"/>
          <w:color w:val="000000"/>
          <w:sz w:val="28"/>
        </w:rPr>
        <w:t>
      45. Уполномоченный орган совместно с уполномоченной организацией разрабатывает и внедряет систему сбора и анализа данных по СУБП с целью мониторинга, контроля и предотвращения авиационных происшествий и инцидентов.";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"46. Уполномоченный орган совместно с уполномоченной организацией осуществляет сбор, учет и анализ представленных обязательных и добровольных сообщений об авиационных происшествиях и инцидентах, а также ведет учет опасных факторов. В отношении авиационных событий, подпадающих под перечень событий, подлежащих обязательному расследованию, уполномоченный орган в сфере гражданской авиации организовывает их расследование, а в отношении опасных факторов вырабатывает профилактические мероприятия по их устранению или уменьшению степени их влияния.";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"48. Уполномоченная организация совместно с уполномоченным органом готовит и выпускает ежеквартальный, полугодовой и годовой анализы состояния безопасности полетов воздушных судов гражданской авиации Республики Казахстан. Анализы состояния безопасности полетов направляются поставщикам обслуживания.</w:t>
      </w:r>
    </w:p>
    <w:bookmarkEnd w:id="29"/>
    <w:bookmarkStart w:name="z43" w:id="30"/>
    <w:p>
      <w:pPr>
        <w:spacing w:after="0"/>
        <w:ind w:left="0"/>
        <w:jc w:val="both"/>
      </w:pPr>
      <w:r>
        <w:rPr>
          <w:rFonts w:ascii="Times New Roman"/>
          <w:b w:val="false"/>
          <w:i w:val="false"/>
          <w:color w:val="000000"/>
          <w:sz w:val="28"/>
        </w:rPr>
        <w:t>
      49. Поставщики обслуживания составляют ежеквартальный, полугодовой и годовой анализы состояния безопасности полетов.</w:t>
      </w:r>
    </w:p>
    <w:bookmarkEnd w:id="30"/>
    <w:bookmarkStart w:name="z44" w:id="31"/>
    <w:p>
      <w:pPr>
        <w:spacing w:after="0"/>
        <w:ind w:left="0"/>
        <w:jc w:val="both"/>
      </w:pPr>
      <w:r>
        <w:rPr>
          <w:rFonts w:ascii="Times New Roman"/>
          <w:b w:val="false"/>
          <w:i w:val="false"/>
          <w:color w:val="000000"/>
          <w:sz w:val="28"/>
        </w:rPr>
        <w:t>
      Анализы состояния безопасности полетов, составляемые поставщиками обслуживания, направляются в уполномоченную организацию в сфере гражданской авиации для обобщения и принятия профилактических мер по повышению уровня безопасности полетов в целом по гражданской авиации.";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"50. Уполномоченная организация при выявлении несоответствий в СУБП поставщиков обслуживания, в том числе эксплуатантов воздушных судов иностранных государств, проводит внеплановые инспекционные проверки и обследования наиболее проблемных с точки зрения безопасности полетов или требующих дополнительной проверки областях деятельности поставщиков обслуживания, которые выявлены посредством анализа данных об опасностях, их последствиях для производственной деятельности и результатов оценки рисков для безопасности полетов."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"51. Уполномоченная организация обеспечивает профессиональную подготовку и поддержание квалификации авиационных инспекторов на основании Правил профессиональной подготовки и поддержания квалификации авиационных инспекторов, утвержденных уполномоченным органом в сфере гражданской авиации.</w:t>
      </w:r>
    </w:p>
    <w:bookmarkEnd w:id="33"/>
    <w:bookmarkStart w:name="z49" w:id="34"/>
    <w:p>
      <w:pPr>
        <w:spacing w:after="0"/>
        <w:ind w:left="0"/>
        <w:jc w:val="both"/>
      </w:pPr>
      <w:r>
        <w:rPr>
          <w:rFonts w:ascii="Times New Roman"/>
          <w:b w:val="false"/>
          <w:i w:val="false"/>
          <w:color w:val="000000"/>
          <w:sz w:val="28"/>
        </w:rPr>
        <w:t>
      52. Уполномоченная организация проводит обучение своего персонала, участвующего в надзоре за безопасностью полетов, в сертифицированных авиационных учебных заведениях, а также учебных центрах ИКАО.".</w:t>
      </w:r>
    </w:p>
    <w:bookmarkEnd w:id="34"/>
    <w:bookmarkStart w:name="z50" w:id="35"/>
    <w:p>
      <w:pPr>
        <w:spacing w:after="0"/>
        <w:ind w:left="0"/>
        <w:jc w:val="both"/>
      </w:pPr>
      <w:r>
        <w:rPr>
          <w:rFonts w:ascii="Times New Roman"/>
          <w:b w:val="false"/>
          <w:i w:val="false"/>
          <w:color w:val="000000"/>
          <w:sz w:val="28"/>
        </w:rPr>
        <w:t>
      2. Настоящее постановление вводится в действие с 1 августа 2019 года и подлежит официальному опубликованию.</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