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5f0e" w14:textId="e555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2019 года № 528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 (САПП Республики Казахстан, 2016 г., № 63, ст. 397)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средств Национального фонда Республики Казахстан, утвержденной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 по формированию и использованию средств Национального фонда":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"5.3. Управление активами Национального фонда":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"Стратегическое распределение активов сберегательного портфеля направлено на продолжение политики диверсификации активов и предполагает переход от консервативного распределения (80 % в облигациях на 20 % в акциях) к сбалансированному распределению (60 % облигаций, 30 % акций, до 5 % альтернативных инструментов и до 5 % золота), направленному на повышение долгосрочной ожидаемой доходности.".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