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d59c" w14:textId="77dd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2019 года № 526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2018 года "О республиканском бюджете на 2019 – 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обновления парка пассажирских вагонов через акционерное общество "БРК-Лизинг".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министерства финансов,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2019 года № 526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обновления парка пассажирских вагонов через акционерное общество "БРК-Лизинг"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11 258 978 000 (одиннадцать миллиардов двести пятьдесят восемь миллионов девятьсот семьдесят восемь тысяч)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2018 года "О республиканском бюджете на 2019 – 2021 годы" по бюджетной программе 219 "Кредитование АО "Национальный управляющий холдинг "Байтерек" с последующим кредитованием АО "Банк Развития Казахстана" для финансирования обновления парка пассажирских вагонов через АО "БРК-Лизинг";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20 (двадцать) лет по ставке вознаграждения, равной 0,05 % годовых;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кредита из республиканского бюджета осуществляется путем единовременного перечисления всей суммы кредита на счет заемщика;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1 (один) раз в год;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по истечении льготного периода, который составляет 6 (шесть) лет;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0,08 % годовых для последующего кредитования акционерного общества "БРК-Лизинг" со ставкой вознаграждения 0,1 % годовых со сроком на 20 (двадцать) лет для финансирования обновления парка пассажирских вагонов акционерного общества "Пассажирские перевозки".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