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e731" w14:textId="477e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2019 года № 289.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акционерное общество "Национальный управляющий холдинг "Байтерек", сто процентов акций которого находится в республиканской собственности, направляет на выплату дивидендов на государственный пакет акций 5 (пять) процентов от чистого дохода по итогам 2018 - 2021 годов;";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"2-7.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 направление части чистого дохода, полученного по итогам 2016 - 2018 годов, оставшейся в распоряжении акционерных обществ "Казахстанский центр модернизации и развития жилищно-коммунального хозяйства" и "Казахский научно-исследовательский и проектный институт строительства и архитектуры", на завершение строительства демонстрационного центра энергосберегающих технологий в городе Нур-Султане и центра энергоэффективности в городе Алматы.".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