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c63c" w14:textId="5d5c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2019 года № 212.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ежеквартально, не позднее 10-го числа месяца, следующего за отчетным периодом, представлять информацию об освоении кредита в Министерство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212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кредитования акционерного общества "БРК-Лизинг" в целях предоставления долгосрочного лизингового финансирования в рамках Государственной программы поддержки и развития бизнеса "Дорожная карта бизнеса-2020"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14000000000 (четырнадцать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 по бюджетной программе 220 "Кредитование АО "Национальный управляющий холдинг "Байтерек" для обеспечения конкурентоспособности и устойчивости национальной экономики";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на 8 (восемь) лет по ставке вознаграждения, равной 0,1 % годовых;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кредита на счет заемщика;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(два) года со дня перечисления кредита на счет заемщика;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2 (два) раза в год полугодовыми платежами;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по истечении льготного периода, который составляет не более 32 (тридцать два) месяцев;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0,15 % годовых, для последующего кредитования акционерного общества "БРК-Лизинг" со ставкой вознаграждения 0,2 % годовых со сроком на 8 (восемь) лет для предоставления долгосрочного лизингового финансирования в рамках Государственной программы поддержки и развития бизнеса "Дорожная карта бизнеса-2020".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