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5bb5" w14:textId="bad5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определении компетентных органов от Республики Казахстан, осуществляющих полномочия по реализации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12 марта 2019 года № 99.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определении компетентных органов от Республики Казахстан, осуществляющих полномочия по реализации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Об определении компетентных органов от Республики Казахстан, осуществляющих полномочия по реализации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w:t>
      </w:r>
    </w:p>
    <w:bookmarkEnd w:id="2"/>
    <w:bookmarkStart w:name="z7" w:id="3"/>
    <w:p>
      <w:pPr>
        <w:spacing w:after="0"/>
        <w:ind w:left="0"/>
        <w:jc w:val="both"/>
      </w:pPr>
      <w:r>
        <w:rPr>
          <w:rFonts w:ascii="Times New Roman"/>
          <w:b w:val="false"/>
          <w:i w:val="false"/>
          <w:color w:val="000000"/>
          <w:sz w:val="28"/>
        </w:rPr>
        <w:t xml:space="preserve">
      В соответствии с пунктом 1 статьи 5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 совершенного в Сочи 11 октября 2017 года (далее - Протокол),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1. Определить компетентными органами от Республики Казахстан, осуществляющими полномочия по реализации Протокола:</w:t>
      </w:r>
    </w:p>
    <w:bookmarkEnd w:id="4"/>
    <w:bookmarkStart w:name="z9" w:id="5"/>
    <w:p>
      <w:pPr>
        <w:spacing w:after="0"/>
        <w:ind w:left="0"/>
        <w:jc w:val="both"/>
      </w:pPr>
      <w:r>
        <w:rPr>
          <w:rFonts w:ascii="Times New Roman"/>
          <w:b w:val="false"/>
          <w:i w:val="false"/>
          <w:color w:val="000000"/>
          <w:sz w:val="28"/>
        </w:rPr>
        <w:t>
      по вещественным доказательствам при передаче уголовного дела Генеральную прокуратуру Республики Казахстан;</w:t>
      </w:r>
    </w:p>
    <w:bookmarkEnd w:id="5"/>
    <w:bookmarkStart w:name="z10" w:id="6"/>
    <w:p>
      <w:pPr>
        <w:spacing w:after="0"/>
        <w:ind w:left="0"/>
        <w:jc w:val="both"/>
      </w:pPr>
      <w:r>
        <w:rPr>
          <w:rFonts w:ascii="Times New Roman"/>
          <w:b w:val="false"/>
          <w:i w:val="false"/>
          <w:color w:val="000000"/>
          <w:sz w:val="28"/>
        </w:rPr>
        <w:t>
      по вещественным доказательствам в рамках оказания правовой помощи по уголовным делам Генеральную прокуратуру Республики Казахстан, Комитет национальной безопасности Республики Казахстан, Службу государственной охраны Республики Казахстан, Национальное бюро по противодействию коррупции (Антикоррупционная служба) Агентства Республики Казахстан по делам государственной службы и противодействию коррупции, Службу экономических расследований Комитета по финансовому мониторингу Министерства финансов Республики Казахстан, Министерство обороны Республики Казахстан, Министерство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2. Министерству иностранных дел Республики Казахстан уведомить Исполнительный комитет Содружества Независимых Государств о принятом решении.</w:t>
      </w:r>
    </w:p>
    <w:bookmarkEnd w:id="7"/>
    <w:bookmarkStart w:name="z12" w:id="8"/>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