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c925" w14:textId="118c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бизнеса-2020"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944. Утратило силу постановлением Правительства Республики Казахстан от 2 февраля 2022 года №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02.02.2022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бизнеса-2020"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бизнеса-2020", утвержденной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 "Введение":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предприниматель – субъект малого и (или) среднего предпринимательства, осуществляющий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29 октября 2015 года, а также субъект частного предпринимательства, указанный в 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приоритетных проектов, утвержденном постановлением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направления, пути достижения поставленных целей Программы и соответствующие меры":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субсидирование ставки вознаграждения по кредитам, выданным в рамках обеспечения долгосрочной тенговой ликвидности для решения задачи доступного кредитования в обрабатывающей промышленности и услуг, а также по переработке в агропромышленном комплексе.";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заголовком и пунктом 109-1 следующего содержания: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"Субсидирование ставки вознаграждения по кредитам, выданным в рамках обеспечения долгосрочной тенговой ликвидности для решения задачи доступного кредитования в обрабатывающей промышленности и услуг, а также по переработке в агропромышленном комплексе.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109-1. Субсидирование ставки вознаграждения по кредитам, выданным в рамках обеспечения долгосрочной тенговой ликвидности для решения задачи доступного кредитования в обрабатывающей промышленности и услуг, а также по переработке в агропромышленном комплексе, осуществляется в соответствии с условиями,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