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d101" w14:textId="df8d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941. Утратило силу постановлением Правительства Республики Казахстан от 26 апреля 2024 года № 336.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26.04.2024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механизме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приоритетных проектов,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кредитования проектов в обрабатывающей промышленности и услуг на сумму свыше 10 миллиардов тенге, а также по производству и переработке в агропромышленном комплексе на сумму свыше 500 миллионов тенге необходимо положительное заключение соответствующего отраслевого центрального уполномоченного органа.";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 и четвертый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"Условия субсидирования проектов СЧП в обрабатывающей промышленности, по услугам и переработке в агропромышленном комплексе: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осуществляется за счет средств, предусмотренных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поддержки и развития бизнеса "Дорожная карта бизнеса-2020", утвержденной постановлением Правительства Республики Казахстан от 25 августа 2018 года № 522.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субсидирования ставки вознаграждения по выдаваемым БВУ кредитам СЧП осуществляется из средств республиканского бюджета. Перечисление средств финансовому агентству осуществляется уполномоченным органом по предпринимательству в соответствии с договором перечисления субсидий на специальный счет финансового агентства, открытый в Национальном Банке Республики Казахстан. При этом первый платеж перечисляется финансовому агентству в размере 50 % от суммы средств, предусмотренных в соответствующем финансовом году. Последующие платежи осуществляются по заявкам финансового агентства по потребности.";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"Условия, порядок и механизм субсидирования, а также мониторинг реализуемых проектов в рамках настоящего механизма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ставки вознаграждения в рамках Государственной программы поддержки и развития бизнеса "Дорожная карта бизнеса-2020", утвержденными постановлением Правительства Республики Казахстан от 19 апреля 2016 года № 234".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