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19fab" w14:textId="8c19f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на привлечение иностранной рабочей силы для осуществления трудовой деятельности на территории Республики Казахстан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декабря 2018 года № 890.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Закона Республики Казахстан от 6 апреля 2016 года "О занятости населения"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на привлечение иностранной рабочей силы для осуществления трудовой деятельности на территории Республики Казахстан на 2019 год в процентном отношении к численности рабочей силы: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 видам экономической деятельности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привлечение трудовых иммигрантов в размере 4,2 %.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 № 890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</w:t>
      </w:r>
      <w:r>
        <w:br/>
      </w:r>
      <w:r>
        <w:rPr>
          <w:rFonts w:ascii="Times New Roman"/>
          <w:b/>
          <w:i w:val="false"/>
          <w:color w:val="000000"/>
        </w:rPr>
        <w:t>на привлечение иностранной рабочей силы для осуществления трудовой деятельности на территории Республики Казахстан на 2019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07"/>
        <w:gridCol w:w="4214"/>
        <w:gridCol w:w="6079"/>
      </w:tblGrid>
      <w:tr>
        <w:trPr>
          <w:trHeight w:val="30" w:hRule="atLeast"/>
        </w:trPr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Вид экономической деятельности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%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 рабочей силе
</w:t>
            </w:r>
          </w:p>
        </w:tc>
      </w:tr>
      <w:tr>
        <w:trPr>
          <w:trHeight w:val="30" w:hRule="atLeast"/>
        </w:trPr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0,2142 %</w:t>
            </w:r>
          </w:p>
        </w:tc>
      </w:tr>
      <w:tr>
        <w:trPr>
          <w:trHeight w:val="30" w:hRule="atLeast"/>
        </w:trPr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Горнодобывающая промышленность и разработка карьеров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0,0409 %</w:t>
            </w:r>
          </w:p>
        </w:tc>
      </w:tr>
      <w:tr>
        <w:trPr>
          <w:trHeight w:val="30" w:hRule="atLeast"/>
        </w:trPr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Обрабатывающая промышленность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0,0366 %</w:t>
            </w:r>
          </w:p>
        </w:tc>
      </w:tr>
      <w:tr>
        <w:trPr>
          <w:trHeight w:val="30" w:hRule="atLeast"/>
        </w:trPr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Электроснабжение, подача газа, пара и воздушное кондиционирование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0,0005 %</w:t>
            </w:r>
          </w:p>
        </w:tc>
      </w:tr>
      <w:tr>
        <w:trPr>
          <w:trHeight w:val="30" w:hRule="atLeast"/>
        </w:trPr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Водоснабжение; канализационная система, контроль над сбором и распределением отходов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0,0004 %</w:t>
            </w:r>
          </w:p>
        </w:tc>
      </w:tr>
      <w:tr>
        <w:trPr>
          <w:trHeight w:val="30" w:hRule="atLeast"/>
        </w:trPr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лесное и рыбное хозяйство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0,0294 %</w:t>
            </w:r>
          </w:p>
        </w:tc>
      </w:tr>
      <w:tr>
        <w:trPr>
          <w:trHeight w:val="30" w:hRule="atLeast"/>
        </w:trPr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и розничная торговля; ремонт автомобилей и мотоциклов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0,0167 %</w:t>
            </w:r>
          </w:p>
        </w:tc>
      </w:tr>
      <w:tr>
        <w:trPr>
          <w:trHeight w:val="30" w:hRule="atLeast"/>
        </w:trPr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складирование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0,0087 %</w:t>
            </w:r>
          </w:p>
        </w:tc>
      </w:tr>
      <w:tr>
        <w:trPr>
          <w:trHeight w:val="30" w:hRule="atLeast"/>
        </w:trPr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проживанию и питанию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0,0118 %</w:t>
            </w:r>
          </w:p>
        </w:tc>
      </w:tr>
      <w:tr>
        <w:trPr>
          <w:trHeight w:val="30" w:hRule="atLeast"/>
        </w:trPr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и связь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0,0033 %</w:t>
            </w:r>
          </w:p>
        </w:tc>
      </w:tr>
      <w:tr>
        <w:trPr>
          <w:trHeight w:val="30" w:hRule="atLeast"/>
        </w:trPr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и страховая деятельность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0,0019 %</w:t>
            </w:r>
          </w:p>
        </w:tc>
      </w:tr>
      <w:tr>
        <w:trPr>
          <w:trHeight w:val="30" w:hRule="atLeast"/>
        </w:trPr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недвижимым имуществом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0,0016 %</w:t>
            </w:r>
          </w:p>
        </w:tc>
      </w:tr>
      <w:tr>
        <w:trPr>
          <w:trHeight w:val="30" w:hRule="atLeast"/>
        </w:trPr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Профессиональная, научная и техническая деятельность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0,0478 %</w:t>
            </w:r>
          </w:p>
        </w:tc>
      </w:tr>
      <w:tr>
        <w:trPr>
          <w:trHeight w:val="30" w:hRule="atLeast"/>
        </w:trPr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административного и вспомогательного обслуживания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0,1068 %</w:t>
            </w:r>
          </w:p>
        </w:tc>
      </w:tr>
      <w:tr>
        <w:trPr>
          <w:trHeight w:val="30" w:hRule="atLeast"/>
        </w:trPr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0,0028 %</w:t>
            </w:r>
          </w:p>
        </w:tc>
      </w:tr>
      <w:tr>
        <w:trPr>
          <w:trHeight w:val="30" w:hRule="atLeast"/>
        </w:trPr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и социальные услуги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0,0029 %</w:t>
            </w:r>
          </w:p>
        </w:tc>
      </w:tr>
      <w:tr>
        <w:trPr>
          <w:trHeight w:val="30" w:hRule="atLeast"/>
        </w:trPr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Искусство, развлечения и отдых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0,0008 %</w:t>
            </w:r>
          </w:p>
        </w:tc>
      </w:tr>
      <w:tr>
        <w:trPr>
          <w:trHeight w:val="30" w:hRule="atLeast"/>
        </w:trPr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прочих видов услуг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0,0104 %</w:t>
            </w:r>
          </w:p>
        </w:tc>
      </w:tr>
      <w:tr>
        <w:trPr>
          <w:trHeight w:val="30" w:hRule="atLeast"/>
        </w:trPr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0,54 %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