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edc17" w14:textId="65edc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обеспечения долгосрочной тенговой ликвидности для решения задачи доступного кредитования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11 декабря 2018 года № 820. Утратило силу постановлением Правительства Республики Казахстан от 26 апреля 2024 года № 336.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26.04.2024 </w:t>
      </w:r>
      <w:r>
        <w:rPr>
          <w:rFonts w:ascii="Times New Roman"/>
          <w:b w:val="false"/>
          <w:i w:val="false"/>
          <w:color w:val="ff0000"/>
          <w:sz w:val="28"/>
        </w:rPr>
        <w:t>№ 336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механизм кредитования и финансового лизинга приоритетных проектов;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Дорожную карту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обеспечению долгосрочной тенговой ликвидности (далее – Дорожная карта).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изменением, внесенным постановлением Правительства РК от 31.03.2021 </w:t>
      </w:r>
      <w:r>
        <w:rPr>
          <w:rFonts w:ascii="Times New Roman"/>
          <w:b w:val="false"/>
          <w:i w:val="false"/>
          <w:color w:val="000000"/>
          <w:sz w:val="28"/>
        </w:rPr>
        <w:t>№ 194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Государственным органам и организациям (по согласованию) обеспечить своевременное выполнение мероприятий, предусмотренных Дорожной картой.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Министерству национальной экономики Республики Казахстан на полугодовой основе, к 30 числу месяца, следующего за отчетным, представлять в Аппарат Правительства Республики Казахстан сводную информацию о ходе выполнения мероприятий Дорожной карты, за исключением пункта 4 Дорожной карты.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постановления Правительства РК от 17.03.2023 </w:t>
      </w:r>
      <w:r>
        <w:rPr>
          <w:rFonts w:ascii="Times New Roman"/>
          <w:b w:val="false"/>
          <w:i w:val="false"/>
          <w:color w:val="000000"/>
          <w:sz w:val="28"/>
        </w:rPr>
        <w:t>№ 236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подписания.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декабря 2018 года № 820</w:t>
            </w:r>
          </w:p>
        </w:tc>
      </w:tr>
    </w:tbl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Механизм кредитования и финансового лизинга приоритетных проектов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Механизм кредитования - в редакции постановления Правительства РК от 31.03.2021 </w:t>
      </w:r>
      <w:r>
        <w:rPr>
          <w:rFonts w:ascii="Times New Roman"/>
          <w:b w:val="false"/>
          <w:i w:val="false"/>
          <w:color w:val="ff0000"/>
          <w:sz w:val="28"/>
        </w:rPr>
        <w:t>№ 194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7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Общий объем финансирования Национальным Банком Республики Казахстан банков второго уровня (далее – БВУ) и АО "Аграрная кредитная корпорация" (далее – АКК) в 2018 – 2023 годах для поддержки субъектов частного предпринимательства (далее – СЧП), осуществляющих деятельность в обрабатывающей промышленности и агропромышленном комплексе, составит до 1 трлн тенге.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постановления Правительства РК от 19.07.2022 </w:t>
      </w:r>
      <w:r>
        <w:rPr>
          <w:rFonts w:ascii="Times New Roman"/>
          <w:b w:val="false"/>
          <w:i w:val="false"/>
          <w:color w:val="000000"/>
          <w:sz w:val="28"/>
        </w:rPr>
        <w:t>№ 505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Стратегические задачи</w:t>
      </w:r>
    </w:p>
    <w:bookmarkEnd w:id="9"/>
    <w:bookmarkStart w:name="z17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Стратегические задачи:</w:t>
      </w:r>
    </w:p>
    <w:bookmarkEnd w:id="10"/>
    <w:bookmarkStart w:name="z17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расширение производства в обрабатывающей промышленности и агропромышленном комплексе;</w:t>
      </w:r>
    </w:p>
    <w:bookmarkEnd w:id="11"/>
    <w:bookmarkStart w:name="z17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насыщение внутреннего рынка товарами и услугами отечественных производителей.</w:t>
      </w:r>
    </w:p>
    <w:bookmarkEnd w:id="12"/>
    <w:bookmarkStart w:name="z17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Целевые индикаторы</w:t>
      </w:r>
    </w:p>
    <w:bookmarkEnd w:id="13"/>
    <w:bookmarkStart w:name="z27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индикаторы:</w:t>
      </w:r>
    </w:p>
    <w:bookmarkEnd w:id="14"/>
    <w:bookmarkStart w:name="z27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снижение доли импорта по товарным группам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механизму кредитования и финансового лизинга приоритетных проектов (далее – механизм) на 15 % к 2024 году от уровня 2021 года;</w:t>
      </w:r>
    </w:p>
    <w:bookmarkEnd w:id="15"/>
    <w:bookmarkStart w:name="z27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рост выпуска продукции экономики простых вещей на 20 % к 2024 году от уровня 2018 года.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постановления Правительства РК от 19.07.2022 </w:t>
      </w:r>
      <w:r>
        <w:rPr>
          <w:rFonts w:ascii="Times New Roman"/>
          <w:b w:val="false"/>
          <w:i w:val="false"/>
          <w:color w:val="000000"/>
          <w:sz w:val="28"/>
        </w:rPr>
        <w:t>№ 505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опубликования); с изменением, внесенным постановлением Правительства РК от 17.02.2023 </w:t>
      </w:r>
      <w:r>
        <w:rPr>
          <w:rFonts w:ascii="Times New Roman"/>
          <w:b w:val="false"/>
          <w:i w:val="false"/>
          <w:color w:val="000000"/>
          <w:sz w:val="28"/>
        </w:rPr>
        <w:t>№ 139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Условия предоставления средств БВУ и АКК: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Национальным Банком Республики Казахстан за счет собственных средств и средств, находящихся в его управлении, будет осуществлено приобретение облигаций БВУ и АКК на сумму до 1 трлн тенге со сроком погашения до 10 лет по итоговой ставке доходности, привязанной к размеру базовой ставки, установленной Национальным Банком Республики Казахстан и увеличенной не более чем на 1,5 процентных пункта.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БВУ и АКК могут досрочно погасить выпущенные ими облигации на условиях, определяемых проспектом выпуска (условия выпуска облигаций) и согласованных с Национальным Банком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Максимальный лимит приобретения облигаций на каждый БВУ не должен превышать 182 млрд тенге, но не более 1,5-кратного размера собственного капитала на один БВУ, а лимит приобретения облигаций на АКК не должен превышать 170 млрд тенге. В случае неиспользования лимита частично либо полностью БВУ, неиспользованный лимит может быть перераспределен среди заинтересованных БВУ.</w:t>
      </w:r>
    </w:p>
    <w:bookmarkStart w:name="z1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Максимальный лимит приобретения облигаций АКК не должен превышать 170 млрд тенге, из которых на производство и переработку в агропромышленном комплексе могут быть направлены не более 140 млрд тенге. При этом для приобретения облигаций АКК на сумму 70 млрд тенге, направляемых на производство и переработку в агропромышленном комплексе, требуется наличие государственной гарантии.</w:t>
      </w:r>
    </w:p>
    <w:bookmarkEnd w:id="18"/>
    <w:bookmarkStart w:name="z1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Привлеченные и собственные средства БВУ, лизинговых компаний (далее – ЛК) и АКК должны быть направлены на финансирование приоритетных проектов по следующим направлениям:</w:t>
      </w:r>
    </w:p>
    <w:bookmarkEnd w:id="19"/>
    <w:bookmarkStart w:name="z1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переработка в агропромышленном комплексе до 300 млрд тенге;</w:t>
      </w:r>
    </w:p>
    <w:bookmarkEnd w:id="20"/>
    <w:bookmarkStart w:name="z1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производство в агропромышленном комплексе до 300 млрд тенге;</w:t>
      </w:r>
    </w:p>
    <w:bookmarkEnd w:id="21"/>
    <w:bookmarkStart w:name="z1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обрабатывающая промышленность и услуги до 400 млрд тенге.</w:t>
      </w:r>
    </w:p>
    <w:bookmarkEnd w:id="22"/>
    <w:bookmarkStart w:name="z1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Оператором по финансированию приоритетных проектов по производству и переработке в агропромышленном комплексе наряду с БВУ, ЛК является АКК. Наряду с прямым кредитованием АКК имеет право фондировать кредитные товарищества для последующего кредитования сельхозтоваропроизводителей.</w:t>
      </w:r>
    </w:p>
    <w:bookmarkEnd w:id="23"/>
    <w:bookmarkStart w:name="z2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кредитование проектов, направленных на проведение весенне-полевых и/или уборочных работ по производству в агропромышленном комплексе, будет направлено не более 30 млрд тенге.</w:t>
      </w:r>
    </w:p>
    <w:bookmarkEnd w:id="24"/>
    <w:bookmarkStart w:name="z2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на кредитование и финансовый лизинг проектов, реализуемых субъектами малого и среднего бизнеса (далее – МСБ), будет направлено не менее 200 (двести) млрд тенге. В этих целях каждый БВУ, ЛК и АКК обеспечит финансирование и финансовый лизинг проектов МСБ в размере не менее 20 % от общего объема выданных кредитов и финансовых лизингов на условиях, установленных настоящим механизмом.</w:t>
      </w:r>
    </w:p>
    <w:bookmarkEnd w:id="25"/>
    <w:bookmarkStart w:name="z2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БВУ и АКК могут предоставлять займы под проекты СЧП за счет собственных средств, а также выпускать облигации для обеспечения либо восстановления фондирования для займов СЧП.</w:t>
      </w:r>
    </w:p>
    <w:bookmarkEnd w:id="26"/>
    <w:bookmarkStart w:name="z2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ЛК займы предоставляются только за счет собственных средств (рыночного фондирования).</w:t>
      </w:r>
    </w:p>
    <w:bookmarkEnd w:id="27"/>
    <w:bookmarkStart w:name="z2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получения авансового фондирования, период освоения средств, полученных от размещения облигаций, не должен превышать 12 месяцев с даты их поступления на счет БВУ и АКК.</w:t>
      </w:r>
    </w:p>
    <w:bookmarkEnd w:id="28"/>
    <w:bookmarkStart w:name="z2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Целевое назначение предоставленных средств – кредитование СЧП, осуществляющих деятельность в обрабатывающей промышленности и агропромышленном комплексе, на цели инвестирования и пополнения оборотных средств. Допускается пополнение оборотных средств на возобновляемой основе.</w:t>
      </w:r>
    </w:p>
    <w:bookmarkEnd w:id="29"/>
    <w:bookmarkStart w:name="z2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на цели пополнения оборотных средств БВУ, ЛК и АКК могут направить не более 50 % от выдаваемых кредитных средств и финансового лизинга в рамках одного проекта заемщика. Данное ограничение не распространяется на финансирование и финансовый лизинг проектов в области производства и переработки в агропромышленном комплексе, которые осуществляются за счет собственных средств БВУ, ЛК и АКК, а также проектов, направленных на проведение весенне-полевых и/или уборочных работ по производству в агропромышленном комплексе, вне зависимости от источника финансирования кредита. При этом проекты, направленные на проведение весенне-полевых и/или уборочных работ по производству в агропромышленном комплексе, финансируются на срок не более 1 года.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– в редакции постановления Правительства РК от 02.02.2022 </w:t>
      </w:r>
      <w:r>
        <w:rPr>
          <w:rFonts w:ascii="Times New Roman"/>
          <w:b w:val="false"/>
          <w:i w:val="false"/>
          <w:color w:val="000000"/>
          <w:sz w:val="28"/>
        </w:rPr>
        <w:t>№ 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подписания и подлежит официальному опубликованию); с изменениями, внесенными постановлениями Правительства РК от 19.07.2022 </w:t>
      </w:r>
      <w:r>
        <w:rPr>
          <w:rFonts w:ascii="Times New Roman"/>
          <w:b w:val="false"/>
          <w:i w:val="false"/>
          <w:color w:val="000000"/>
          <w:sz w:val="28"/>
        </w:rPr>
        <w:t>№ 505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опубликования); от 31.01.2023 </w:t>
      </w:r>
      <w:r>
        <w:rPr>
          <w:rFonts w:ascii="Times New Roman"/>
          <w:b w:val="false"/>
          <w:i w:val="false"/>
          <w:color w:val="000000"/>
          <w:sz w:val="28"/>
        </w:rPr>
        <w:t>№ 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17.02.2023 </w:t>
      </w:r>
      <w:r>
        <w:rPr>
          <w:rFonts w:ascii="Times New Roman"/>
          <w:b w:val="false"/>
          <w:i w:val="false"/>
          <w:color w:val="000000"/>
          <w:sz w:val="28"/>
        </w:rPr>
        <w:t>№ 139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Требования к БВУ, ЛК и АКК, осуществляющим выдачу кредитов и финансовый лизинг по условиям настоящего механизма:</w:t>
      </w:r>
    </w:p>
    <w:bookmarkEnd w:id="31"/>
    <w:bookmarkStart w:name="z20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минимальный размер собственного капитала БВУ и АКК должен составлять не менее 50 млрд тенге.</w:t>
      </w:r>
    </w:p>
    <w:bookmarkEnd w:id="32"/>
    <w:bookmarkStart w:name="z20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Требование по размеру собственного капитала не распространяется на БВУ, осуществляющие выдачу кредитов за счет собственных средств.</w:t>
      </w:r>
    </w:p>
    <w:bookmarkEnd w:id="33"/>
    <w:bookmarkStart w:name="z20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БВУ, ЛК и АКК не взимают какие-либо комиссии, сборы и/или иные платежи, связанные с кредитом или финансовым лизингом, за исключением:</w:t>
      </w:r>
    </w:p>
    <w:bookmarkEnd w:id="34"/>
    <w:bookmarkStart w:name="z20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связанных с изменением условий кредитования или финансового лизинга, инициируемых заемщиком;</w:t>
      </w:r>
    </w:p>
    <w:bookmarkEnd w:id="35"/>
    <w:bookmarkStart w:name="z20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взимаемых вследствие нарушения/ий заемщиками – СЧП обязательств по кредитным соглашениям или договору финансового лизинга;</w:t>
      </w:r>
    </w:p>
    <w:bookmarkEnd w:id="36"/>
    <w:bookmarkStart w:name="z20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связанных с проведением независимой оценки предмета залога, регистрацией договора залога и снятием обременения;</w:t>
      </w:r>
    </w:p>
    <w:bookmarkEnd w:id="37"/>
    <w:bookmarkStart w:name="z20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платежей по расчетно-кассовому обслуживанию.</w:t>
      </w:r>
    </w:p>
    <w:bookmarkEnd w:id="38"/>
    <w:bookmarkStart w:name="z21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рамках механизма не допускается покупка долей участия.</w:t>
      </w:r>
    </w:p>
    <w:bookmarkEnd w:id="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с изменением, внесенным постановлением Правительства РК от 19.07.2022 </w:t>
      </w:r>
      <w:r>
        <w:rPr>
          <w:rFonts w:ascii="Times New Roman"/>
          <w:b w:val="false"/>
          <w:i w:val="false"/>
          <w:color w:val="000000"/>
          <w:sz w:val="28"/>
        </w:rPr>
        <w:t>№ 505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Оператором по настоящему механизму будут выступать акционерное общество "Фонд развития предпринимательства "Даму" и его территориальные подразделения, осуществляющие реализацию мер по финансовой поддержке СЧП по настоящему механизму. Услуги финансового агентства оплачиваются уполномоченным органом по предпринимательству за счет средств республиканского бюджета, выделяемых в соответствии с Правилами субсидирования части ставки вознаграждения, утвержденными совместным приказом Министра торговли и интеграции Республики Казахстан от 21 ноября 2023 года № 410-НҚ, Министра энергетики Республики Казахстан от 22 ноября 2023 года № 412, Министра туризма и спорта Республики Казахстан от 22 ноября 2023 года № 299, Министра экологии и природных ресурсов Республики Казахстан от 22 ноября 2023 года № 327, Министра сельского хозяйства Республики Казахстан от 22 ноября 2023 года № 401, Министра культуры и информации Республики Казахстан от 22 ноября 2023 года № 450-НҚ, Министра водных ресурсов и ирригации Республики Казахстан от 22 ноября 2023 года № 16, исполняющего обязанности Министра транспорта Республики Казахстан от 23 ноября 2023 года № 91, Министра промышленности и строительства Республики Казахстан от 23 ноября 2023 года № 84, Министра просвещения Республики Казахстан от 23 ноября 2023 года № 347, Министра цифрового развития, инноваций и аэрокосмической промышленности Республики Казахстан от 23 ноября 2023 года № 572/НҚ, Министра науки и высшего образования Республики Казахстан от 23 ноября 2023 года № 598 и исполняющего обязанности Министра здравоохранения Республики Казахстан от 23 ноября 2023 года № 167 "Об утверждении правил, форм государственной финансовой поддержки, отраслей экономики, в которых осуществляют деятельность субъекты частного предпринимательства, подлежащие государственной поддержке" (зарегистрирован в реестре государственной регистрации нормативных правовых актов за № 33681) (далее – совместный приказ).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– в редакции постановления Правительства РК от 18.01.2024 </w:t>
      </w:r>
      <w:r>
        <w:rPr>
          <w:rFonts w:ascii="Times New Roman"/>
          <w:b w:val="false"/>
          <w:i w:val="false"/>
          <w:color w:val="000000"/>
          <w:sz w:val="28"/>
        </w:rPr>
        <w:t>№ 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Условия финансирования СЧП:</w:t>
      </w:r>
    </w:p>
    <w:bookmarkEnd w:id="41"/>
    <w:bookmarkStart w:name="z28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целевой группой СЧП являются эффективные предприниматели/субъекты индустриально-инновационной деятельности, определенные в Правилах субсидирования части ставки вознаграждения, утвержденных совместным приказом, и реализующие проекты в соответствии с перечнем отраслей экономики по переработке и производству в агропромышленном комплексе и обрабатывающей промышленности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механизму, и перечнем отраслей экономики по горнодобывающей промышленности и услугам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механизму.</w:t>
      </w:r>
    </w:p>
    <w:bookmarkEnd w:id="42"/>
    <w:bookmarkStart w:name="z28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кредитования проектов на сумму свыше 10 (десять) млрд тенге, необходимо положительное заключение соответствующего отраслевого центрального уполномоченного органа;</w:t>
      </w:r>
    </w:p>
    <w:bookmarkEnd w:id="43"/>
    <w:bookmarkStart w:name="z28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номинальная ставка вознаграждения для СЧП не более базовой ставки, установленной Национальным Банком Республики Казахстан и увеличенной на 4,5 (четыре с половиной) процентных пункта. При расчете предельной ставки вознаграждения учитывается базовая ставка, установленная Национальным Банком Республики Казахстан и действующая на момент решения БВУ/ЛК по проекту предпринимателя;</w:t>
      </w:r>
    </w:p>
    <w:bookmarkEnd w:id="44"/>
    <w:bookmarkStart w:name="z28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валюта кредитования для СЧП – тенге;</w:t>
      </w:r>
    </w:p>
    <w:bookmarkEnd w:id="45"/>
    <w:bookmarkStart w:name="z29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субсидирования – до 5 (пять) лет включительно, при этом БВУ, ЛК и АКК могут предоставить льготный период/отсрочку по выплате несубсидируемой части ставки вознаграждения и/или погашению основного долга по кредиту/финансовому лизингу на срок не более одной трети продолжительности срока кредита/финансового лизинга.</w:t>
      </w:r>
    </w:p>
    <w:bookmarkEnd w:id="46"/>
    <w:bookmarkStart w:name="z29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наступления обстоятельств, ухудшающих положения СЧП, последние могут получить льготный период/отсрочку по выплате несубсидируемой части ставки вознаграждения и/или погашению основного долга по кредиту на срок не более половины продолжительности срока кредита. При этом наступление таких обстоятельств должно подтверждаться соответствующими решениями Главы государства и Правительства Республики Казахстан и/или документами уполномоченных органов.</w:t>
      </w:r>
    </w:p>
    <w:bookmarkEnd w:id="47"/>
    <w:bookmarkStart w:name="z29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не подлежат финансированию проекты СЧП:</w:t>
      </w:r>
    </w:p>
    <w:bookmarkEnd w:id="48"/>
    <w:bookmarkStart w:name="z29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имеющие просроченную ссудную задолженность свыше 90 (девяносто) календарных дней на момент кредитования или подачи кредитной заявки согласно данным кредитного бюро;</w:t>
      </w:r>
    </w:p>
    <w:bookmarkEnd w:id="49"/>
    <w:bookmarkStart w:name="z29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являющиеся лицами, связанными с БВУ, ЛК и АКК, осуществляющими финансирование или финансовый лизинг, особыми отношениями;</w:t>
      </w:r>
    </w:p>
    <w:bookmarkEnd w:id="50"/>
    <w:bookmarkStart w:name="z29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которые зарегистрированы в офшорных зонах, указанных в постановлении правления Агентства Республики Казахстан по регулированию и развитию финансового рынка от 24 февраля 2020 года № 8 "Об установлении Перечня офшорных зон для целей банковской и страховой деятельности, деятельности профессиональных участников рынка ценных бумаг и иных лицензируемых видов деятельности на рынке ценных бумаг, деятельности акционерных инвестиционных фондов и деятельности организаций, осуществляющих микрофинансовую деятельность" (зарегистрировано в Реестре государственной регистрации нормативных правовых актов за № 20095), а также участники и (или) акционеры которых зарегистрированы в офшорных зонах;</w:t>
      </w:r>
    </w:p>
    <w:bookmarkEnd w:id="51"/>
    <w:bookmarkStart w:name="z29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предприниматели/субъекты индустриально-инновационной деятельности, пятьдесят и более процентов акций (долей участия в уставном капитале) которых прямо или косвенно принадлежат государству, национальному управляющему холдингу, национальному холдингу, национальной компании (за исключением социально-предпринимательской корпорации, а также СЧП, учрежденные в рамках договора о государственно-частном партнерстве), а также СЧП, форма собственности которых оформлена как частное учреждение.</w:t>
      </w:r>
    </w:p>
    <w:bookmarkEnd w:id="52"/>
    <w:bookmarkStart w:name="z29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финансирования заемщика на 100 % пополнение оборотных средств по проектам переработки и производства в агропромышленном комплексе за счет собственных средств БВУ, ЛК и АКК в рамках механизма дополнительно применяются следующие критерии отбора проектов:</w:t>
      </w:r>
    </w:p>
    <w:bookmarkEnd w:id="53"/>
    <w:bookmarkStart w:name="z29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отсутствие просроченной налоговой задолженности на момент подачи заявки;</w:t>
      </w:r>
    </w:p>
    <w:bookmarkEnd w:id="54"/>
    <w:bookmarkStart w:name="z29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недопущение направления средств на цели проведения расчетов по текущим платежам по обслуживанию кредитов/финансового лизинга.</w:t>
      </w:r>
    </w:p>
    <w:bookmarkEnd w:id="55"/>
    <w:bookmarkStart w:name="z30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финансировании СЧП по проектам в обрабатывающей промышленности по ОКЭД 1101 (дистилляция, ректификация и смешивание спиртных напитков) применяются следующие критерии отбора проектов:</w:t>
      </w:r>
    </w:p>
    <w:bookmarkEnd w:id="56"/>
    <w:bookmarkStart w:name="z30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объем налоговых платежей за каждый календарный год, уплаченных СЧП, выпускающих подакцизную продукцию по ОКЭД 1101 (дистилляция, ректификация и смешивание спиртных напитков), за предшествующие 3 (три) года до участия в механизме эквивалентен сумме или составляет не менее 10 % от общего дохода местного бюджета по месту нахождения объекта производства СЧП;</w:t>
      </w:r>
    </w:p>
    <w:bookmarkEnd w:id="57"/>
    <w:bookmarkStart w:name="z30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ежегодный размер налогов, уплаченных СЧП, выпускающих подакцизную продукцию по ОКЭД 1101 (дистилляция, ректификация и смешивание спиртных напитков), за последние 3 (три) календарных года до участия в механизме не ниже 1 600 000 МРП.</w:t>
      </w:r>
    </w:p>
    <w:bookmarkEnd w:id="58"/>
    <w:bookmarkStart w:name="z30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Максимальная сумма кредита/финансового лизинга на пополнение оборотных средств составляет не более 5 (пять) млрд тенге. Проекты, одобренные до утверждения данного условия, действуют на ранее одобренных условиях уполномоченным органом финансового агентства до полного исполнения предпринимателями своих обязательств по ним.</w:t>
      </w:r>
    </w:p>
    <w:bookmarkEnd w:id="59"/>
    <w:bookmarkStart w:name="z128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Максимальная сумма кредита/финансового лизинга по строительству и (или) реконструкции и оснащению оборудованием новых гостиниц категории "3", "4" и "5" звезд, реализуемых в областных центрах и использующих франшизы в сфере гостиничного бизнеса международных гостиничных сетей, имеющих не менее 1000 (одна тысяча) гостиничных объектов в десяти и более странах мира, в рамках ОКЭД 5510 (предоставление услуг гостиницами и аналогичными местами для проживания) составляет не более 5 (пять) млрд тенге со сроком не более 7 (семь) лет без права пролонгации срока субсидирования. Данное условие не распространяется на проекты, предусмотренные ОКЭД 5510 (предоставление услуг гостиницами и аналогичными местами для проживания), 5520 (предоставление жилья на выходные дни и прочие периоды краткосрочного проживания), 5530 (предоставление услуг кемпингами, стоянками для автофургонов и автоприцепов для жилья) перечня отраслей экономики по горнодобывающей промышленности и услугам,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механизму.</w:t>
      </w:r>
    </w:p>
    <w:bookmarkEnd w:id="6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– в редакции постановления Правительства РК от 17.02.2023 </w:t>
      </w:r>
      <w:r>
        <w:rPr>
          <w:rFonts w:ascii="Times New Roman"/>
          <w:b w:val="false"/>
          <w:i w:val="false"/>
          <w:color w:val="000000"/>
          <w:sz w:val="28"/>
        </w:rPr>
        <w:t>№ 139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опубликования); с изменениями, внесенными постановлениями Правительства РК от 28.04.2023 </w:t>
      </w:r>
      <w:r>
        <w:rPr>
          <w:rFonts w:ascii="Times New Roman"/>
          <w:b w:val="false"/>
          <w:i w:val="false"/>
          <w:color w:val="000000"/>
          <w:sz w:val="28"/>
        </w:rPr>
        <w:t>№ 342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18.01.2024 </w:t>
      </w:r>
      <w:r>
        <w:rPr>
          <w:rFonts w:ascii="Times New Roman"/>
          <w:b w:val="false"/>
          <w:i w:val="false"/>
          <w:color w:val="000000"/>
          <w:sz w:val="28"/>
        </w:rPr>
        <w:t>№ 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1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7-1. Финансовое агентство по кредитам/финансовому лизингу, направленным на инвестиционные цели, с суммой займа свыше 10 (десять) млрд тенге при финансовых показателях СЧП (с учетом срока окупаемости, чистой прибыли, внутренней нормы доходности, денежных потоков), показывающих отсутствие потребности в субсидировании части ставки вознаграждения по кредитам/финансовому лизингу в соответствии с Методикой оценки финансовых показателей проектов, утвержденной внутренними нормативными документами финансового агентства по согласованию с уполномоченным органом по предпринимательству, отказывает в субсидировании.</w:t>
      </w:r>
    </w:p>
    <w:bookmarkEnd w:id="6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Механизм дополнен пунктом 7-1 в соответствии с постановлением Правительства РК от 15.03.2023 </w:t>
      </w:r>
      <w:r>
        <w:rPr>
          <w:rFonts w:ascii="Times New Roman"/>
          <w:b w:val="false"/>
          <w:i w:val="false"/>
          <w:color w:val="000000"/>
          <w:sz w:val="28"/>
        </w:rPr>
        <w:t>№ 215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Требования к заемщикам в зависимости от целей кредита/финансового лизинга:</w:t>
      </w:r>
    </w:p>
    <w:bookmarkEnd w:id="62"/>
    <w:bookmarkStart w:name="z22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100 % инвестиционные цели: сохранение/увеличение рабочих мест или рост дохода на 10 % после 3 (три) финансовых лет с даты решения рабочего органа/финансового агентства о субсидировании и/или гарантировании;</w:t>
      </w:r>
    </w:p>
    <w:bookmarkEnd w:id="63"/>
    <w:bookmarkStart w:name="z23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инвестиционные цели и пополнение оборотных средств в размере не более 50 % в рамках одного проекта заемщика: сохранение/увеличение рабочих мест и/или налоговых выплат и/или объема производства (в денежном выражении), и/или рост дохода на 10 % после 2 (два) финансовых лет с даты решения рабочего органа/финансового агентства о субсидировании и/или гарантировании (предприятия, не освобожденные от уплаты налогов, обеспечивают увеличение налоговых выплат согласно требованиям механизма);</w:t>
      </w:r>
    </w:p>
    <w:bookmarkEnd w:id="64"/>
    <w:bookmarkStart w:name="z23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100 % пополнение оборотных средств: сохранение/увеличение рабочих мест и/или налоговых выплат, увеличение объема производства (в денежном выражении) и рост дохода на 10 % по итогам 1 (один) года с даты решения рабочего органа/финансового агентства о субсидировании и/или гарантировании (предприятия, не освобожденные от уплаты налогов, обеспечивают увеличение налоговых выплат согласно требованиям механизма);</w:t>
      </w:r>
    </w:p>
    <w:bookmarkEnd w:id="65"/>
    <w:bookmarkStart w:name="z23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 проведение весенне-полевых и/или уборочных работ: сохранение/увеличение рабочих мест и сохранение уровня индекса физического объема;</w:t>
      </w:r>
    </w:p>
    <w:bookmarkEnd w:id="66"/>
    <w:bookmarkStart w:name="z27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выпускающих подакцизную продукцию по ОКЭД 1101 (дистилляция, ректификация и смешивание спиртных напитков), предъявляются следующие требования:</w:t>
      </w:r>
    </w:p>
    <w:bookmarkEnd w:id="67"/>
    <w:bookmarkStart w:name="z27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на 100 % инвестиционные цели: увеличение рабочих мест или рост дохода на 20 % после 3 (трех) финансовых лет с даты решения рабочего органа/финансового агентства о субсидировании;</w:t>
      </w:r>
    </w:p>
    <w:bookmarkEnd w:id="68"/>
    <w:bookmarkStart w:name="z27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на инвестиционные цели и пополнение оборотных средств в размере не более 50 % в рамках одного проекта заемщика: увеличение рабочих мест и/или налоговых выплат и/или объема производства (в денежном выражении), и/или рост дохода на 20% после 2 (два) финансовых лет с даты решения рабочего органа/финансового агентства о субсидировании (предприятия, не освобожденные от уплаты налогов, обеспечивают увеличение налоговых выплат согласно требованиям механизма).</w:t>
      </w:r>
    </w:p>
    <w:bookmarkEnd w:id="6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с изменением, внесенным постановлением Правительства РК от 19.07.2022 </w:t>
      </w:r>
      <w:r>
        <w:rPr>
          <w:rFonts w:ascii="Times New Roman"/>
          <w:b w:val="false"/>
          <w:i w:val="false"/>
          <w:color w:val="000000"/>
          <w:sz w:val="28"/>
        </w:rPr>
        <w:t>№ 505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Условия субсидирования проектов СЧП по переработке в агропромышленном комплексе, в обрабатывающей промышленности и услугах:</w:t>
      </w:r>
    </w:p>
    <w:bookmarkEnd w:id="70"/>
    <w:bookmarkStart w:name="z126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Субсидирование осуществляется за счет средств, выделяемых на реализацию финансовых мер поддержки СЧП.</w:t>
      </w:r>
    </w:p>
    <w:bookmarkEnd w:id="71"/>
    <w:bookmarkStart w:name="z126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субсидирования ставки вознаграждения по выдаваемым БВУ, ЛК и АКК кредитам/финансовым лизингам СЧП осуществляется из средств республиканского бюджета.</w:t>
      </w:r>
    </w:p>
    <w:bookmarkEnd w:id="72"/>
    <w:bookmarkStart w:name="z126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Субсидирование проектов, реализуемых в рамках перечня отраслей экономики по переработке и производству в агропромышленном комплексе и обрабатывающей промышленности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механизму, осуществляется по кредитам/лизинговым сделкам с номинальной ставкой вознаграждения, не превышающей базовую ставку, установленную Национальным Банком Республики Казахстан и увеличенную на 4,5 (четыре с половиной) процентных пункта, из которых 13,25 % субсидируется государством, а разницу оплачивает СЧП. Проекты, одобренные до утверждения вышеуказанной ставки вознаграждения, действуют на ранее одобренных условиях уполномоченным органом финансового агентства до полного исполнения предпринимателями своих обязательств по ним.</w:t>
      </w:r>
    </w:p>
    <w:bookmarkEnd w:id="73"/>
    <w:bookmarkStart w:name="z126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Субсидирование проектов, реализуемых в рамках перечня отраслей экономики по горнодобывающей промышленности и услугам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механизму, осуществляется по кредитам/лизинговым сделкам с номинальной ставкой вознаграждения, не превышающей базовую ставку, установленную Национальным Банком Республики Казахстан и увеличенную на 4,5 (четыре с половиной) процентных пункта, из которых 11,25 % субсидируется государством, а разницу оплачивает СЧП. Проекты, одобренные до утверждения вышеуказанной ставки вознаграждения, действуют на ранее одобренных условиях уполномоченным органом финансового агентства до полного исполнения предпринимателями своих обязательств по ним.</w:t>
      </w:r>
    </w:p>
    <w:bookmarkEnd w:id="74"/>
    <w:bookmarkStart w:name="z127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Субсидирование проектов в обрабатывающей промышленности по ОКЭД 1101 (дистилляция, ректификация и смешивание спиртных напитков) осуществляется по кредитам/лизинговым сделкам с номинальной ставкой вознаграждения, не превышающей базовую ставку, установленную Национальным Банком Республики Казахстан и увеличенную на 4,5 (четыре с половиной) процентных пункта, из которых 13,25 % субсидируется государством, а разницу оплачивает СЧП. Проекты, одобренные до утверждения вышеуказанной ставки вознаграждения, действуют на ранее одобренных условиях уполномоченным органом финансового агентства до полного исполнения предпринимателями своих обязательств по ним.</w:t>
      </w:r>
    </w:p>
    <w:bookmarkEnd w:id="75"/>
    <w:bookmarkStart w:name="z127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уменьшения базовой ставки, установленной Национальным Банком Республики Казахстан на 6 декабря 2022 года, субсидируемая государством часть ставки вознаграждения снижается на равнозначное изменение уменьшаемому значению базовой ставки Национального Банка Республики Казахстан.</w:t>
      </w:r>
    </w:p>
    <w:bookmarkEnd w:id="76"/>
    <w:bookmarkStart w:name="z127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субсидирования кредитов/финансового лизинга, направленных на инвестиции, составляет не более 5 (пять) лет без права пролонгации.</w:t>
      </w:r>
    </w:p>
    <w:bookmarkEnd w:id="77"/>
    <w:bookmarkStart w:name="z127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субсидирования кредитов и финансового лизинга, направленных на пополнение оборотных средств, составляет не более 3 (три) лет без права пролонгации.</w:t>
      </w:r>
    </w:p>
    <w:bookmarkEnd w:id="78"/>
    <w:bookmarkStart w:name="z127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Срок субсидирования кредитов/финансового лизинга по перечню ключевых (приоритетных) секторов экономики, направленных на инвестиции, согласно приложению 4 к настоящему механизму составляет не более 7 (семь) лет, за исключением проектов, предусмотренных абзацами восьмым и девятым настоящего пункта. </w:t>
      </w:r>
    </w:p>
    <w:bookmarkEnd w:id="79"/>
    <w:bookmarkStart w:name="z127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перечень ключевых (приоритетных) секторов экономики формируется на основании предложений уполномоченных органов, курирующих соответствующие отрасли экономики с итогами анализа по финансовой устойчивости, средней рентабельности, капиталоемкости проектов и рискам невозврата кредитов по ОКЭД, предлагаемому ко включению в перечень ключевых (приоритетных) секторов экономики.</w:t>
      </w:r>
    </w:p>
    <w:bookmarkEnd w:id="80"/>
    <w:bookmarkStart w:name="z127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Субсидирование проектов по перечню ключевых (приоритетных) секторов экономики согласно приложению 4 к настоящему механизму осуществляется по кредитам/лизинговым сделкам с номинальной ставкой вознаграждения, не превышающей базовую ставку, установленную Национальным Банком Республики Казахстан и увеличенную на 4,5 (четыре с половиной) процентных пункта, из которых 13,25 % субсидируется государством, а разницу оплачивает СЧП. </w:t>
      </w:r>
    </w:p>
    <w:bookmarkEnd w:id="81"/>
    <w:bookmarkStart w:name="z1277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уменьшения базовой ставки, установленной Национальным Банком Республики Казахстан на 6 декабря 2022 года, субсидируемая государством часть ставки вознаграждения снижается на равнозначное изменение уменьшаемому значению базовой ставки Национального Банка Республики Казахстан.</w:t>
      </w:r>
    </w:p>
    <w:bookmarkEnd w:id="82"/>
    <w:bookmarkStart w:name="z1278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Финансирование проектов по строительству и (или) реконструкции и оснащению оборудованием новых гостиниц категории "3", "4" и "5" звезд, реализуемых в областных центрах и использующих франшизы в сфере гостиничного бизнеса международных гостиничных сетей, имеющих не менее 1000 (одна тысяча) гостиничных объектов в десяти и более странах мира, в рамках ОКЭД 5510 (предоставление услуг гостиницами и аналогичными местами для проживания) осуществляется только за счет собственных средств БВУ/ЛК. Данное условие не распространяется на проекты, предусмотренные ОКЭД 5510 (предоставление услуг гостиницами и аналогичными местами для проживания), 5520 (предоставление жилья на выходные дни и прочие периоды краткосрочного проживания), 5530 (предоставление услуг кемпингами, стоянками для автофургонов и автоприцепов для жилья) перечня отраслей экономики по горнодобывающей промышленности и услугам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механизму. </w:t>
      </w:r>
    </w:p>
    <w:bookmarkEnd w:id="83"/>
    <w:bookmarkStart w:name="z1279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Условия, порядок и механизм субсидирования, а также мониторинг реализуемых проектов в рамках настоящего механизма регламентируются Правилами субсидирования части ставки вознаграждения, утвержденными совместным приказом.</w:t>
      </w:r>
    </w:p>
    <w:bookmarkEnd w:id="8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9 - в редакции постановления Правительства РК от 28.04.2023 </w:t>
      </w:r>
      <w:r>
        <w:rPr>
          <w:rFonts w:ascii="Times New Roman"/>
          <w:b w:val="false"/>
          <w:i w:val="false"/>
          <w:color w:val="000000"/>
          <w:sz w:val="28"/>
        </w:rPr>
        <w:t>№ 342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с изменениями, внесенными постановлением Правительства РК от 18.01.2024 </w:t>
      </w:r>
      <w:r>
        <w:rPr>
          <w:rFonts w:ascii="Times New Roman"/>
          <w:b w:val="false"/>
          <w:i w:val="false"/>
          <w:color w:val="000000"/>
          <w:sz w:val="28"/>
        </w:rPr>
        <w:t>№ 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9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Условия гарантирования проектов СЧП:</w:t>
      </w:r>
    </w:p>
    <w:bookmarkEnd w:id="85"/>
    <w:bookmarkStart w:name="z1290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Гарантированию подлежат кредиты БВУ/финансовый лизинг ЛК с номинальной ставкой вознаграждения, не превышающей базовую ставку, установленную Национальным Банком Республики Казахстан и увеличенную на 4,5 (четыре с половиной) процентных пункта, на дату принятия решения БВУ/ЛК. Размер гарантии в рамках одного проекта заемщика не может превышать 50 % от суммы кредита, до 1 миллиарда тенге включительно. По финансовому лизингу максимальный размер гарантии не может превышать 70 % от стоимости предмета лизинга, сумма которого не превышает 1 миллиарда тенге включительно. Допускается принятие в качестве дополнительного обеспечения недвижимого и/или движимого имущества, а также гарантий учредителей/участников/акционеров и/или третьих лиц.</w:t>
      </w:r>
    </w:p>
    <w:bookmarkEnd w:id="86"/>
    <w:bookmarkStart w:name="z1291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гарантии – не более срока кредита.</w:t>
      </w:r>
    </w:p>
    <w:bookmarkEnd w:id="87"/>
    <w:bookmarkStart w:name="z1292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разница в обеспечении по кредиту (залоговая стоимость) покрывается предпринимателем (при расчете достаточности размера обеспечения не учитываются залог права требования и залог долей участия в уставном капитале хозяйственных товариществ).</w:t>
      </w:r>
    </w:p>
    <w:bookmarkEnd w:id="88"/>
    <w:bookmarkStart w:name="z1293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Гарантированию подлежат кредиты БВУ/финансовый лизинг ЛК, выдаваемые на инвестиции, пополнение оборотных средств (в том числе на возобновляемой основе).</w:t>
      </w:r>
    </w:p>
    <w:bookmarkEnd w:id="89"/>
    <w:bookmarkStart w:name="z1294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Гарантированию также подлежат кредиты/финансовый лизинг, направленные на рефинансирование кредитов/договоров финансового лизинга, ранее одобренные/выданные БВУ/ЛК, находящиеся под санкциями и соответствующие условиям, указанным в настоящем механизме.</w:t>
      </w:r>
    </w:p>
    <w:bookmarkEnd w:id="90"/>
    <w:bookmarkStart w:name="z1295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рефинансирование осуществляется только за счет собственных средств БВУ/ЛК.</w:t>
      </w:r>
    </w:p>
    <w:bookmarkEnd w:id="91"/>
    <w:bookmarkStart w:name="z1296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Условия, порядок и механизм гарантирования, а также мониторинг реализуемых проектов в рамках настоящего механизма регламентируются Правилами гарантирования по кредитам/финансовому лизингу, утвержденными совместным приказом.</w:t>
      </w:r>
    </w:p>
    <w:bookmarkEnd w:id="92"/>
    <w:bookmarkStart w:name="z1297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Условия, порядок и механизм гарантирования, а также мониторинг реализуемых проектов по производству и переработке в агропромышленном комплексе регламентируются приказом уполномоченного государственного органа в области развития агропромышленного комплекса. При расчете достаточности размера обеспечения предпринимателя по кредиту в рамках гарантирования не учитываются залог права требования и залог долей участия в уставном капитале хозяйственных товариществ.</w:t>
      </w:r>
    </w:p>
    <w:bookmarkEnd w:id="9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10 - в редакции постановления Правительства РК от 18.01.2024 </w:t>
      </w:r>
      <w:r>
        <w:rPr>
          <w:rFonts w:ascii="Times New Roman"/>
          <w:b w:val="false"/>
          <w:i w:val="false"/>
          <w:color w:val="000000"/>
          <w:sz w:val="28"/>
        </w:rPr>
        <w:t>№ 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Условия, порядок и механизм субсидирования, а также мониторинг реализуемых проектов по производству и переработке в агропромышленном комплексе регламентируются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субсидирования ставок вознаграждения при кредитовании субъектов агропромышленного комплекса, а также лизинге на приобретение сельскохозяйственных животных, техники и технологического оборудования, утвержденными приказом Заместителя Премьер-Министра Республики Казахстан – Министра сельского хозяйства Республики Казахстан от 26 октября 2018 года № 436 (далее – Правила субсидирования ставок вознаграждения при кредитовании субъектов агропромышленного комплекса) (зарегистрирован в реестре государственной регистрации нормативных правовых актов за № 17741).</w:t>
      </w:r>
    </w:p>
    <w:bookmarkEnd w:id="94"/>
    <w:bookmarkStart w:name="z25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субсидирования ставки вознаграждения по выдаваемым БВУ, ЛК и АКК кредитам и финансовому лизингу в рамках настоящего пункта осуществляется из средств республиканского бюджета путем предоставления целевых текущих трансфертов местным исполнительным органам.</w:t>
      </w:r>
    </w:p>
    <w:bookmarkEnd w:id="95"/>
    <w:bookmarkStart w:name="z266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Финансовое агентство будет осуществлять:</w:t>
      </w:r>
    </w:p>
    <w:bookmarkEnd w:id="96"/>
    <w:bookmarkStart w:name="z28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мониторинг целевого использования нового кредита и финансового лизинга СЧП, с которым заключен договор субсидирования;</w:t>
      </w:r>
    </w:p>
    <w:bookmarkEnd w:id="97"/>
    <w:bookmarkStart w:name="z28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сбор и анализ информации по целевому и своевременному финансированию предоставленных средств БВУ, акционерного общества "Фонд развития промышленности" (далее – ФРП) и АКК.</w:t>
      </w:r>
    </w:p>
    <w:bookmarkEnd w:id="98"/>
    <w:bookmarkStart w:name="z28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 и анализ информации по целевому и своевременному финансированию предоставленных средств БВУ, ФРП и АКК осуществляются финансовым агентством на основании отчета БВУ, ФРП и АКК согласно Правилам проведения анализа целевого использования средств банками второго уровня, предоставленных в рамках механизма кредитования приоритетных проектов, утверждаемым уполномоченным органом по предпринимательству.</w:t>
      </w:r>
    </w:p>
    <w:bookmarkEnd w:id="99"/>
    <w:bookmarkStart w:name="z52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проведения мониторинга экономических результатов выделяемых средств Комитет государственных доходов Министерства финансов Республики Казахстан представляет в финансовое агентство при наличии согласия СЧП следующие сведения, являющиеся налоговой тайной и содержащие информацию о:</w:t>
      </w:r>
    </w:p>
    <w:bookmarkEnd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совокупном годовом доходе с учетом доходов, не подлежащих налогообложению;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доходах из иностранных источников об облагаемом налогом доходе;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расходах по реализованным товарам (работам, услугам);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расходах по начисленным доходам работников;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чистом доходе;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численности работников (человек);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среднемесячной заработной плате на одного работника;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суммах налоговых выплат.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БВУ, ФРП, ЛК и АКК на регулярной основе будут направлять в финансовое агентство отчет в соответствии с Правилами субсидирования части ставки вознаграждения, утвержденными совместным приказом, и Правилами субсидирования ставок вознаграждения при кредитовании субъектов агропромышленного комплекса.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БВУ, ФРП, ЛК и АКК проводят мониторинг кредитов и финансового лизинга СЧП в соответствии с требованиями законодательства Республики Казахстан и внутренней политикой БВУ, ЛК и АКК.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12 - в редакции постановления Правительства РК от 28.06.2021 </w:t>
      </w:r>
      <w:r>
        <w:rPr>
          <w:rFonts w:ascii="Times New Roman"/>
          <w:b w:val="false"/>
          <w:i w:val="false"/>
          <w:color w:val="000000"/>
          <w:sz w:val="28"/>
        </w:rPr>
        <w:t>№ 441</w:t>
      </w:r>
      <w:r>
        <w:rPr>
          <w:rFonts w:ascii="Times New Roman"/>
          <w:b w:val="false"/>
          <w:i w:val="false"/>
          <w:color w:val="ff0000"/>
          <w:sz w:val="28"/>
        </w:rPr>
        <w:t xml:space="preserve">; с изменениями, внесенными постановлениями Правительства РК от 02.02.2022 </w:t>
      </w:r>
      <w:r>
        <w:rPr>
          <w:rFonts w:ascii="Times New Roman"/>
          <w:b w:val="false"/>
          <w:i w:val="false"/>
          <w:color w:val="000000"/>
          <w:sz w:val="28"/>
        </w:rPr>
        <w:t>№ 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подписания и подлежит официальному опубликованию); от 31.01.2023 </w:t>
      </w:r>
      <w:r>
        <w:rPr>
          <w:rFonts w:ascii="Times New Roman"/>
          <w:b w:val="false"/>
          <w:i w:val="false"/>
          <w:color w:val="000000"/>
          <w:sz w:val="28"/>
        </w:rPr>
        <w:t>№ 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18.01.2024 </w:t>
      </w:r>
      <w:r>
        <w:rPr>
          <w:rFonts w:ascii="Times New Roman"/>
          <w:b w:val="false"/>
          <w:i w:val="false"/>
          <w:color w:val="000000"/>
          <w:sz w:val="28"/>
        </w:rPr>
        <w:t>№ 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механизму кредитования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финансового лизинга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приоритетных проектов</w:t>
            </w:r>
          </w:p>
        </w:tc>
      </w:tr>
    </w:tbl>
    <w:bookmarkStart w:name="z315" w:id="1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товарных групп для снижения доли импорта </w:t>
      </w:r>
    </w:p>
    <w:bookmarkEnd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Механизм кредитования дополнен приложением 1 – в соответствии с постановлением Правительства РК от 17.02.2023 </w:t>
      </w:r>
      <w:r>
        <w:rPr>
          <w:rFonts w:ascii="Times New Roman"/>
          <w:b w:val="false"/>
          <w:i w:val="false"/>
          <w:color w:val="ff0000"/>
          <w:sz w:val="28"/>
        </w:rPr>
        <w:t>№ 139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  <w:bookmarkEnd w:id="10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группы товаров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продукции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импорта в потреблении в 2021 году,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импорта в потреблении в 2024 году, %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10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ПРОДОВОЛЬСТВЕННЫЕ ТОВАРЫ</w:t>
            </w:r>
          </w:p>
          <w:bookmarkEnd w:id="104"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105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 питания и напитки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Хлебобулочные и кондитерские изделия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Овощи и фрукты: яблоки, виноград, грибы, лук, капуста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Напитки и соки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 и мясная продукция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и молочная продукция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Масла растительные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Макароны и мучные изделия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Кондитерские изделия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НЕПРОДОВОЛЬСТВЕННЫЕ ТОВАРЫ</w:t>
            </w:r>
          </w:p>
          <w:bookmarkEnd w:id="106"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bookmarkEnd w:id="107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для дома и офиса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 из стекла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Санитарно-гигиенические изделия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Предметы домашнего обихода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Одеяла и пледы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Мебель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Матрасы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Бытовая химия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Строительные материалы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Строительные конструкции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Стекло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Металлические изделия для строительства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Межстенные перегородки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Линолеум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Кирпичи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Строительные смеси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Одежда и аксессуары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Одежда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Обувь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Текстильные изделия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Бакалея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механизму кредитования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финансового лизинга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приоритетных проектов</w:t>
            </w:r>
          </w:p>
        </w:tc>
      </w:tr>
    </w:tbl>
    <w:bookmarkStart w:name="z527" w:id="1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отраслей экономики по переработке и производству в агропромышленном комплексе и обрабатывающей промышленности</w:t>
      </w:r>
    </w:p>
    <w:bookmarkEnd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2 - в редакции постановления Правительства РК от 28.04.2023 </w:t>
      </w:r>
      <w:r>
        <w:rPr>
          <w:rFonts w:ascii="Times New Roman"/>
          <w:b w:val="false"/>
          <w:i w:val="false"/>
          <w:color w:val="ff0000"/>
          <w:sz w:val="28"/>
        </w:rPr>
        <w:t>№ 342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группы товаров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общего классификатора видов экономической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классификатор видов экономической деятельности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ЛЕСНОЕ И РЫБНОЕ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Растениеводство и животноводство, охота и предоставление услуг в этих областях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Выращивание зерновых культур (за исключением риса), бобовых культур и масличных семян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Выращивание риса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Выращивание овощей и бахчевых, корнеплодов и клубнеплодов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Выращивание прядильных культур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Выращивание прочих одно- или двухлетних культур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Выращивание винограда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Выращивание семечковых и косточковых плодов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Выращивание прочих плодов, ягод и орехов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Разведение крупного рогатого скота молочного направления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Разведение прочего крупного рогатого скота и буйволов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Разведение лошадей и прочих животных семейства лошадиных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Разведение верблюдов и прочих животных семейства верблюжьих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Разведение овец и коз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Разведение свиней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Разведение сельскохозяйственной птицы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Разведение прочих видов животных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по обработке урожая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0163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Рыболовство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Пресноводное рыболовство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Морское рыбоводство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Пресноводное рыбоводство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ОБРАБАТЫВАЮЩАЯ ПРОМЫШЛЕННОСТЬ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продуктов питания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продуктов питания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напитков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Дистилляция, ректификация и смешивание спиртных напитков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солода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минеральных вод и других безалкогольных напитков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текстильных изделий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текстильных изделий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одежды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одежды, кроме одежды из меха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вязаной и трикотажной одежды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кожаной и относящейся к ней продукции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кожаной и относящейся к ней продукции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деревянных и пробковых изделий, кроме мебели; производство изделий из соломки и материалов для плетения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деревянных и пробковых изделий, кроме мебели; производство изделий из соломки и материалов для плетения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бумаги и бумажной продукции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бумаги и бумажной продукции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Полиграфическая деятельность и воспроизведение записанных носителей информации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Полиграфическая деятельность и предоставление услуг в этой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кокса и продуктов нефтепереработки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продуктов нефтепереработки, брикетов из торфа и угля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19.2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продуктов химической промышленности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основных химических веществ, удобрений и азотных соединений, пластмасс и синтетического каучука в первичных формах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пестицидов и прочей агрохимической продукции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красок, лаков и аналогичных красящих веществ, типографской краски и мастик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мыла, моющих, чистящих, полирующих, парфюмерных и косметических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спичек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клея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эфирных масел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фотоматериалов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20591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желатина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20592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материалов, используемых в отделке текстильных изделий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20593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технического углерода (сажи), углеродных нанотрубок, нановолокон и других углеродных наноматериалов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20594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других химических продуктов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20599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искусственных и синтетических волокон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основных фармацевтических продуктов и фармацевтических препаратов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основных фармацевтических продуктов и фармацевтических препаратов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резиновых и пластмассовых изделий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резиновых и пластмассовых изделий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прочей неметаллической минеральной продукции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прочей неметаллической минеральной продукции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Металлургическое производство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чугуна, стали и ферросплавов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труб, трубок, полых профилей, фитингов из стали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Холодное волочение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Холодная штамповка или гибка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проволоки путем холодного волочения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2434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готовых металлических изделий, кроме машин и оборудования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металлических дверей и окон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радиаторов и котлов центрального отопления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Ковка, прессование, штамповка, профилирование металла; порошковая металлургия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 металлов и нанесение покрытий на металлы; основные технологические процессы машиностроения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ножевых изделий, инструментов и скобяных изделий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прочих готовых металлических изделий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компьютеров, электронного и оптического оборудования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компьютеров, электронного и оптического оборудования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электрического оборудования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электрического оборудования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машин и оборудования, не включенных в другие группировки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гидравлического и пневматического оборудования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прочих кранов, клапанов и вентилей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лифтов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28224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офисной техники и оборудования (за исключением компьютеров и периферийного оборудования)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ручных механизированных инструментов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промышленного холодильного и вентиляционного оборудования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прочих машин и оборудования общего назначения, не включенных в другие группировки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сельскохозяйственных машин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28302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автомобилей, прицепов и полуприцепов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автомобилей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кузовов для автомобилей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частей и принадлежностей автомобилей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прочих транспортных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железнодорожных локомотивов и подвижного состава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транспортных средств, не включенных в другие группировки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транспортных средств, не включенных в другие группировки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мебели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мебели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прочих готовых изделий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прочих готовых изделий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электроэнергии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электроэнергии гидроэлектростанциями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электроэнергии ветровыми электростанциями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35114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электроэнергии солнечными электростанциями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электроэнергии прочими электростанциями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35119</w:t>
            </w:r>
          </w:p>
        </w:tc>
      </w:tr>
    </w:tbl>
    <w:bookmarkStart w:name="z1280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Примечания:</w:t>
      </w:r>
    </w:p>
    <w:bookmarkEnd w:id="109"/>
    <w:bookmarkStart w:name="z1281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Финансируются проекты только по разведению пчел, производству меда и пчелиного воска.</w:t>
      </w:r>
    </w:p>
    <w:bookmarkEnd w:id="110"/>
    <w:bookmarkStart w:name="z1282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Производство в том числе: кефира, неконсервированного сгущенного молока, мучка, глюкозно-фруктозного сиропа, гречихи, также переработка и консервирование картофеля, за исключением промышленной чистки картофеля и производства чая и кофе.</w:t>
      </w:r>
    </w:p>
    <w:bookmarkEnd w:id="111"/>
    <w:bookmarkStart w:name="z1283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Строительство и (или) реконструкция, модернизация учреждений по производству спиртных напитков.</w:t>
      </w:r>
    </w:p>
    <w:bookmarkEnd w:id="112"/>
    <w:bookmarkStart w:name="z1284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Производство в том числе: дезинфицирующих средств, антисептиков.</w:t>
      </w:r>
    </w:p>
    <w:bookmarkEnd w:id="113"/>
    <w:bookmarkStart w:name="z1285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Производство в том числе бочек, барабанов и других емкостей из металлов неблагородных (недрагоценных).</w:t>
      </w:r>
    </w:p>
    <w:bookmarkEnd w:id="114"/>
    <w:bookmarkStart w:name="z1286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Производство в том числе: аппарата искусственной вентиляции легких; иного электрического и электронного оборудования, используемого в медицинских целях; виброакустических аппаратов; медицинских браслетов; мониторов пациента; телекардиографов; диализаторов.</w:t>
      </w:r>
    </w:p>
    <w:bookmarkEnd w:id="1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механизму кредитования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финансового лизинга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приоритетных проектов</w:t>
            </w:r>
          </w:p>
        </w:tc>
      </w:tr>
    </w:tbl>
    <w:bookmarkStart w:name="z544" w:id="1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отраслей экономики по горнодобывающей промышленности и услугам</w:t>
      </w:r>
    </w:p>
    <w:bookmarkEnd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Механизм дополнен приложением 3 в соответствии с постановлением Правительства РК от 15.03.2023 </w:t>
      </w:r>
      <w:r>
        <w:rPr>
          <w:rFonts w:ascii="Times New Roman"/>
          <w:b w:val="false"/>
          <w:i w:val="false"/>
          <w:color w:val="ff0000"/>
          <w:sz w:val="28"/>
        </w:rPr>
        <w:t>№ 215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в редакции постановления Правительства РК от 28.04.2023 </w:t>
      </w:r>
      <w:r>
        <w:rPr>
          <w:rFonts w:ascii="Times New Roman"/>
          <w:b w:val="false"/>
          <w:i w:val="false"/>
          <w:color w:val="ff0000"/>
          <w:sz w:val="28"/>
        </w:rPr>
        <w:t>№ 342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группы товаров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общего классификатора видов экономической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классификатор видов экономической деятельности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ГОРНОДОБЫВАЮЩАЯ ПРОМЫШЛЕННОСТЬ И РАЗРАБОТКА КАРЬЕРОВ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Добыча угля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Обогащение каменного угля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05103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Добыча прочих полезных ископаемых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Добыча соли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ВОДОСНАБЖЕНИЕ; СБОР, ОБРАБОТКА И УДАЛЕНИЕ ОТХОДОВ, ДЕЯТЕЛЬНОСТЬ ПО ЛИКВИДАЦИИ ЗАГРЯЗНЕНИЙ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Сбор, обработка и распределение воды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Сбор, обработка и распределение воды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Сбор, обработка и удаление отходов; утилизация (восстановление) материалов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неопасных отходов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СКЛАДИРОВАНИЕ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сухопутного и трубопроводного транспорта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прочего пассажирского сухопутного транспорта, не включенного в другие группировки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Складирование грузов и вспомогательная транспортная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Складирование и хранение груза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Складирование грузов и вспомогательная транспортная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Складирование и хранение груза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УСЛУГ ПО ПРОЖИВАНИЮ И ПИТАНИЮ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услуг по временному проживанию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Предоставление услуг гостиницами и аналогичными местами для проживания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Предоставление жилья на выходные и прочие периоды краткосрочного проживания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услуг кемпингами, стоянками для автофургонов и автоприцепов для жилья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услуг прочими местами для проживания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И СВЯЗЬ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Компьютерное программирование, консультационные и другие сопутствующие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компьютерного программирования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информационного обслуживания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информационного обслуживания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виды образования, не включенные в другие группировки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 И СОЦИАЛЬНОЕ ОБСЛУЖИВАНИЕ НАСЕЛЕНИЯ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здравоохранения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здравоохранения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Примечания:</w:t>
      </w:r>
    </w:p>
    <w:bookmarkStart w:name="z114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Извлеченного каменного угля из отвалов.</w:t>
      </w:r>
    </w:p>
    <w:bookmarkEnd w:id="118"/>
    <w:bookmarkStart w:name="z115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Строительство горнолыжных курортов, управление конвейерами, канатными дорогами, горнолыжными и канатными подъемниками, если они не входят в систему городских и междугородних транспортных перевозок.</w:t>
      </w:r>
    </w:p>
    <w:bookmarkEnd w:id="119"/>
    <w:bookmarkStart w:name="z116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Строительство транспортных транзитных терминалов, сухих портов, складских помещений на приграничных с Китайской Народной Республикой и Республикой Узбекистан территориях Республики Казахстан.</w:t>
      </w:r>
    </w:p>
    <w:bookmarkEnd w:id="120"/>
    <w:bookmarkStart w:name="z117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Создание оптово-распределительных центров по хранению и реализации продовольственной продукции, строительство овоще- и фруктохранилищ.</w:t>
      </w:r>
    </w:p>
    <w:bookmarkEnd w:id="121"/>
    <w:bookmarkStart w:name="z118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Финансируются проекты в сфере туризма, реализуемые на побережье озера Алаколь (Восточно-Казахстанская, Алматинская области), побережье озера Балхаш (Карагандинская область), в Баянаульской курортной зоне (Павлодарская область), Щучинско-Боровской курортной зоне (Акмолинская область), в городах Туркестане и Актау, Имантау-Шалкарской курортной зоне (Северо-Казахстанская область), Алматинском горном кластере (Талгарский, Енбекшиказахский, Уйгурский, Райымбекский, Карасайский районы Алматинской области), государственном региональном природном парке "Медеу", Иле-Алатауском государственном национальном природном парке.</w:t>
      </w:r>
    </w:p>
    <w:bookmarkEnd w:id="122"/>
    <w:bookmarkStart w:name="z119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Строительство и (или) реконструкция студенческих и школьных общежитий.</w:t>
      </w:r>
    </w:p>
    <w:bookmarkEnd w:id="123"/>
    <w:bookmarkStart w:name="z120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Строительство и (или) реконструкция, и (или) оснащение оборудованием учреждений дошкольного, начального, основного и общего среднего образования.</w:t>
      </w:r>
    </w:p>
    <w:bookmarkEnd w:id="124"/>
    <w:bookmarkStart w:name="z121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Строительство и (или) ремонт медицинских учреждений, и (или) оснащение медицинских учреждений необходимым медицинским оборудованием (компьютерный томограф, магнитно-резонансный томограф, УЗИ-аппарат, кардиомонитор, аппарат ИВЛ неонатальный, аппарат ИВЛ, аппарат искусственного кровообращения, ангиографическая система и др.), а также строительство и (или) реконструкция, и (или) оснащение оборудованием санаторно-курортных учреждений.</w:t>
      </w:r>
    </w:p>
    <w:bookmarkEnd w:id="1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механизму кредитования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финансового лизинга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приоритетных проектов</w:t>
            </w:r>
          </w:p>
        </w:tc>
      </w:tr>
    </w:tbl>
    <w:bookmarkStart w:name="z1288" w:id="1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ключевых (приоритетных) секторов экономики</w:t>
      </w:r>
    </w:p>
    <w:bookmarkEnd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Механизм кредитования дополнен приложением 4 в соответствии с постановлением Правительства РК от 28.04.2023 </w:t>
      </w:r>
      <w:r>
        <w:rPr>
          <w:rFonts w:ascii="Times New Roman"/>
          <w:b w:val="false"/>
          <w:i w:val="false"/>
          <w:color w:val="ff0000"/>
          <w:sz w:val="28"/>
        </w:rPr>
        <w:t>№ 342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общего классификатора видов экономической деятельности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классификатор видов экономической деятельности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Разведение молочных пород скота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Птицеводство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01471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Переработка и консервирование мяса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Переработка и консервирование мяса сельскохозяйственной птицы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Производство продуктов из мяса и мяса домашней птицы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Переработка молока и производство сыра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Производство готовых кормов для животных, содержащихся на фермах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прядение текстильных волокон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шпона, фанеры, плит и панелей из древесины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Производство бумаги и картона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Производство гофрированной бумаги и картона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17211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Производство бумажных изделий хозяйственно-бытового и санитарно-гигиенического назначения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Производство удобрений и азотосодержащих соединений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Производство пестицидов и прочей агрохимической продукции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Производство красок, лаков, эмалей и минеральных пигментов для них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мыла и моющих, чистящих и полирующих средств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Производство других химических продуктов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20599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Производство фармацевтических препаратов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Производство мягких кровельных и гидроизоляционных материалов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23993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Производство мебели для офисов и предприятий торговли, кроме стульев и другой мебели для сидения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декабря 2018 года № 820</w:t>
            </w:r>
          </w:p>
        </w:tc>
      </w:tr>
    </w:tbl>
    <w:bookmarkStart w:name="z168" w:id="1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Дорожная карта по обеспечению долгосрочной тенговой ликвидности</w:t>
      </w:r>
    </w:p>
    <w:bookmarkEnd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Дорожная карта с изменениями, внесенными постановлениями Правительства РК от 20.04.2020 </w:t>
      </w:r>
      <w:r>
        <w:rPr>
          <w:rFonts w:ascii="Times New Roman"/>
          <w:b w:val="false"/>
          <w:i w:val="false"/>
          <w:color w:val="ff0000"/>
          <w:sz w:val="28"/>
        </w:rPr>
        <w:t>№ 225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31.12.2020 </w:t>
      </w:r>
      <w:r>
        <w:rPr>
          <w:rFonts w:ascii="Times New Roman"/>
          <w:b w:val="false"/>
          <w:i w:val="false"/>
          <w:color w:val="ff0000"/>
          <w:sz w:val="28"/>
        </w:rPr>
        <w:t>№ 952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 мероприятия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Ответственные исполнители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Формазавершения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Срок исполнения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Внесение изменений и 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субсидирования части ставки вознаграждения в рамках Государственной программы поддержки и развития бизнеса "Дорожная карта бизнеса-2020", утвержденные постановлением Правительства Республики Казахстан от 19 апреля 2016 года № 234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МФ, МЮ, МИР, МСХ, АО "НУХ "Байтерек" (по согласованию), АО "ФРП "Даму" (по согласованию)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2018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Внесение изменений и 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субсидирования ставок вознаграждения по кредитам и лизингу технологического оборудования, на приобретение сельскохозяйственных животных, а также лизингу сельскохозяйственной техники, утвержденные приказом Заместителя Премьер-Министра Республики Казахстан – Министра сельского хозяйства Республики Казахстан от 1 февраля 2017 года № 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МСХ, МНЭ, МФ, МЮ, МИО, АО "НУХ "КазАгро" (по согласованию), АО "НУХ "Байтерек" (по согласованию)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Заместителя Премьер-Министра Республики Казахстан - Министра сельского хозяйства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2018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Утверждение Правил проведения анализа целевого использования средств БВУ, предоставленных в рамках механизма кредитования приоритетных проектов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МЮ, АО "НУХ "Байтерек" (по согласованию) АО "ФРП "Даму" (по согласованию)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национальной экономики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2018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долгосрочной тенговой ликвидности БВУ для решения задачи доступного кредитования приоритетных проектов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 (по согласованию)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полугодовой основе начиная с июля 2019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контроля за целевым использованием долгосрочной тенговой ликвидности БВУ, выделяемой в рамках механизма кредитования приоритетных проектов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МФ, МИИР, МСХ, АО "ФРП "Даму" (по согласованию)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МНЭ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Июль, декабрь 2019-2020 годы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отчета по целевому использованию долгосрочной тенговой ликвидности БВУ, выделяемой в рамках Дорожной карты по обеспечению долгосрочной тенговой ликвидности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"ФРП "Даму" (по согласованию), БВУ (по согласованию)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МНЭ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по уточнению республиканского бюджета на 2019 – 2021 годы в части предоставления субсидирования ставки вознаграждения по кредитам субъектов частного предпринимательства, осуществляющих деятельность в обрабатывающей отрасли в рамках Государственной программы поддержки и развития бизнеса "Дорожная карта бизнеса-2020"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АО "НУХ "Байтерек" (по согласованию), АО "ФРП "Даму" (по согласованию)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Предложение в МФ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2018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по уточнению республиканского бюджета на 2019 – 2021 годы в части предоставления субсидирования ставок вознаграждения по кредитам и лизингу технологического оборудования, на приобретение сельскохозяйственных животных, а также лизингу сельскохозяйственной техники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МСХ, МНЭ, МИО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Предложение в МФ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2018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информации о ходе выполнения мероприятий Дорожной карты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МИИР, МСХ, МФ, АО "НУХ "Байтерек" (по согласованию), АО "ФРП "Даму" (по согласованию)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МНЭ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Ежеквартально, к 20 числу месяца, следующего за отчетным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отчета по мониторингу целевого использования СЧП долгосрочной тенговой ликвидности, выделяемой в рамках механизма кредитования приоритетных проектов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МСХ, АО "ФРП "Даму" (по согласованию)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МНЭ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</w:tr>
    </w:tbl>
    <w:bookmarkStart w:name="z169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Примечание: расшифровка аббревиатур:</w:t>
      </w:r>
    </w:p>
    <w:bookmarkEnd w:id="1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АПК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агропромышленный комплекс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"НУХ "Байтерек"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акционерное общество "Национальный управляющий холдинг "Байтерек"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"ФРП "Даму"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акционерное общество "Фонд развития предпринимательства "Даму"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БВУ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банки второго уровня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Министерство индустрии и инфраструктурного развития Республики Казахстан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Министерство национальной экономики Республики Казахстан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Министерство сельского хозяйства Республики Казахстан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Министерство юстиции Республики Казахстан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Министерство финансов Республики Казахстан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Национальный Банк Республики Казахстан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  <w:bookmarkEnd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СЧП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местный исполнительный орган</w:t>
            </w:r>
          </w:p>
          <w:bookmarkEnd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субъект частного предпринимательства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