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d7e7" w14:textId="305d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2018 года № 655.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разработка и утверждение правил внесения топологий в Государственный реестр топологий интегральных микросхем и выдачи свидетельств о регистрации, удостоверений авторов;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77) разработка и утверждение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разработка и утверждение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определение порядка опубликования в бюллетене сведений о зарегистрированных топологиях;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82) разработка и утверждение правил рассмотрения заявок на объекты промышленной собственности, селекционные достижения, товарные знаки в соответствии с международными договорами, ратифицированными Республикой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83) разработка и утверждение правил экспертизы заявок о регистрации топологий;";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осуществление организации регистрации авторского права в официальных реестрах;";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проведение аттестации кандидатов в патентные поверенные и их регистрация в реестре патентных поверенных;";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"89) разработка и утверждение положений об аттестационной комиссии, апелляционном совете, апелляционной комиссии, комиссии по признанию товарного знака общеизвестным в Республике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90) разработка и утверждение правил рассмотрения апелляционным советом возражений;";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осуществление государственного контроля за использованием товарного знака, знака обслуживания, наименования места происхождения товара или фирменного наименования;";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осуществление контроля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76-1), 76-2), 76-3), 79-1), 79-2), 79-3), 81-1), 83-1), 83-2), 89-1) и 94-1)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 разработка и утверждение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76-2) разработка и утверждение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76-3) разработка и утверждение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разработка и утверждение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79-2) разработка и утверждение правил регистрации в Государственном реестре товарных знаков передачи исключительного права, предоставления права на использование товарного знака;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79-3) разработка и утверждение правил предоставления выписок из Государственного реестра топологий интегральных микросхем, соответствующих государственных реестров, Государственного реестра селекционных достижений, Государственного реестра товарных знаков и Государственного реестра наименований мест происхождения товаров;";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"81-1) определение порядка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происхождения товаров;";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разработка и утверждение правил проведения предварительной экспертизы заявок на селекционные достижения;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83-2) разработка и утверждение правил проведения экспертизы заявок на объекты промышленной собственности, товарные знаки и наименования мест происхождения товаров;";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организация деятельности аттестационной комиссии, апелляционного совета, апелляционной комиссии и комиссии по признанию товарного знака общеизвестным в Республике Казахстан;";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осуществление межведомственной координации деятельности и методической помощи уполномоченным органам, а также заинтересованным организациям в области охраны и защиты прав интеллектуальной собственности;";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подписания, за исключением подпункта 88) пункта 16 Положения, который действует до 27 сентября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