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a44c8" w14:textId="d5a44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Президента Республики Казахстан предложения о подписании Соглашения о сотрудничестве государств-участников Содружества Независимых Государств в борьбе с преступлениями в сфере информационных технологий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сентября 2018 года № 599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предложение о подписании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государств-участников Содружества Независимых Государств в борьбе с преступлениями в сфере информационных технологий.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сотрудничестве государств-участников Содружества Независимых Государств в борьбе с преступлениями в сфере информационных технологий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— участники Содружества Независимых Государств, далее именуемые Сторонами,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эффективной борьбы с преступлениями в сфере информационных технологий,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будучи убежденными в том, что согласованные действия Сторон в борьбе с преступлениями в сфере информационных технологий являются настоятельной необходимостью,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создать правовые основы сотрудничества правоохранительных органов Сторон в борьбе с преступлениями в сфере информационных технологий,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  <w:r>
        <w:br/>
      </w:r>
      <w:r>
        <w:rPr>
          <w:rFonts w:ascii="Times New Roman"/>
          <w:b/>
          <w:i w:val="false"/>
          <w:color w:val="000000"/>
        </w:rPr>
        <w:t>Основные термины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используемые в нем понятия означают: вредоносная программа - созданная или существующая программа со специально внесенными изменениями, заведомо приводящая к несанкционированному уничтожению, блокированию, модификации либо копированию информации, нарушению работы информационной (компьютерной) системы;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информационные технологии - совокупность методов, производственных процессов и программно-технических средств, объединенных в технологический комплекс, обеспечивающий сбор, создание, хранение, накопление, обработку, поиск, вывод, копирование, передачу, распространение и защиту информации;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система - организационно упорядоченная совокупность средств, реализующих определенные технологические действия посредством информационных процессов, предназначенных для решения конкретных функциональных задач;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компьютерная система- комплекс аппаратных и программных средств, предназначенных для автоматизированного сбора, хранения, обработки, передачи и получения информации;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компьютерная информация - информация, находящаяся в памяти компьютерной системы, на машинных или на иных носителях в форме, доступной восприятию компьютерной системы, или передающаяся по каналам связи;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несанкционированный доступ к информации - доступ к защищаемой информации с нарушением прав или правил, установленных ее обладателем, владельцем и (или) законодательством Сторон.</w:t>
      </w:r>
    </w:p>
    <w:bookmarkEnd w:id="14"/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Общие положения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в соответствии с настоящим Соглашением, национальным законодательством и международными договорами, участниками которых они являются, сотрудничают в целях обеспечения предупреждения, выявления, пресечения, раскрытия и расследования преступлений в сфере информационных технологий.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Стороны принимают необходимые организационные и правовые меры для выполнения положений настоящего Соглашения.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Стороны стремятся к сближению национальных законодательств в области борьбы с преступлениями в сфере информационных технологий.</w:t>
      </w:r>
    </w:p>
    <w:bookmarkEnd w:id="18"/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>Уголовно наказуемые деяния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признают в соответствии с национальным законодательством в качестве уголовно наказуемых следующие деяния в сфере информационных технологий, если они совершены умышленно: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уничтожение, блокирование, модификация либо копирование информации, нарушение работы информационной (компьютерной) системы путем несанкционированного доступа к охраняемой законом компьютерной информации;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создание, использование или распространение вредоносных программ;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нарушение правил эксплуатации компьютерной системы лицом, имеющим к ней доступ, повлекшее уничтожение, блокирование или модификацию охраняемой законом компьютерной информации, если это деяние причинило существенный вред или тяжкие последствия;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хищение имущества путем изменения информации, обрабатываемой в компьютерной системе, хранящейся на машинных носителях или передаваемой по сетям передачи данных, либо путем введения в компьютерную систему ложной информации, либо сопряженное с несанкционированным доступом к охраняемой законом компьютерной информации;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распространение с использованием информационно-телекоммуникационной сети "Интернет" или иных каналов электрической связи порнографических материалов или предметов порнографического характера с изображением несовершеннолетнего;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изготовление в целях сбыта либо сбыт специальных программных или аппаратных средств получения несанкционированного доступа к защищенной компьютерной системе или сети;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незаконное использование программ для компьютерных систем и баз данных, являющихся объектами авторского права, а равно присвоение авторства, если это деяние причинило существенный ущерб;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распространение с использованием информационно-телекоммуникационной сети "Интернет" или иных каналов электрической связи материалов, признанных в установленном порядке экстремистскими или содержащих призывы к осуществлению террористической деятельности или оправданию терроризма.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Определение понятий "существенный вред", "тяжкие последствия" и "существенный ущерб" относится к компетенции Сторон.</w:t>
      </w:r>
    </w:p>
    <w:bookmarkEnd w:id="29"/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Компетентные органы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Сотрудничество Сторон в рамках настоящего Соглашения осуществляется между компетентными органами непосредственно.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компетентных органов определяется каждой Стороной и передается депозитарию при сдаче уведомления о выполнении внутригосударственных процедур, необходимых для вступления настоящего Соглашения в силу.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изменениях перечня компетентных органов Стороны незамедлительно уведомляют депозитарий.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Компетентные органы Сторон в случае необходимости могут дополнительно определять порядок взаимодействия и перечень лиц, уполномоченных на его осуществление, о чем непосредственно уведомляют друг друга.</w:t>
      </w:r>
    </w:p>
    <w:bookmarkEnd w:id="34"/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Формы сотрудничества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Сторон в рамках настоящего Соглашения осуществляют сотрудничество в следующих формах: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обмен информацией, в том числе: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готовящихся или совершенных преступлениях в сфере информационных технологий и причастных к ним физических и юридических лицах;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формах и методах предупреждения, выявления, пресечения, раскрытия и расследования преступлений в указанной сфере;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способах совершения преступлений в сфере информационных технологий;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национальном законодательстве и международных договорах Сторон, регулирующих вопросы предупреждения, выявления, пресечения, раскрытия и расследования преступлений в сфере информационных технологий;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исполнение запросов об оказании содействия в получении информации, которая может способствовать предупреждению, выявлению, пресечению, раскрытию и расследованию преступления, совершенного в отношении гражданина запрашивающей Стороны либо на территории запрашивающей Стороны, о проведении оперативно-розыскных мероприятий;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планирование и проведение скоординированных мероприятий и операций по предупреждению, выявлению, пресечению, раскрытию и расследованию преступлений в сфере информационных технологий;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оказание содействия в подготовке и повышении квалификации кадров, в том числе путем стажировки специалистов, организации конференций, семинаров и учебных курсов;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создание информационных систем и программных продуктов, обеспечивающих выполнение задач по предупреждению, выявлению, пресечению, раскрытию и расследованию преступлений в сфере информационных технологий;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обмен публикациями и результатами научных исследований, а также проведение совместных научных исследований по представляющим взаимный интерес проблемам борьбы с преступлениями в сфере информационных технологий;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обмен нормативными правовыми актами, научно-технической литературой по борьбе с преступлениями в сфере информационных технологий;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обмен программными продуктами и решениями, используемыми в предупреждении, выявлении, пресечении, раскрытии и расследовании преступлений в сфере информационных технологий в рамках взаимодействия и обмена опытом;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исполнение запроса о неотложном обеспечении сохранности хранящихся в компьютерных системах данных: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 другие взаимоприемлемые формы.</w:t>
      </w:r>
    </w:p>
    <w:bookmarkEnd w:id="50"/>
    <w:bookmarkStart w:name="z5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Запрос об оказании содействия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Сотрудничество в рамках настоящего Соглашения осуществляется на основании запросов компетентных органов Сторон об оказании содействия (далее - запрос). Информация может быть предоставлена компетентному органу другой Стороны без запроса, если имеются основания полагать, что она представляет интерес для указанного компетентного органа.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Запрос направляется в письменной форме. В безотлагательных случаях запросы могут передаваться с использованием технических средств связи или устно, однако после этого в течение 3 суток они должны быть подтверждены письменно.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и материалы исполненного запроса могут передаваться по техническим каналам связи в случае, если об этом есть двусторонняя договоренность между компетентными органами Сторон либо эти каналы определены иными международными договорами, участниками которых являются Стороны.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Запрос должен содержать: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наименование компетентного органа запрашивающей Стороны и компетентного органа запрашиваемой Стороны;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изложение существа дела;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указание цели и обоснование запроса;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содержание запрашиваемого содействия;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желательные сроки исполнения запроса;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любую другую информацию, которая может быть полезна для исполнения запроса, включая соответствующие документы или их заверенные копии;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ссылку на настоящее Соглашение.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Запрос, переданный или подтвержденный в письменной форме, подписывается: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руководителем запрашивающего компетентного органа или его заместителем и скрепляется гербовой печатью компетентного органа - в случае если обмен информацией осуществляется между непрофильными подразделениями компетентных органов;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руководителем самостоятельного центрального профильного подразделения компетентного органа и скрепляется гербовой печатью самостоятельного центрального профильного подразделения компетентного органа - в случае если обмен информацией осуществляется между самостоятельными профильными подразделениями компетентных органов.</w:t>
      </w:r>
    </w:p>
    <w:bookmarkEnd w:id="65"/>
    <w:bookmarkStart w:name="z7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>Исполнение запроса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Компетентный орган запрашиваемой Стороны принимает все необходимые меры для обеспечения полного и качественного исполнения запроса в сроки, указанные компетентным органом запрашивающей Стороны.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Компетентный орган запрашивающей Стороны незамедлительно уведомляется об обстоятельствах, препятствующих или существенно задерживающих исполнение запроса.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Если исполнение запроса не входит в полномочия компетентного органа запрашиваемой Стороны, то указанный компетентный орган незамедлительно передает его соответствующему компетентному органу запрашиваемой Стороны и уведомляет об этом инициатора запроса.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исполнении запроса применяется законодательство запрашиваемой Стороны.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Компетентный орган запрашиваемой Стороны по просьбе компетентного органа запрашивающей Стороны может предоставить возможность присутствия его представителей при исполнении запроса.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Если компетентный орган запрашиваемой Стороны полагает, что исполнение запроса может помешать уголовному преследованию или иному производству, осуществляемому на территории запрашиваемой Стороны, то может отложить исполнение запроса или связать его исполнение с соблюдением условий, определенных в качестве необходимых, после консультаций с компетентным органом запрашивающей Стороны. Если компетентный орган запрашивающей Стороны согласен на оказание содействия на предложенных условиях, то он должен соблюдать эти условия.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Компетентный орган запрашиваемой Стороны в возможно короткие сроки информирует компетентный орган запрашивающей Стороны о результатах исполнения запроса.</w:t>
      </w:r>
    </w:p>
    <w:bookmarkEnd w:id="73"/>
    <w:bookmarkStart w:name="z7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  <w:r>
        <w:br/>
      </w:r>
      <w:r>
        <w:rPr>
          <w:rFonts w:ascii="Times New Roman"/>
          <w:b/>
          <w:i w:val="false"/>
          <w:color w:val="000000"/>
        </w:rPr>
        <w:t>Конфиденциальность информации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Компетентные органы Сторон обеспечивают конфиденциальность сведений, полученных в соответствии с настоящим Соглашением, в том числе факта получения и содержания запроса, если компетентный орган запрашивающей Стороны считает нежелательным их разглашение.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невозможности соблюдения конфиденциальности при исполнении запроса компетентный орган запрашиваемой Стороны информирует об этом компетентный орган запрашивающей Стороны для принятия решения о возможности исполнения запроса на таких условиях.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несогласия компетентного органа запрашивающей Стороны об исполнении запроса на таких условиях компетентный орган запрашиваемой Стороны уведомляется о соответствующем решении.</w:t>
      </w:r>
    </w:p>
    <w:bookmarkEnd w:id="77"/>
    <w:bookmarkStart w:name="z8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  <w:r>
        <w:br/>
      </w:r>
      <w:r>
        <w:rPr>
          <w:rFonts w:ascii="Times New Roman"/>
          <w:b/>
          <w:i w:val="false"/>
          <w:color w:val="000000"/>
        </w:rPr>
        <w:t>Использование результатов исполнения запроса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Результаты исполнения запроса не могут быть использованы без согласия предоставившего их компетентного органа запрашиваемой Стороны в иных целях, чем те, в которых они запрашивались и были предоставлены.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Компетентный орган запрашивающей Стороны может использовать результаты исполнения запроса в иных целях только с письменного согласия компетентного органа запрашиваемой Стороны. В таких случаях компетентный орган запрашивающей Стороны соблюдает ограничения использования результатов запроса, установленные компетентным органом запрашиваемой Стороны.</w:t>
      </w:r>
    </w:p>
    <w:bookmarkEnd w:id="80"/>
    <w:bookmarkStart w:name="z8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  <w:r>
        <w:br/>
      </w:r>
      <w:r>
        <w:rPr>
          <w:rFonts w:ascii="Times New Roman"/>
          <w:b/>
          <w:i w:val="false"/>
          <w:color w:val="000000"/>
        </w:rPr>
        <w:t>Передача сведений третьей стороне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передачи третьей стороне сведений, полученных компетентным органом запрашивающей Стороны на основании настоящего Соглашения, требуется предварительное письменное согласие предоставившего эти сведения компетентного органа запрашиваемой Стороны.</w:t>
      </w:r>
    </w:p>
    <w:bookmarkEnd w:id="82"/>
    <w:bookmarkStart w:name="z8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  <w:r>
        <w:br/>
      </w:r>
      <w:r>
        <w:rPr>
          <w:rFonts w:ascii="Times New Roman"/>
          <w:b/>
          <w:i w:val="false"/>
          <w:color w:val="000000"/>
        </w:rPr>
        <w:t>Отказ в исполнении запроса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исполнении запроса в рамках настоящего Соглашения может быть отказано полностью или частично, если компетентный орган запрашиваемой Стороны полагает, что исполнение запроса: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может нанести ущерб суверенитету, безопасности или национальным интересам его государства, общественному порядку, а также правам и законным интересам граждан;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противоречит национальному законодательству или международным обязательствам запрашиваемой Стороны.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принятия решения об отказе в исполнении запроса компетентный орган запрашиваемой Стороны незамедлительно письменно информирует компетентный орган запрашивающей Стороны о своем решении.</w:t>
      </w:r>
    </w:p>
    <w:bookmarkEnd w:id="87"/>
    <w:bookmarkStart w:name="z9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  <w:r>
        <w:br/>
      </w:r>
      <w:r>
        <w:rPr>
          <w:rFonts w:ascii="Times New Roman"/>
          <w:b/>
          <w:i w:val="false"/>
          <w:color w:val="000000"/>
        </w:rPr>
        <w:t>Расходы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Сторон самостоятельно несут расходы, возникающие в ходе выполнения настоящего Соглашения, если в каждом конкретном случае не будет согласован иной порядок.</w:t>
      </w:r>
    </w:p>
    <w:bookmarkEnd w:id="89"/>
    <w:bookmarkStart w:name="z9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  <w:r>
        <w:br/>
      </w:r>
      <w:r>
        <w:rPr>
          <w:rFonts w:ascii="Times New Roman"/>
          <w:b/>
          <w:i w:val="false"/>
          <w:color w:val="000000"/>
        </w:rPr>
        <w:t>Соотношение с другими международными договорами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каждой из Сторон, вытекающих для нее из других международных договоров, участником которых она является.</w:t>
      </w:r>
    </w:p>
    <w:bookmarkEnd w:id="91"/>
    <w:bookmarkStart w:name="z9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  <w:r>
        <w:br/>
      </w:r>
      <w:r>
        <w:rPr>
          <w:rFonts w:ascii="Times New Roman"/>
          <w:b/>
          <w:i w:val="false"/>
          <w:color w:val="000000"/>
        </w:rPr>
        <w:t>Разрешение разногласий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Разногласия, возникающие при применении и толковании настоящего Соглашения, разрешаются путем консультаций и переговоров заинтересованных Сторон.</w:t>
      </w:r>
    </w:p>
    <w:bookmarkEnd w:id="93"/>
    <w:bookmarkStart w:name="z9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  <w:r>
        <w:br/>
      </w:r>
      <w:r>
        <w:rPr>
          <w:rFonts w:ascii="Times New Roman"/>
          <w:b/>
          <w:i w:val="false"/>
          <w:color w:val="000000"/>
        </w:rPr>
        <w:t>Внесение изменений и дополнений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согласию Сторон в настоящее Соглашение могут быть внесены изменения и дополнения, являющиеся его неотъемлемой частью, которые оформляются соответствующим протоколом.</w:t>
      </w:r>
    </w:p>
    <w:bookmarkEnd w:id="95"/>
    <w:bookmarkStart w:name="z10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  <w:r>
        <w:br/>
      </w:r>
      <w:r>
        <w:rPr>
          <w:rFonts w:ascii="Times New Roman"/>
          <w:b/>
          <w:i w:val="false"/>
          <w:color w:val="000000"/>
        </w:rPr>
        <w:t>Присоединение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его вступления в силу открыто для присоединения любого государства-участника Содружества Независимых Государств путем передачи депозитарию документа о присоединении.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Соглашение вступает в силу по истечении 30 дней с даты получения депозитарием документа о присоединении.</w:t>
      </w:r>
    </w:p>
    <w:bookmarkEnd w:id="98"/>
    <w:bookmarkStart w:name="z10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</w:t>
      </w:r>
      <w:r>
        <w:br/>
      </w:r>
      <w:r>
        <w:rPr>
          <w:rFonts w:ascii="Times New Roman"/>
          <w:b/>
          <w:i w:val="false"/>
          <w:color w:val="000000"/>
        </w:rPr>
        <w:t>17 Вступление в силу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отношениях между государствами-участниками настоящего Соглашения с даты его вступления в силу прекращает действие Соглашение о сотрудничестве государств- участников Содружества Независимых Государств в борьбе с преступлениями в сфере компьютерной информации от 1 июня 2001 года.</w:t>
      </w:r>
    </w:p>
    <w:bookmarkEnd w:id="102"/>
    <w:bookmarkStart w:name="z108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  <w:r>
        <w:br/>
      </w:r>
      <w:r>
        <w:rPr>
          <w:rFonts w:ascii="Times New Roman"/>
          <w:b/>
          <w:i w:val="false"/>
          <w:color w:val="000000"/>
        </w:rPr>
        <w:t>Срок действия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может выйти из настоящего Соглашения, письменно уведомив об этом депозитарий. Соглашение прекращает свое действие в отношении такой Стороны через 6 месяцев с даты получения депозитарием соответствующего уведомления.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     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Азербайджанскую Республику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Российскую Федерацию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Армения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Таджикистан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Беларусь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Туркменистан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Узбекистан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Кыргызскую Республику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Украину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Молдова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