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45aa" w14:textId="5e44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2018 года № 523.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промышленности" (САПП Республики Казахстан, 2014 г., № 28, ст. 231):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"Условия и механизмы обусловленного размещения средств вбанках второго уровня":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"БВУ направляют выделяемые средства на цели рефинансирования действующих инвестиционных кредитов субъектов МСП – до 50 % от суммы размещенных средств. Данное условие не распространяется на действующие займы, участвующие в программах финансовой поддержки предпринимателей (Государственная программа поддержки и развития бизнеса "Дорожная карта бизнеса-2020", Программа "Даму Өндіріс", программы оздоровления Министерства финансов Республики Казахстан и акционерного общества "Национальный управляющий холдинг "КазАгро").";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"Дополнительные меры государственной поддержки"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Дополнительные меры государственной поддержки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финансирования новых проектов субъектов МСП, получающих средства в рамках настоящего Плана, АО "ФРП "Даму" может применять механизм гарантирования кредитов по новым проектам в рамках Государственной программы поддержки и развития бизнеса "Дорожная карта бизнеса-2020".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674 "Об утверждении Стратегии развития акционерного общества "Национальный управляющий холдинг "Байтерек" на 2014 – 2023 годы":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"Национальный управляющий холдинг "Байтерек" на 2014 – 2023 годы, утвержденной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введения: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3.3) и 3.4)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"3.3) новые государственные программы: Государственная программа инфраструктурного развития "Нұрлы жол" на 2015 – 2019 годы, утвержденная постановлением Правительства Республики Казахстан от 30 июля 2018 года № 470 (далее – Программа "Нұрлы жол"); Государственная программа жилищного строительства "Нұрлы жер", утвержденная постановлением Правительства Республики Казахстан от 22 июня 2018 года № 372 (далее – Программа "Нұрлы жер");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3.4) действующие и актуализированные программы: Государственная программа индустриально-инновационного развития на 2015 – 2019 годы, утвержденная Указом Президента Республики Казахстан от 1 августа 2014 года № 874 (далее – ГПИИР); Государственная программа поддержки и развития бизнеса "Дорожная карта бизнеса-2020" (далее – Программа "ДКБ-2020");";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1.3.2. "Новые государственные и правительственные программы – программы "Нұрлы жол" и "Нұрлы жер"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"1.3.2. "Новые государственные программы – "Нұрлы жол" на 2015 – 2019 годы и Государственная программа жилищного строительства "Нұрлы жер";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1.3.3. "Уточненные государственные и правительственные программы – ГПИИР, Программа ДКБ 2020"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"1.3.3. "Уточненные государственные программы – ГПИИР, Программа ДКБ-2020";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часть четвертую подраздела 1.3.3 "Уточненные государственные и правительственные программы – ГПИИР, Программа ДКБ 2020"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программа поддержки и развития бизнеса "Дорожная карта бизнеса-2020".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03.06.2019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постановлении Правительства Республики Казахстан от 21 октября 2016 года № 603 "Об утверждении основных условий бюджетного кредитования акционерного общества "Национальный управляющий холдинг "Байтерек":</w:t>
      </w:r>
    </w:p>
    <w:bookmarkEnd w:id="24"/>
    <w:bookmarkStart w:name="z2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изложить в следующей редакции:</w:t>
      </w:r>
    </w:p>
    <w:bookmarkEnd w:id="25"/>
    <w:bookmarkStart w:name="z2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основные условия бюджетного кредитования акционерного общества "Национальный управляющий холдинг "Байтерек" для последующего кредитования акционерного общества "Банк Развития Казахстана-Лизинг" с предоставлением долгосрочного лизингового финансирования в рамках Государственной программы поддержки и развития бизнеса "Дорожная карта бизнеса-2020";";</w:t>
      </w:r>
    </w:p>
    <w:bookmarkEnd w:id="26"/>
    <w:bookmarkStart w:name="z2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условиях бюджетного кредитования акционерного 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управляющий холдинг "Байтерек" для последующего кредитования акционерного общества "Банк Развития Казахстана-Лизинг" с предоставлением долгосрочного лизингового финансирования в рамках Единой программы поддержки и развития бизнеса "Дорожная карта бизнеса-2020", утвержденных указанным постановлением:</w:t>
      </w:r>
    </w:p>
    <w:bookmarkEnd w:id="27"/>
    <w:bookmarkStart w:name="z2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8"/>
    <w:bookmarkStart w:name="z2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условия бюджетного кредитования акционерного 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управляющий холдинг "Байтерек" для последующего кредитования акционерного общества "Банк Развития Казахстана-Лизинг" с предоставлением долгосрочного лизингового финансирования в рамках Государственной программы поддержки и развития бизнеса "Дорожная карта бизнеса-2020";</w:t>
      </w:r>
    </w:p>
    <w:bookmarkEnd w:id="29"/>
    <w:bookmarkStart w:name="z2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2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годовых, для последующего кредитования акционерного общества "Банк Развития Казахстана-Лизинг" со ставкой вознаграждения 0,2 % годовых со сроком на 10 (десять) лет для предоставления долгосрочного лизингового финансирования в рамках Государственной программы поддержки и развития бизнеса "Дорожная карта бизнеса-2020".".</w:t>
      </w:r>
    </w:p>
    <w:bookmarkEnd w:id="31"/>
    <w:bookmarkStart w:name="z2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2017 года № 131 "Об утверждении основных условий бюджетного кредитования акционерного общества "Национальный управляющий холдинг "Байтерек":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бизнеса-2020".";</w:t>
      </w:r>
    </w:p>
    <w:bookmarkEnd w:id="33"/>
    <w:bookmarkStart w:name="z2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условиях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Единой программы поддержки и развития бизнеса "Дорожная карта бизнеса-2020", утвержденных указанным постановлением:</w:t>
      </w:r>
    </w:p>
    <w:bookmarkEnd w:id="34"/>
    <w:bookmarkStart w:name="z2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"/>
    <w:bookmarkStart w:name="z2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годовых, для последующего кредитования акционерного общества "БРК-Лизинг" со ставкой вознаграждения 0,2 % годовых со сроком на 10 (десять) лет для предоставления долгосрочного лизингового финансирования в рамках Государственной программы поддержки и развития бизнеса "Дорожная карта бизнеса-2020".".</w:t>
      </w:r>
    </w:p>
    <w:bookmarkEnd w:id="37"/>
    <w:bookmarkStart w:name="z2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2018 года № 88 "Об утверждении основных условий бюджетного кредитования акционерного общества "Национальный управляющий холдинг "Байтерек":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бизнеса-2020";";</w:t>
      </w:r>
    </w:p>
    <w:bookmarkEnd w:id="39"/>
    <w:bookmarkStart w:name="z2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основных условиях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Единой программы поддержки и развития бизнеса "Дорожная карта бизнеса-2020", утвержденных указанным постановлением:</w:t>
      </w:r>
    </w:p>
    <w:bookmarkEnd w:id="40"/>
    <w:bookmarkStart w:name="z2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bookmarkStart w:name="z2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годовых, для последующего кредитования акционерного общества "БРК-Лизинг" со ставкой вознаграждения 0,2 % годовых со сроком на 9 (девять) лет для предоставления долгосрочного лизингового финансирования в рамках Государственной программы поддержки и развития бизнеса "Дорожная карта бизнеса-2020".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2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части ставки вознаграждения в рамках Государственной программы поддержки и развития бизнеса "Дорожная карта бизнеса-2020"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7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7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Электронная заявка на участие в</w:t>
      </w:r>
      <w:r>
        <w:rPr>
          <w:rFonts w:ascii="Times New Roman"/>
          <w:b/>
          <w:i w:val="false"/>
          <w:color w:val="000000"/>
          <w:sz w:val="28"/>
        </w:rPr>
        <w:t xml:space="preserve"> конкурсном отборе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гранта для реализации новой бизнес-идеи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8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Электронная заявка на участие в конкурсном отборе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гранта для реализац</w:t>
      </w:r>
      <w:r>
        <w:rPr>
          <w:rFonts w:ascii="Times New Roman"/>
          <w:b/>
          <w:i w:val="false"/>
          <w:color w:val="000000"/>
          <w:sz w:val="28"/>
        </w:rPr>
        <w:t>ии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проекта в рамках бизнес-инкубирования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9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График заседаний конкурсной коми</w:t>
      </w:r>
      <w:r>
        <w:rPr>
          <w:rFonts w:ascii="Times New Roman"/>
          <w:b/>
          <w:i w:val="false"/>
          <w:color w:val="000000"/>
          <w:sz w:val="28"/>
        </w:rPr>
        <w:t>ссии по отбору заявок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малого предпринимательства,</w:t>
      </w:r>
      <w:r>
        <w:rPr>
          <w:rFonts w:ascii="Times New Roman"/>
          <w:b/>
          <w:i w:val="false"/>
          <w:color w:val="000000"/>
          <w:sz w:val="28"/>
        </w:rPr>
        <w:t xml:space="preserve"> претендующих на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государственных грантов в рамках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поддержки и развития бизнеса "Дорожная карта бизнеса-2020"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9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Предполагаемые вопросы и методика оценки проекта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9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заседания Конкурсной комиссии по отбору заявок субъектов малого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предпринимательства, претендующих на предоставление государственных грантов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реализации новых бизнес-идей/ для реализац</w:t>
      </w:r>
      <w:r>
        <w:rPr>
          <w:rFonts w:ascii="Times New Roman"/>
          <w:b/>
          <w:i w:val="false"/>
          <w:color w:val="000000"/>
          <w:sz w:val="28"/>
        </w:rPr>
        <w:t>ии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проекта в рамках бизнес-инкубирования (нужное подчеркнуть)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9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частичного гарантирования по кредитам банков микрофинансовым организациям в рамках Государственной программы поддержки и развития бизнеса "Дорожная карта бизнеса-2020"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112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части наценки на товар и части арендного платежа, составляющего доход исламских банков, при финансировании исламскими банками субъектов предпринимательства в рамках Государственной программы поддержки и развития бизнеса "Дорожная карта бизнеса-2020"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</w:tbl>
    <w:bookmarkStart w:name="z154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подведения производственной (индустриальной) инфраструктуры в рамках Государственной программы поддержки и развития бизнеса "Дорожная карта бизнеса-2020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года № 234</w:t>
            </w:r>
          </w:p>
        </w:tc>
      </w:tr>
    </w:tbl>
    <w:bookmarkStart w:name="z173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ставки купонного вознаграждения по облигациям, выпущенным субъектами предпринимательства в рамках Государственной программы поддержки и развития бизнеса "Дорожная карта бизнеса-2020"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