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aeb91" w14:textId="4daeb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о финансовых правилах Фонда тюркской культуры и наследия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августа 2018 года № 512.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финансовых правилах Фонда тюркской культуры и наследия.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Министру иностранных дел Республики Казахстан Абдрахманову Кайрату Кудайбергеновичу подписать от имени Правительства Республики Казахстан Соглашение о финансовых правилах Фонда тюркской культуры и наследия, разрешив вносить изменения и дополнения, не имеющие принципиального характера.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сентября 2015 года № 768 "О подписании Соглашения о финансовых правилах Фонда тюркской культуры и наследия".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со дня его подписания.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Сагинтаев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Одобрен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августа 2018 года № 512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о финансовых правилах Фонда тюркской культуры и наследия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Правительства Азербайджанской Республики, Республики Казахстан, Кыргызской Республики и Турецкой Республики, далее именуемые "Стороны", руководствуясь общепризнанными принципами и нормами международного права,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решением о создании Фонда тюркской культуры и наследия (далее именуемый - Фонд), принятым на IX Саммите глав тюркоязычных государств, прошедшем в городе Нахчыван, Азербайджанской Республики, 3 октября 2009 года,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положений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Устава Фонда тюркской культуры и наследия (далее именуемый - Устав), подписанного в городе Бишкек 23 августа 2012 года,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должным уважением к Соглашению Принимающего государства между Правительством Азербайджанской Республики и Фондом тюркской культуры и наследия об условиях и порядке размещения Фонда в Азербайджанской Республике,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 </w:t>
      </w:r>
      <w:r>
        <w:br/>
      </w:r>
      <w:r>
        <w:rPr>
          <w:rFonts w:ascii="Times New Roman"/>
          <w:b/>
          <w:i w:val="false"/>
          <w:color w:val="000000"/>
        </w:rPr>
        <w:t xml:space="preserve">Определение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настоящем Соглашении: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"Тюркский совет" означает Совет сотрудничества тюркоязычных государств;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"Стороны" означает правительства государств-членов Тюркского совета, подписавших Устав;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"СМИД" означает Совет министров иностранных дел Тюркского совета; "КСДЛ" означает Комитет старших должностных лиц Тюркского совета;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"принимающее государство" означает государство-член Фонда, на территории которого размещен Фонд;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"Соглашение" означает настоящее Соглашение о финансовых правилах Фонда тюркской культуры и наследия;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"президент" - президент Фонда;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"Совет" означает совет Фонда, который является контролирующим органом, состоящим из одного представителя от каждого государства-члена; "секретариат" означает секретариат Фонда;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"персонал Фонда" состоит из президента, профессионального персонала и персонала общего обслуживания;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"иждивенцы" означают супруга/супругу, не состоящих в браке детей в возрасте до 18 лет, а также родителей, находящихся на полном иждивении персонала Фонда;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"помещения Фонда" означает здания или часть зданий и прилегающие территории, используемые Фондом для выполнения своих функций;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"профессиональный персонал" состоит из профессионального персонала, нанимаемого на контрактной основе;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"персонал общего обслуживания" состоит из технического персонала, нанимаемого на контрактной основе;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"бюджет" означает формирование и распоряжение средствами, предназначенными для реализации задач и функций Фонда;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"финансовый год" означает период времени, начиная с 1 января по 31 декабря календарного года;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"взносы" означают суммы, установленные для Сторон на покрытие расходов, связанных с деятельностью Фонда в текущем финансовом году;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"внешний аудит" означает проверку финансовой и экономической деятельности Фонда, которая осуществляется независимыми аудитором/аудиторами, назначаемым (и) СМИД;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"доходы" означают средства, полученные Фондом в виде установленных взносов в бюджет;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"прочие доходы" означают все поступления, за исключением установленных взносов, пожертвований в денежной форме, а также сумм, полученных в результате прямого возмещения расходов в текущем финансовом году;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"расходы" означают денежные средства, выделенные Фондом из бюджета для финансирования его задач и функций;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"расходы кандидатов" означают расходы кандидатов на транспорт, проживание в гостинице и оплату суточных;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"резерв оборотных средств" является частью бюджета, используемого для расходов Фонда до полной выплаты обязательных взносов.</w:t>
      </w:r>
    </w:p>
    <w:bookmarkEnd w:id="33"/>
    <w:bookmarkStart w:name="z4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 </w:t>
      </w:r>
      <w:r>
        <w:br/>
      </w:r>
      <w:r>
        <w:rPr>
          <w:rFonts w:ascii="Times New Roman"/>
          <w:b/>
          <w:i w:val="false"/>
          <w:color w:val="000000"/>
        </w:rPr>
        <w:t xml:space="preserve">Общие положения 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определяет источники финансирования, порядок формирования, осуществления и подотчетности бюджета Фонда. </w:t>
      </w:r>
    </w:p>
    <w:bookmarkEnd w:id="35"/>
    <w:bookmarkStart w:name="z4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 </w:t>
      </w:r>
      <w:r>
        <w:br/>
      </w:r>
      <w:r>
        <w:rPr>
          <w:rFonts w:ascii="Times New Roman"/>
          <w:b/>
          <w:i w:val="false"/>
          <w:color w:val="000000"/>
        </w:rPr>
        <w:t xml:space="preserve">Бюджет 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 Бюджет Фонда включает все доходы и расходы финансового года в денежной и/или другой форме, включая ежегодно обусловливаемые расходы по выполнению долгосрочных проектов Фонда.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 Бюджет Фонда разрабатывается президентом и утверждается СМИД после одобрения КСДЛ.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3.3 Доходы включают в себя: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обязательные взносы Сторон, сумма которых определятся СМИД, принимая во внимание их платежеспособность, шкалу взносов в Организацию Объединенных Наций и их текущие взносы в аналогичные региональные организации. Однако доля принимающего государства не должна быть меньше доли других государств-членов. Шкала обязательных взносов указывается в отдельном протоколе, который подписывается СМИД. По мере необходимости в протокол вносятся изменения;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гранты;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платежи в бюджет Фонда из добровольных взносов, размер которых не ограничивается;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добровольные взносы в денежной и/или другой форме, которые также могут быть приняты от стран-наблюдателей Фонда, других государств, организаций-наблюдателей Фонда, других международных организаций и фондов, юридических и физических лиц, подлежащих одобрению Сторон;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прочие доходы, включая доход от процентов и другие доходы при условии, что они не противоречат целям и задачам Фонда.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3.4. Расходы включают: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культурные и научные расходы: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исследовательские расходы;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проектные расходы;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расходы на симпозиумы, научные конференции и заседания;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типографические расходы;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аутсорсинг;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консалтинг;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расходы на персонал: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вознаграждение президента, в том числе: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медицинская страховка;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пособие на иждивенцев;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образовательный грант;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пособие на аренду жилья;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пособие по ротации;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отпускное пособие (один раз в год);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представительские расходы;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взносы на пенсионное и социальное обеспечение;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вознаграждение профессионального персонала, в том числе: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медицинская страховка;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пособие на иждивенцев;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образовательный грант;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пособие по ротации;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отпускное пособие (один раз в год);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взносы на пенсионное и социальное обеспечение;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вознаграждение персонала общего обслуживания, в том числе: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медицинская страховка;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пособие на иждивенцев;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взносы на пенсионное и социальное обеспечение;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выходное пособие в случае расторжения контрактов персонала;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командировочные расходы персонала Фонда, включая суточные, транспортные расходы и проживание в гостинице;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обучение персонала Фонда;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 расходы кандидатов.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Пособие на содержание иждивенцев и образовательные расходы, не распространяются на граждан принимающего государства;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административные расходы: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расходы на страхование персонала Фонда от несчастных случаев при исполнении им трудовых (служебных) обязанностей;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обязательное социальное страхование;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 приобретение товаров и услуг для Фонда;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приобретение офисного оборудования и мебели, автомобильного транспорта и других средств, необходимых для функционирования Фонда;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обслуживание и ремонт недвижимого имущества, офисной мебели, оборудования, автомобилей и других средств;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протокольные расходы;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командировочные расходы членов Совета, включая транспортные расходы, проживание в гостинице и суточные.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3.5. Штатное расписание Фонда, с указанием расходов согласно рангу и заработной плате персонала Фонда за финансовый год, разрабатывается Фондом и после одобрения КСДЛ утверждается СМИД. </w:t>
      </w:r>
    </w:p>
    <w:bookmarkEnd w:id="87"/>
    <w:bookmarkStart w:name="z94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 </w:t>
      </w:r>
      <w:r>
        <w:br/>
      </w:r>
      <w:r>
        <w:rPr>
          <w:rFonts w:ascii="Times New Roman"/>
          <w:b/>
          <w:i w:val="false"/>
          <w:color w:val="000000"/>
        </w:rPr>
        <w:t xml:space="preserve">Исполнение бюджета 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4.1. Бюджет администрируется Президентом. 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4.2. Конкретная сумма обязательных взносов каждой Стороны указывается в бюджете. 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4.3. Ежегодные взносы в бюджет исчисляются и оплачиваются в долларах США. 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4.4. Фонд посредством секретариата Тюркского совета информирует СМИД о сроках перечисления обязательных взносов в бюджет в полном объеме. 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4.5. Надлежащие взносы оплачиваются предпочтительно в течение первых трех месяцев финансового года. Однако в случае, если это невозможно в силу национального законодательства, выплаты могут быть сделаны в четырех интервалах и осуществлены в начале каждых трех месяцев. </w:t>
      </w:r>
    </w:p>
    <w:bookmarkEnd w:id="93"/>
    <w:bookmarkStart w:name="z100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 </w:t>
      </w:r>
      <w:r>
        <w:br/>
      </w:r>
      <w:r>
        <w:rPr>
          <w:rFonts w:ascii="Times New Roman"/>
          <w:b/>
          <w:i w:val="false"/>
          <w:color w:val="000000"/>
        </w:rPr>
        <w:t xml:space="preserve">Смета расходов 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5.1. Бюджет Фонда осуществляется в соответствии со сметой расходов - документом, который включает расходы на финансовый год.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5.2. Президент Фонда составляет проект бюджета с расчетами и обоснованием по каждой статье расходов и направляет его через КСДЛ на рассмотрение Сторон посредством секретариата Тюркского совета и на утверждение СМИД в первой половине года, предшествующего новому финансовому году.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5.3. СМИД рассматривает и утверждает бюджет на следующий финансовый год до 31 декабря текущего года. Однако, если бюджет не был принят в течение года, предшествующего новому финансовому году, текущий бюджет будет использоваться с учетом утвержденных изменений.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5.4. Операции с наличными средствами могут выполняться в национальной валюте принимающего государства и где это применимо осуществляться в валютах других государств. 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5.5. Для расходов в местной валюте обменный курс для бюджета оценивается на основе среднего обменного курса предыдущего года, установленного центральным банком принимающего государства. 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5.6. В рамках утвержденного бюджета Фонд может перемещать средства из одного пункта расходов в другой, за исключением пункта расходов о заработной плате, но не более 10 процентов общего объема расходов, утвержденных по этим пунктам, посредством заблаговременного информирования Сторон с приложением объяснений своих действий. В случае, если Стороны не выразили возражения в течение 30 (тридцати) дней со дня получения уведомления, предложенные перемещения денежных средств считаются утвержденными. Если перевод из одного пункта в другой пункт будет превышать 10%, то перевод будет выноситься на утверждение СМИД. 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5.7. Остатки средств бюджета Фонда, которые не были использованы по назначению до конца финансового года, должны быть зачислены в доход бюджета следующего финансового года. Взносы каждого государства-члена должны быть рассчитаны пропорционально и будут переданы Сторонам в счет их суммарных взносов. 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5.8. Сальдо бюджета по состоянию на 1 января из-за неполного использования на приобретение оборудования и товаров длительного пользования в предыдущем году должно быть использовано для оплаты отложенных заказов. </w:t>
      </w:r>
    </w:p>
    <w:bookmarkEnd w:id="102"/>
    <w:bookmarkStart w:name="z109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 </w:t>
      </w:r>
      <w:r>
        <w:br/>
      </w:r>
      <w:r>
        <w:rPr>
          <w:rFonts w:ascii="Times New Roman"/>
          <w:b/>
          <w:i w:val="false"/>
          <w:color w:val="000000"/>
        </w:rPr>
        <w:t xml:space="preserve">Хранение денежных средств 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6.1. Президент определяет банковские счета, на которых Фонд хранит денежные средства. 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6.2. Счета Фонда хранятся в долларах США и в национальной валюте Принимающего государства. Бухгалтерский учет обменных курсов расходов предшествующего периода основывается на трехмесячном среднем обменном курсе центрального банка принимающего государства. </w:t>
      </w:r>
    </w:p>
    <w:bookmarkEnd w:id="105"/>
    <w:bookmarkStart w:name="z112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 </w:t>
      </w:r>
      <w:r>
        <w:br/>
      </w:r>
      <w:r>
        <w:rPr>
          <w:rFonts w:ascii="Times New Roman"/>
          <w:b/>
          <w:i w:val="false"/>
          <w:color w:val="000000"/>
        </w:rPr>
        <w:t xml:space="preserve">Отчетность 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7.1. Президент осуществляет контроль и подотчетен СМИД через КСДЛ за управление финансовыми ресурсами Фонда.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7.2. Президент представляет в СМИД через КСДЛ годовой финансовый отчет/доклад за каждый финансовый год не позднее 31 марта года, следующего за предыдущим финансовым годом.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7.3. В конце каждого финансового года остаток или дефицит наличных средств определяется путем вычисления превышения доходов над расходами или путем вычисления превышения расходов над доходами. В случае нехватки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наличных средств бюджета президент посредством КСДЛ информирует СМИД и вносит предложения относительно необходимых финансовых мер.</w:t>
      </w:r>
    </w:p>
    <w:bookmarkEnd w:id="110"/>
    <w:bookmarkStart w:name="z117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 </w:t>
      </w:r>
      <w:r>
        <w:br/>
      </w:r>
      <w:r>
        <w:rPr>
          <w:rFonts w:ascii="Times New Roman"/>
          <w:b/>
          <w:i w:val="false"/>
          <w:color w:val="000000"/>
        </w:rPr>
        <w:t xml:space="preserve">Аудит 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8.1. Внешний аудит финансовой деятельности Фонда осуществляется в конце каждого бюджетного периода. Аудит осуществляется устоявшейся на международном уровне независимой организацией (компанией), уполномоченной СМИД после одобрения КСДЛ. Президент представляет в уполномоченную организацию для проведения внешнего аудита все необходимые документы. 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8.2. После осуществления внешнего аудита президент направляет всем Сторонам аудиторский отчет. </w:t>
      </w:r>
    </w:p>
    <w:bookmarkEnd w:id="113"/>
    <w:bookmarkStart w:name="z120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 </w:t>
      </w:r>
      <w:r>
        <w:br/>
      </w:r>
      <w:r>
        <w:rPr>
          <w:rFonts w:ascii="Times New Roman"/>
          <w:b/>
          <w:i w:val="false"/>
          <w:color w:val="000000"/>
        </w:rPr>
        <w:t xml:space="preserve">Резерв оборотных средств 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9.1. Резерв оборотных средств является частью бюджета и используется исключительно для финансирования бюджетных ассигнований в период ожидания поступления ежегодных обязательных взносов.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9.2. Сумма резерва оборотных средств устанавливается в размере не менее 10% годового бюджета. После получения ежегодных обязательных взносов аванс возвращается в резерв оборотных средств.</w:t>
      </w:r>
    </w:p>
    <w:bookmarkEnd w:id="116"/>
    <w:bookmarkStart w:name="z123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 </w:t>
      </w:r>
      <w:r>
        <w:br/>
      </w:r>
      <w:r>
        <w:rPr>
          <w:rFonts w:ascii="Times New Roman"/>
          <w:b/>
          <w:i w:val="false"/>
          <w:color w:val="000000"/>
        </w:rPr>
        <w:t xml:space="preserve">Заключительные положения 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10.1. Настоящее Соглашение вступает в силу на тридцатый день после получения депозитарием по дипломатическим каналам последнего письменного уведомления о завершении Сторонами внутригосударственных процедур, необходимых для его вступления в силу.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открыто для присоединения тюркоязычных государств. Соглашение вступает в силу для присоединившегося государства на тридцатый день после получения депозитарием документа о присоединении.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10.2. Депозитарием настоящего Соглашения является Азербайджанская Республика. Депозитарий в письменной форме по дипломатическим каналам уведомит Стороны о дате вступления в силу настоящего Соглашения, а также получении документа о ратификации, принятии, утверждении или присоединении.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10.3. В случае возникновения разногласий относительно толкования или применения настоящего Соглашения Стороны будут разрешать их путем консультаций и переговоров.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10.4. По взаимному согласию Сторон в настоящее Соглашение могут вноситься изменения и дополнения, которые оформляются отдельными протоколами, вступающими в силу в соответствии с процедурой, изложенной в пункте 10.1. настоящей статьи. Эти изменения и дополнения являются неотъемлемой частью настоящего Соглашения.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10.5. Каждая из Сторон может в любое время выйти из настоящего Соглашения, направив письменное уведомление депозитарию. Настоящее Соглашение прекращает действие в отношении этой Стороны по истечении 6 месяцев со дня получения депозитарием такого уведомления. 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городе ______________,  ____________ года в одном подлинном экземпляре на азербайджанском, казахском, кыргызском, турецком и английском языках, причем все тексты являются равно аутентичными. В случае расхождений английская версия имеет преимущественную силу. </w:t>
      </w:r>
    </w:p>
    <w:bookmarkEnd w:id="1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 Правительство Азербайджанской Республики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 Правительство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 Правительство Кыргызской Республики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 Правительство Турецкой Республики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