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0eeb" w14:textId="44d0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создании Центра кочевой цивилизации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августа 2018 года № 507.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создании Центра кочевой цивилизации.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Министру иностранных дел Республики Казахстан Абдрахманову Кайрату Кудайбергеновичу подписать от имени Правительства Республики Казахстан Соглашение о создании Центра кочевой цивилизации,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августа 2018 года № 507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создании Центра кочевой цивилизации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Азербайджанской Республики, Республики Казахстан, Кыргызской Республики и Турецкой Республики, далее именуемые "Стороны",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общих исторических, языковых и культурных связей, желания укрепить развитие народов тюркского мира в эпоху мировой глобализации и сохранить свои традиции,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отмечая важность спорта как эффективной и неотъемлемой части интеграции тюркоязычных государств, для укрепления единства и дружбы между государствами и народами тюркского мира,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развития национальных и традиционных видов спорта тюркоязычных государств,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исторический вклад кочевых народов в развитие мировой культуры,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ссылаясь на положения Нахичеванского соглашения о создании Совета сотрудничества тюркоязычных государств от 3 октября 2009 года,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сохранить и развить культуру и традиции многовековой цивилизации кочевых народов,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инициативу Кыргызской Республики и успешное проведение в сентябре 2014 года первых всемирных игр кочевников под эгидой Совета сотрудничества тюркоязычных государств (далее именуемый - Тюркский совет), согласились о нижеследующем: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Центр кочевой цивилизации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Стороны создают Центр кочевой цивилизации (далее Центр) со статусом международной организации под эгидой Тюркского совета.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Местонахождением Центра является город Бишкек, Кыргызская Республика. Правительство Кыргызской Республики предоставит соответствующее здание для Центра на безвозмездной основе.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  <w:r>
        <w:br/>
      </w:r>
      <w:r>
        <w:rPr>
          <w:rFonts w:ascii="Times New Roman"/>
          <w:b/>
          <w:i w:val="false"/>
          <w:color w:val="000000"/>
        </w:rPr>
        <w:t>Международная правоспособность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Центр, как субъект международного права, имеет международную правосубъектность.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заключает соответствующее соглашение с Правительством Кыргызской Республики о порядке и условиях его местонахождения на территории Кыргызской Республики.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пользуется международной правоспособностью для реализации своих целей, в частности: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договоры в пределах своей компетенции;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приобретать и распоряжаться имуществом;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открывать счета в любых валютах и совершать операции в денежных средствах. 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  <w:r>
        <w:br/>
      </w:r>
      <w:r>
        <w:rPr>
          <w:rFonts w:ascii="Times New Roman"/>
          <w:b/>
          <w:i w:val="false"/>
          <w:color w:val="000000"/>
        </w:rPr>
        <w:t>Цели Центра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Центра являются создание сферы взаимного доверия и сотрудничества между тюркоязычными народами и другими государствами путем развития спорта, организовывая спортивные мероприятия и популяризируя наследие каждого народа и государства с традициями кочевой культуры, и углубление интеграции посредством спорта.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  <w:r>
        <w:br/>
      </w:r>
      <w:r>
        <w:rPr>
          <w:rFonts w:ascii="Times New Roman"/>
          <w:b/>
          <w:i w:val="false"/>
          <w:color w:val="000000"/>
        </w:rPr>
        <w:t>Задачи Центра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целей, обозначенных выше, Центр: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способствует развитию спортивного движения и идеалов на протяжении всего тюркского мира, в содействии с развитием физических и моральных качеств, которые приобретаются в дружественной спортивной среде;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способствует развитию спортивных программ для единства тюркского мира;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продвигает и организует все виды спорта для людей всех возрастов, в том числе людей с ограниченными возможностями, посредством организации игр в рамках тюркского мира;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и развивает тюркские национальные, этнические и кочевые игры;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и способствует проведению фестивалей, соревнований, турниров и других спортивных мероприятий;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сотрудничает с международными спортивными организациями и спортивными федерациями государств-членов в области научного исследования;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 исследования наследия кочевой цивилизации, его вклад в развитие мировой цивилизации, а также информирует мировое сообщество о своих достижениях;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разрабатывает и реализует международные проекты, направленные на развитие и популяризацию наследия кочевой цивилизации;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создает вместе с Центром музей наследия кочевой цивилизации. 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Президент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Главой Центра является президент, который назначается Советом глав государств Тюркского совета по представлению Совета министров иностранных дел Тюркского совета (далее именуемый - СМИД), избираемый сроком на 4 года из числа граждан Сторон на основе ротации в соответствии с английским алфавитом.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президент назначается из числа граждан Кыргызской Республики.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 Центра назначается Президентом из числа граждан Сторон.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  <w:r>
        <w:br/>
      </w:r>
      <w:r>
        <w:rPr>
          <w:rFonts w:ascii="Times New Roman"/>
          <w:b/>
          <w:i w:val="false"/>
          <w:color w:val="000000"/>
        </w:rPr>
        <w:t>Совет Центра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является наблюдательным органом, который состоит из одного представителя от каждой Стороны, а также президента Центра. Он контролирует деятельность Центра на соответствие целям настоящего Соглашения и реализацию принятых решений.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  <w:r>
        <w:br/>
      </w:r>
      <w:r>
        <w:rPr>
          <w:rFonts w:ascii="Times New Roman"/>
          <w:b/>
          <w:i w:val="false"/>
          <w:color w:val="000000"/>
        </w:rPr>
        <w:t>Привилегии и иммунитеты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Центра и члены его семьи, не являющиеся гражданами Кыргызской Республики, пользуются такими же привилегиями и иммунитетами, которыми пользуются дипломатические представители в Кыргызской Республике, в соответствии со статьями 29-36 Венской конвенции о дипломатических сношениях от 18 апреля 1961 года.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привилегий и иммунитетов иностранных сотрудников Центра будет определяться Соглашением принимающего государства.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  <w:r>
        <w:br/>
      </w:r>
      <w:r>
        <w:rPr>
          <w:rFonts w:ascii="Times New Roman"/>
          <w:b/>
          <w:i w:val="false"/>
          <w:color w:val="000000"/>
        </w:rPr>
        <w:t>Правила процедуры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процедуры разрабатываются Центром и представляются на утверждение СМИД.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  <w:r>
        <w:br/>
      </w:r>
      <w:r>
        <w:rPr>
          <w:rFonts w:ascii="Times New Roman"/>
          <w:b/>
          <w:i w:val="false"/>
          <w:color w:val="000000"/>
        </w:rPr>
        <w:t>Финансирование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Центра составляется президентом Центра и представляется на утверждение СМИД.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Обязательные взносы Сторон определяются СМИД, принимая во внимание их платежеспособность, а также их текущие взносы в аналогичные региональные организации, и исчисляются на основе шкалы взносов в Организацию Объединенных Наций и Тюркский совет. При этом обязательные взносы принимающего государства не должны быть ниже доли других государств-членов.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бюджета расходов на очередной финансовый год подготавливается и направляется всем Сторонам в первой половине текущего года для утверждения СМИД.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Шкала обязательных взносов должна быть указана в отдельном протоколе, который подписывается СМИД.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взносы на деятельность Центра не ограничиваются.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  <w:r>
        <w:br/>
      </w:r>
      <w:r>
        <w:rPr>
          <w:rFonts w:ascii="Times New Roman"/>
          <w:b/>
          <w:i w:val="false"/>
          <w:color w:val="000000"/>
        </w:rPr>
        <w:t xml:space="preserve">Аудит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Внешний аудит финансовой деятельности Центра осуществляется, по меньшей мере, один раз в два года уполномоченным органом СМИД. Президент Центра представляет уполномоченному органу все необходимые документы для проведения внешнего аудита.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осуществления внешнего аудита президент направляет всем Сторонам аудиторский отчет. 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  <w:r>
        <w:br/>
      </w:r>
      <w:r>
        <w:rPr>
          <w:rFonts w:ascii="Times New Roman"/>
          <w:b/>
          <w:i w:val="false"/>
          <w:color w:val="000000"/>
        </w:rPr>
        <w:t>Рабочий язык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Рабочими языками Центра являются государственные/официальные языки Сторон, а также английский язык.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  <w:r>
        <w:br/>
      </w:r>
      <w:r>
        <w:rPr>
          <w:rFonts w:ascii="Times New Roman"/>
          <w:b/>
          <w:i w:val="false"/>
          <w:color w:val="000000"/>
        </w:rPr>
        <w:t>Урегулирование споров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относительно применения и толкования настоящего Соглашения, Стороны будут разрешать их путем переговоров и консультаций.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  <w:r>
        <w:br/>
      </w:r>
      <w:r>
        <w:rPr>
          <w:rFonts w:ascii="Times New Roman"/>
          <w:b/>
          <w:i w:val="false"/>
          <w:color w:val="000000"/>
        </w:rPr>
        <w:t>Изменения и дополнения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являются его неотъемлемыми частями и оформляются отдельными протоколами.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 xml:space="preserve">Срок действия, вступление в силу и присоединение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вступает в силу на тридцатый день после получения депозитарием последнего письменного уведомления о завершении внутригосударственных процедур, необходимых для его вступления в силу.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вступления в силу настоящего Соглашения любому государству по решению Тюркского совета может быть предложено присоединение к нему.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присоединившегося государства настоящее Соглашение вступает в силу на тридцатый день после получения депозитарием документа о присоединении.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</w:t>
      </w:r>
      <w:r>
        <w:br/>
      </w:r>
      <w:r>
        <w:rPr>
          <w:rFonts w:ascii="Times New Roman"/>
          <w:b/>
          <w:i w:val="false"/>
          <w:color w:val="000000"/>
        </w:rPr>
        <w:t xml:space="preserve">Процедура выхода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одна из Сторон примет решение о выходе из настоящего Соглашения, то оно прекращает действие только в отношении этой Стороны. Выход вступает в силу по истечении шести месяцев со дня получения депозитарием по дипломатическим каналам письменного уведомления соответствующей Стороны.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Выходящая Сторона отказывается от своего права на имущество Центра. 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 </w:t>
      </w:r>
      <w:r>
        <w:br/>
      </w:r>
      <w:r>
        <w:rPr>
          <w:rFonts w:ascii="Times New Roman"/>
          <w:b/>
          <w:i w:val="false"/>
          <w:color w:val="000000"/>
        </w:rPr>
        <w:t xml:space="preserve">Депозитарий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 Кыргызская Республика.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______________ года______________ в ________________ в одном подлинном экземпляре на азербайджанском, казахском, кыргызском, турецком и английском языках. Все тексты являются равно аутентичными. В случае расхождения между текстами, версия на английском языке имеет преимущество.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Соглашения хранится депозитарием, который направит каждой подписавшей Стороне заверенную копию. 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Азербайджанской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Кыргызской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Турецкой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