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2e648" w14:textId="222e6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Государственной программы инфраструктурного развития "Нұрлы жол" на 2015-2019 годы</w:t>
      </w:r>
    </w:p>
    <w:p>
      <w:pPr>
        <w:spacing w:after="0"/>
        <w:ind w:left="0"/>
        <w:jc w:val="both"/>
      </w:pPr>
      <w:r>
        <w:rPr>
          <w:rFonts w:ascii="Times New Roman"/>
          <w:b w:val="false"/>
          <w:i w:val="false"/>
          <w:color w:val="000000"/>
          <w:sz w:val="28"/>
        </w:rPr>
        <w:t>Постановление Правительства Республики Казахстан от 30 июля 2018 года № 470.</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 xml:space="preserve"> </w:t>
      </w:r>
    </w:p>
    <w:bookmarkEnd w:id="0"/>
    <w:bookmarkStart w:name="z4" w:id="1"/>
    <w:p>
      <w:pPr>
        <w:spacing w:after="0"/>
        <w:ind w:left="0"/>
        <w:jc w:val="both"/>
      </w:pPr>
      <w:r>
        <w:rPr>
          <w:rFonts w:ascii="Times New Roman"/>
          <w:b w:val="false"/>
          <w:i w:val="false"/>
          <w:color w:val="000000"/>
          <w:sz w:val="28"/>
        </w:rPr>
        <w:t xml:space="preserve">
      1. Утвердить прилагаемую Государственную </w:t>
      </w:r>
      <w:r>
        <w:rPr>
          <w:rFonts w:ascii="Times New Roman"/>
          <w:b w:val="false"/>
          <w:i w:val="false"/>
          <w:color w:val="000000"/>
          <w:sz w:val="28"/>
        </w:rPr>
        <w:t>программу</w:t>
      </w:r>
      <w:r>
        <w:rPr>
          <w:rFonts w:ascii="Times New Roman"/>
          <w:b w:val="false"/>
          <w:i w:val="false"/>
          <w:color w:val="000000"/>
          <w:sz w:val="28"/>
        </w:rPr>
        <w:t xml:space="preserve"> инфраструктурного развития "Нұрлы жол" на 2015 – 2019 годы (далее – Программа).</w:t>
      </w:r>
    </w:p>
    <w:bookmarkEnd w:id="1"/>
    <w:bookmarkStart w:name="z5" w:id="2"/>
    <w:p>
      <w:pPr>
        <w:spacing w:after="0"/>
        <w:ind w:left="0"/>
        <w:jc w:val="both"/>
      </w:pPr>
      <w:r>
        <w:rPr>
          <w:rFonts w:ascii="Times New Roman"/>
          <w:b w:val="false"/>
          <w:i w:val="false"/>
          <w:color w:val="000000"/>
          <w:sz w:val="28"/>
        </w:rPr>
        <w:t>
      2. Центральным и местным исполнительным органам, а также иным организациям:</w:t>
      </w:r>
    </w:p>
    <w:bookmarkEnd w:id="2"/>
    <w:bookmarkStart w:name="z6" w:id="3"/>
    <w:p>
      <w:pPr>
        <w:spacing w:after="0"/>
        <w:ind w:left="0"/>
        <w:jc w:val="both"/>
      </w:pPr>
      <w:r>
        <w:rPr>
          <w:rFonts w:ascii="Times New Roman"/>
          <w:b w:val="false"/>
          <w:i w:val="false"/>
          <w:color w:val="000000"/>
          <w:sz w:val="28"/>
        </w:rPr>
        <w:t>
      1) принять меры по реализации Программы;</w:t>
      </w:r>
    </w:p>
    <w:bookmarkEnd w:id="3"/>
    <w:bookmarkStart w:name="z7" w:id="4"/>
    <w:p>
      <w:pPr>
        <w:spacing w:after="0"/>
        <w:ind w:left="0"/>
        <w:jc w:val="both"/>
      </w:pPr>
      <w:r>
        <w:rPr>
          <w:rFonts w:ascii="Times New Roman"/>
          <w:b w:val="false"/>
          <w:i w:val="false"/>
          <w:color w:val="000000"/>
          <w:sz w:val="28"/>
        </w:rPr>
        <w:t>
      2) представлять в центральный уполномоченный орган по государственному планированию на ежемесячной основе к 10 числу месяца, следующего за отчетным, информацию по освоению выделенных средств в рамках Программы и на ежеквартальной основе к 15 числу месяца, следующего за отчетным, информацию по созданным рабочим местам, в том числе временным и постоянным.</w:t>
      </w:r>
    </w:p>
    <w:bookmarkEnd w:id="4"/>
    <w:bookmarkStart w:name="z8"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Министерство национальной экономики Республики Казахстан.</w:t>
      </w:r>
    </w:p>
    <w:bookmarkEnd w:id="5"/>
    <w:bookmarkStart w:name="z9" w:id="6"/>
    <w:p>
      <w:pPr>
        <w:spacing w:after="0"/>
        <w:ind w:left="0"/>
        <w:jc w:val="both"/>
      </w:pPr>
      <w:r>
        <w:rPr>
          <w:rFonts w:ascii="Times New Roman"/>
          <w:b w:val="false"/>
          <w:i w:val="false"/>
          <w:color w:val="000000"/>
          <w:sz w:val="28"/>
        </w:rPr>
        <w:t>
      4. Настоящее постановление вводится в действие со дня его подписания и подлежит официальному опубликованию.</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Б. Сагинтаев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Утверждена </w:t>
            </w:r>
            <w:r>
              <w:br/>
            </w:r>
            <w:r>
              <w:rPr>
                <w:rFonts w:ascii="Times New Roman"/>
                <w:b w:val="false"/>
                <w:i w:val="false"/>
                <w:color w:val="000000"/>
                <w:sz w:val="20"/>
              </w:rPr>
              <w:t xml:space="preserve">постановлением Правительства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30 июля 2018 года № 470</w:t>
            </w:r>
          </w:p>
        </w:tc>
      </w:tr>
    </w:tbl>
    <w:bookmarkStart w:name="z12" w:id="7"/>
    <w:p>
      <w:pPr>
        <w:spacing w:after="0"/>
        <w:ind w:left="0"/>
        <w:jc w:val="left"/>
      </w:pPr>
      <w:r>
        <w:rPr>
          <w:rFonts w:ascii="Times New Roman"/>
          <w:b/>
          <w:i w:val="false"/>
          <w:color w:val="000000"/>
        </w:rPr>
        <w:t xml:space="preserve"> Государственная программа </w:t>
      </w:r>
      <w:r>
        <w:br/>
      </w:r>
      <w:r>
        <w:rPr>
          <w:rFonts w:ascii="Times New Roman"/>
          <w:b/>
          <w:i w:val="false"/>
          <w:color w:val="000000"/>
        </w:rPr>
        <w:t xml:space="preserve">инфраструктурного развития "Нұрлы жол" на 2015 – 2019 годы </w:t>
      </w:r>
    </w:p>
    <w:bookmarkEnd w:id="7"/>
    <w:bookmarkStart w:name="z13" w:id="8"/>
    <w:p>
      <w:pPr>
        <w:spacing w:after="0"/>
        <w:ind w:left="0"/>
        <w:jc w:val="left"/>
      </w:pPr>
      <w:r>
        <w:rPr>
          <w:rFonts w:ascii="Times New Roman"/>
          <w:b/>
          <w:i w:val="false"/>
          <w:color w:val="000000"/>
        </w:rPr>
        <w:t xml:space="preserve"> Содержание </w:t>
      </w:r>
    </w:p>
    <w:bookmarkEnd w:id="8"/>
    <w:bookmarkStart w:name="z14" w:id="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Паспорт Программы</w:t>
      </w:r>
    </w:p>
    <w:bookmarkEnd w:id="9"/>
    <w:bookmarkStart w:name="z15" w:id="1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Введение</w:t>
      </w:r>
    </w:p>
    <w:bookmarkEnd w:id="10"/>
    <w:bookmarkStart w:name="z16" w:id="1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Анализ текущей ситуации</w:t>
      </w:r>
    </w:p>
    <w:bookmarkEnd w:id="11"/>
    <w:bookmarkStart w:name="z17" w:id="1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Цели, задачи, целевые индикаторы и показатели результатов реализации Программы</w:t>
      </w:r>
    </w:p>
    <w:bookmarkEnd w:id="12"/>
    <w:bookmarkStart w:name="z18" w:id="1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Основные направления, пути достижения поставленных целей и соответствующие меры</w:t>
      </w:r>
    </w:p>
    <w:bookmarkEnd w:id="13"/>
    <w:bookmarkStart w:name="z19" w:id="1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Необходимые ресурсы</w:t>
      </w:r>
    </w:p>
    <w:bookmarkEnd w:id="14"/>
    <w:bookmarkStart w:name="z20" w:id="15"/>
    <w:p>
      <w:pPr>
        <w:spacing w:after="0"/>
        <w:ind w:left="0"/>
        <w:jc w:val="left"/>
      </w:pPr>
      <w:r>
        <w:rPr>
          <w:rFonts w:ascii="Times New Roman"/>
          <w:b/>
          <w:i w:val="false"/>
          <w:color w:val="000000"/>
        </w:rPr>
        <w:t xml:space="preserve"> 1.ПАСПОРТ ПРОГРАММЫ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10847"/>
      </w:tblGrid>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6"/>
          <w:p>
            <w:pPr>
              <w:spacing w:after="20"/>
              <w:ind w:left="20"/>
              <w:jc w:val="both"/>
            </w:pPr>
            <w:r>
              <w:rPr>
                <w:rFonts w:ascii="Times New Roman"/>
                <w:b w:val="false"/>
                <w:i w:val="false"/>
                <w:color w:val="000000"/>
                <w:sz w:val="20"/>
              </w:rPr>
              <w:t>
Наименование Программы</w:t>
            </w:r>
          </w:p>
          <w:bookmarkEnd w:id="16"/>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программа инфраструктурного развития "Нұрлы жол" на 2015 – 2019 годы</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7"/>
          <w:p>
            <w:pPr>
              <w:spacing w:after="20"/>
              <w:ind w:left="20"/>
              <w:jc w:val="both"/>
            </w:pPr>
            <w:r>
              <w:rPr>
                <w:rFonts w:ascii="Times New Roman"/>
                <w:b w:val="false"/>
                <w:i w:val="false"/>
                <w:color w:val="000000"/>
                <w:sz w:val="20"/>
              </w:rPr>
              <w:t>
Основание для разработки</w:t>
            </w:r>
          </w:p>
          <w:bookmarkEnd w:id="17"/>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 Общенационального </w:t>
            </w:r>
            <w:r>
              <w:rPr>
                <w:rFonts w:ascii="Times New Roman"/>
                <w:b w:val="false"/>
                <w:i w:val="false"/>
                <w:color w:val="000000"/>
                <w:sz w:val="20"/>
              </w:rPr>
              <w:t>плана</w:t>
            </w:r>
            <w:r>
              <w:rPr>
                <w:rFonts w:ascii="Times New Roman"/>
                <w:b w:val="false"/>
                <w:i w:val="false"/>
                <w:color w:val="000000"/>
                <w:sz w:val="20"/>
              </w:rPr>
              <w:t xml:space="preserve"> по реализации Послания Президента Республики Казахстан народу Казахстана от 11 ноября 2014 года "Нұрлы жол – путь в будущее"</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8"/>
          <w:p>
            <w:pPr>
              <w:spacing w:after="20"/>
              <w:ind w:left="20"/>
              <w:jc w:val="both"/>
            </w:pPr>
            <w:r>
              <w:rPr>
                <w:rFonts w:ascii="Times New Roman"/>
                <w:b w:val="false"/>
                <w:i w:val="false"/>
                <w:color w:val="000000"/>
                <w:sz w:val="20"/>
              </w:rPr>
              <w:t>
Государственный орган, ответственный за разработку Программы</w:t>
            </w:r>
          </w:p>
          <w:bookmarkEnd w:id="18"/>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9"/>
          <w:p>
            <w:pPr>
              <w:spacing w:after="20"/>
              <w:ind w:left="20"/>
              <w:jc w:val="both"/>
            </w:pPr>
            <w:r>
              <w:rPr>
                <w:rFonts w:ascii="Times New Roman"/>
                <w:b w:val="false"/>
                <w:i w:val="false"/>
                <w:color w:val="000000"/>
                <w:sz w:val="20"/>
              </w:rPr>
              <w:t>
Государственные органы, ответственные за реализацию Программы</w:t>
            </w:r>
          </w:p>
          <w:bookmarkEnd w:id="19"/>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центральные и местные государственные органы</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20"/>
          <w:p>
            <w:pPr>
              <w:spacing w:after="20"/>
              <w:ind w:left="20"/>
              <w:jc w:val="both"/>
            </w:pPr>
            <w:r>
              <w:rPr>
                <w:rFonts w:ascii="Times New Roman"/>
                <w:b w:val="false"/>
                <w:i w:val="false"/>
                <w:color w:val="000000"/>
                <w:sz w:val="20"/>
              </w:rPr>
              <w:t>
Цель Программы</w:t>
            </w:r>
          </w:p>
          <w:bookmarkEnd w:id="20"/>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единого экономического рынка путем интеграции макрорегионов страны на основе выстраивания эффективной инфраструктуры на хабовом принципе, интеграция транспортной инфраструктуры в международную транспортную систему, реализация транзитного потенциала для обеспечения долгосрочного экономического роста Казахстана</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21"/>
          <w:p>
            <w:pPr>
              <w:spacing w:after="20"/>
              <w:ind w:left="20"/>
              <w:jc w:val="both"/>
            </w:pPr>
            <w:r>
              <w:rPr>
                <w:rFonts w:ascii="Times New Roman"/>
                <w:b w:val="false"/>
                <w:i w:val="false"/>
                <w:color w:val="000000"/>
                <w:sz w:val="20"/>
              </w:rPr>
              <w:t>
Задачи</w:t>
            </w:r>
          </w:p>
          <w:bookmarkEnd w:id="21"/>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формирование современной транспортной инфраструктуры Казахстана, а также обеспечение ее интеграции в международную транспортную систему;</w:t>
            </w:r>
            <w:r>
              <w:br/>
            </w:r>
            <w:r>
              <w:rPr>
                <w:rFonts w:ascii="Times New Roman"/>
                <w:b w:val="false"/>
                <w:i w:val="false"/>
                <w:color w:val="000000"/>
                <w:sz w:val="20"/>
              </w:rPr>
              <w:t xml:space="preserve">
2) развитие индустриальной инфраструктуры и туристской инфраструктуры; </w:t>
            </w:r>
            <w:r>
              <w:br/>
            </w:r>
            <w:r>
              <w:rPr>
                <w:rFonts w:ascii="Times New Roman"/>
                <w:b w:val="false"/>
                <w:i w:val="false"/>
                <w:color w:val="000000"/>
                <w:sz w:val="20"/>
              </w:rPr>
              <w:t xml:space="preserve">
3) укрепление энергетической инфраструктуры в рамках Единой электроэнергетической системы; </w:t>
            </w:r>
            <w:r>
              <w:br/>
            </w:r>
            <w:r>
              <w:rPr>
                <w:rFonts w:ascii="Times New Roman"/>
                <w:b w:val="false"/>
                <w:i w:val="false"/>
                <w:color w:val="000000"/>
                <w:sz w:val="20"/>
              </w:rPr>
              <w:t xml:space="preserve">
4) модернизация (реконструкция и строительство) инфраструктуры жилищно-коммунального хозяйства и систем тепло-, водоснабжения и водоотведения; </w:t>
            </w:r>
            <w:r>
              <w:br/>
            </w:r>
            <w:r>
              <w:rPr>
                <w:rFonts w:ascii="Times New Roman"/>
                <w:b w:val="false"/>
                <w:i w:val="false"/>
                <w:color w:val="000000"/>
                <w:sz w:val="20"/>
              </w:rPr>
              <w:t xml:space="preserve">
5) развитие инфраструктуры сферы образования; </w:t>
            </w:r>
            <w:r>
              <w:br/>
            </w:r>
            <w:r>
              <w:rPr>
                <w:rFonts w:ascii="Times New Roman"/>
                <w:b w:val="false"/>
                <w:i w:val="false"/>
                <w:color w:val="000000"/>
                <w:sz w:val="20"/>
              </w:rPr>
              <w:t>
6) повышение конкурентоспособности субъектов предпринимательства;</w:t>
            </w:r>
            <w:r>
              <w:br/>
            </w:r>
            <w:r>
              <w:rPr>
                <w:rFonts w:ascii="Times New Roman"/>
                <w:b w:val="false"/>
                <w:i w:val="false"/>
                <w:color w:val="000000"/>
                <w:sz w:val="20"/>
              </w:rPr>
              <w:t xml:space="preserve">
7) поддержка отечественного машиностроения; </w:t>
            </w:r>
            <w:r>
              <w:br/>
            </w:r>
            <w:r>
              <w:rPr>
                <w:rFonts w:ascii="Times New Roman"/>
                <w:b w:val="false"/>
                <w:i w:val="false"/>
                <w:color w:val="000000"/>
                <w:sz w:val="20"/>
              </w:rPr>
              <w:t xml:space="preserve">
8) поддержка экспорта; </w:t>
            </w:r>
            <w:r>
              <w:br/>
            </w:r>
            <w:r>
              <w:rPr>
                <w:rFonts w:ascii="Times New Roman"/>
                <w:b w:val="false"/>
                <w:i w:val="false"/>
                <w:color w:val="000000"/>
                <w:sz w:val="20"/>
              </w:rPr>
              <w:t xml:space="preserve">
9) повышение конкурентоспособности субъектов АПК; </w:t>
            </w:r>
            <w:r>
              <w:br/>
            </w:r>
            <w:r>
              <w:rPr>
                <w:rFonts w:ascii="Times New Roman"/>
                <w:b w:val="false"/>
                <w:i w:val="false"/>
                <w:color w:val="000000"/>
                <w:sz w:val="20"/>
              </w:rPr>
              <w:t>
10) обеспечение инфраструктурой проектов Единой программы поддержки предпринимательства "Дорожная карта бизнеса – 2020";</w:t>
            </w:r>
            <w:r>
              <w:br/>
            </w:r>
            <w:r>
              <w:rPr>
                <w:rFonts w:ascii="Times New Roman"/>
                <w:b w:val="false"/>
                <w:i w:val="false"/>
                <w:color w:val="000000"/>
                <w:sz w:val="20"/>
              </w:rPr>
              <w:t xml:space="preserve">
11) обеспечение безопасности качества продукции через развитие лабораторных баз; </w:t>
            </w:r>
            <w:r>
              <w:br/>
            </w:r>
            <w:r>
              <w:rPr>
                <w:rFonts w:ascii="Times New Roman"/>
                <w:b w:val="false"/>
                <w:i w:val="false"/>
                <w:color w:val="000000"/>
                <w:sz w:val="20"/>
              </w:rPr>
              <w:t xml:space="preserve">
12) обеспечение изученности территории Казахстана с оценкой прогнозных ресурсов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2"/>
          <w:p>
            <w:pPr>
              <w:spacing w:after="20"/>
              <w:ind w:left="20"/>
              <w:jc w:val="both"/>
            </w:pPr>
            <w:r>
              <w:rPr>
                <w:rFonts w:ascii="Times New Roman"/>
                <w:b w:val="false"/>
                <w:i w:val="false"/>
                <w:color w:val="000000"/>
                <w:sz w:val="20"/>
              </w:rPr>
              <w:t>
Сроки реализации</w:t>
            </w:r>
          </w:p>
          <w:bookmarkEnd w:id="22"/>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годы</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3"/>
          <w:p>
            <w:pPr>
              <w:spacing w:after="20"/>
              <w:ind w:left="20"/>
              <w:jc w:val="both"/>
            </w:pPr>
            <w:r>
              <w:rPr>
                <w:rFonts w:ascii="Times New Roman"/>
                <w:b w:val="false"/>
                <w:i w:val="false"/>
                <w:color w:val="000000"/>
                <w:sz w:val="20"/>
              </w:rPr>
              <w:t>
Целевые индикаторы</w:t>
            </w:r>
          </w:p>
          <w:bookmarkEnd w:id="23"/>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достижение следующих целевых индикаторов:</w:t>
            </w:r>
            <w:r>
              <w:br/>
            </w:r>
            <w:r>
              <w:rPr>
                <w:rFonts w:ascii="Times New Roman"/>
                <w:b w:val="false"/>
                <w:i w:val="false"/>
                <w:color w:val="000000"/>
                <w:sz w:val="20"/>
              </w:rPr>
              <w:t>
1) в 2019 году обеспечение роста ВВП на 8,7 % к 2014 году;</w:t>
            </w:r>
            <w:r>
              <w:br/>
            </w:r>
            <w:r>
              <w:rPr>
                <w:rFonts w:ascii="Times New Roman"/>
                <w:b w:val="false"/>
                <w:i w:val="false"/>
                <w:color w:val="000000"/>
                <w:sz w:val="20"/>
              </w:rPr>
              <w:t>
2) в 2015 – 2019 годах создание рабочих мест на 392,9 тыс. чел., в том числе:</w:t>
            </w:r>
            <w:r>
              <w:br/>
            </w:r>
            <w:r>
              <w:rPr>
                <w:rFonts w:ascii="Times New Roman"/>
                <w:b w:val="false"/>
                <w:i w:val="false"/>
                <w:color w:val="000000"/>
                <w:sz w:val="20"/>
              </w:rPr>
              <w:t>
постоянных – 96,5 тыс. чел.;</w:t>
            </w:r>
            <w:r>
              <w:br/>
            </w:r>
            <w:r>
              <w:rPr>
                <w:rFonts w:ascii="Times New Roman"/>
                <w:b w:val="false"/>
                <w:i w:val="false"/>
                <w:color w:val="000000"/>
                <w:sz w:val="20"/>
              </w:rPr>
              <w:t>
временных – 296,4 тыс. чел.;</w:t>
            </w:r>
            <w:r>
              <w:br/>
            </w:r>
            <w:r>
              <w:rPr>
                <w:rFonts w:ascii="Times New Roman"/>
                <w:b w:val="false"/>
                <w:i w:val="false"/>
                <w:color w:val="000000"/>
                <w:sz w:val="20"/>
              </w:rPr>
              <w:t>
3) в 2019 году повышение рейтинга ВЭФ по качеству базовой инфраструктуры до 57 места;</w:t>
            </w:r>
            <w:r>
              <w:br/>
            </w:r>
            <w:r>
              <w:rPr>
                <w:rFonts w:ascii="Times New Roman"/>
                <w:b w:val="false"/>
                <w:i w:val="false"/>
                <w:color w:val="000000"/>
                <w:sz w:val="20"/>
              </w:rPr>
              <w:t>
4) в 2019 году увеличение объема транзитных грузов по территории Республики Казахстан, в т.ч. железнодорожным и автомобильным видами транспорта до 18,1 млн. тонн;</w:t>
            </w:r>
            <w:r>
              <w:br/>
            </w:r>
            <w:r>
              <w:rPr>
                <w:rFonts w:ascii="Times New Roman"/>
                <w:b w:val="false"/>
                <w:i w:val="false"/>
                <w:color w:val="000000"/>
                <w:sz w:val="20"/>
              </w:rPr>
              <w:t>
5) к 2020 году повышение доходов от транзитных перевозок до 4 млрд. долларов в год.</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4"/>
          <w:p>
            <w:pPr>
              <w:spacing w:after="20"/>
              <w:ind w:left="20"/>
              <w:jc w:val="both"/>
            </w:pPr>
            <w:r>
              <w:rPr>
                <w:rFonts w:ascii="Times New Roman"/>
                <w:b w:val="false"/>
                <w:i w:val="false"/>
                <w:color w:val="000000"/>
                <w:sz w:val="20"/>
              </w:rPr>
              <w:t>
Источники и объемы финансирования</w:t>
            </w:r>
          </w:p>
          <w:bookmarkEnd w:id="24"/>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и инвестиционные проекты Программы будут финансироваться за счет средств Национального фонда Республики Казахстан, республиканского и местных бюджетов, международных финансовых институтов и организаций, собственных средств национальных компаний и институтов развития, а также частных инвестиций на общую индикативную сумму 4,6 трлн. тенге, в том числе:</w:t>
            </w:r>
            <w:r>
              <w:br/>
            </w:r>
            <w:r>
              <w:rPr>
                <w:rFonts w:ascii="Times New Roman"/>
                <w:b w:val="false"/>
                <w:i w:val="false"/>
                <w:color w:val="000000"/>
                <w:sz w:val="20"/>
              </w:rPr>
              <w:t>
Источники финансирования Необходимые средства (млрд. тенге)</w:t>
            </w:r>
            <w:r>
              <w:br/>
            </w:r>
            <w:r>
              <w:rPr>
                <w:rFonts w:ascii="Times New Roman"/>
                <w:b w:val="false"/>
                <w:i w:val="false"/>
                <w:color w:val="000000"/>
                <w:sz w:val="20"/>
              </w:rPr>
              <w:t>
Всего расходы по Программе: 4647,7</w:t>
            </w:r>
            <w:r>
              <w:br/>
            </w:r>
            <w:r>
              <w:rPr>
                <w:rFonts w:ascii="Times New Roman"/>
                <w:b w:val="false"/>
                <w:i w:val="false"/>
                <w:color w:val="000000"/>
                <w:sz w:val="20"/>
              </w:rPr>
              <w:t>
Республиканский бюджет 1513,8</w:t>
            </w:r>
            <w:r>
              <w:br/>
            </w:r>
            <w:r>
              <w:rPr>
                <w:rFonts w:ascii="Times New Roman"/>
                <w:b w:val="false"/>
                <w:i w:val="false"/>
                <w:color w:val="000000"/>
                <w:sz w:val="20"/>
              </w:rPr>
              <w:t>
Национальный фонд 1307,9</w:t>
            </w:r>
            <w:r>
              <w:br/>
            </w:r>
            <w:r>
              <w:rPr>
                <w:rFonts w:ascii="Times New Roman"/>
                <w:b w:val="false"/>
                <w:i w:val="false"/>
                <w:color w:val="000000"/>
                <w:sz w:val="20"/>
              </w:rPr>
              <w:t>
Местный бюджет 3,3</w:t>
            </w:r>
            <w:r>
              <w:br/>
            </w:r>
            <w:r>
              <w:rPr>
                <w:rFonts w:ascii="Times New Roman"/>
                <w:b w:val="false"/>
                <w:i w:val="false"/>
                <w:color w:val="000000"/>
                <w:sz w:val="20"/>
              </w:rPr>
              <w:t>
Международные финансовые институты и организации 537,8</w:t>
            </w:r>
            <w:r>
              <w:br/>
            </w:r>
            <w:r>
              <w:rPr>
                <w:rFonts w:ascii="Times New Roman"/>
                <w:b w:val="false"/>
                <w:i w:val="false"/>
                <w:color w:val="000000"/>
                <w:sz w:val="20"/>
              </w:rPr>
              <w:t>
Собственные средства национальных компаний и институтов развития 697,5</w:t>
            </w:r>
            <w:r>
              <w:br/>
            </w:r>
            <w:r>
              <w:rPr>
                <w:rFonts w:ascii="Times New Roman"/>
                <w:b w:val="false"/>
                <w:i w:val="false"/>
                <w:color w:val="000000"/>
                <w:sz w:val="20"/>
              </w:rPr>
              <w:t>
Частные инвестиции и ГЧП 135,4</w:t>
            </w:r>
            <w:r>
              <w:br/>
            </w:r>
            <w:r>
              <w:rPr>
                <w:rFonts w:ascii="Times New Roman"/>
                <w:b w:val="false"/>
                <w:i w:val="false"/>
                <w:color w:val="000000"/>
                <w:sz w:val="20"/>
              </w:rPr>
              <w:t>
Средства Единого накопительного пенсионного фонда 47,5</w:t>
            </w:r>
            <w:r>
              <w:br/>
            </w:r>
            <w:r>
              <w:rPr>
                <w:rFonts w:ascii="Times New Roman"/>
                <w:b w:val="false"/>
                <w:i w:val="false"/>
                <w:color w:val="000000"/>
                <w:sz w:val="20"/>
              </w:rPr>
              <w:t>
Заемные средства банков второго уровня 358,1</w:t>
            </w:r>
          </w:p>
        </w:tc>
      </w:tr>
    </w:tbl>
    <w:bookmarkStart w:name="z30" w:id="25"/>
    <w:p>
      <w:pPr>
        <w:spacing w:after="0"/>
        <w:ind w:left="0"/>
        <w:jc w:val="left"/>
      </w:pPr>
      <w:r>
        <w:rPr>
          <w:rFonts w:ascii="Times New Roman"/>
          <w:b/>
          <w:i w:val="false"/>
          <w:color w:val="000000"/>
        </w:rPr>
        <w:t xml:space="preserve"> 2. Введение </w:t>
      </w:r>
    </w:p>
    <w:bookmarkEnd w:id="25"/>
    <w:bookmarkStart w:name="z31" w:id="26"/>
    <w:p>
      <w:pPr>
        <w:spacing w:after="0"/>
        <w:ind w:left="0"/>
        <w:jc w:val="both"/>
      </w:pPr>
      <w:r>
        <w:rPr>
          <w:rFonts w:ascii="Times New Roman"/>
          <w:b w:val="false"/>
          <w:i w:val="false"/>
          <w:color w:val="000000"/>
          <w:sz w:val="28"/>
        </w:rPr>
        <w:t xml:space="preserve">
      Настоящая Государственная программа инфраструктурного развития "Нұрлы жол" на 2015 – 2019 годы (далее – Программа) разработана в целях реализации </w:t>
      </w:r>
      <w:r>
        <w:rPr>
          <w:rFonts w:ascii="Times New Roman"/>
          <w:b w:val="false"/>
          <w:i w:val="false"/>
          <w:color w:val="000000"/>
          <w:sz w:val="28"/>
        </w:rPr>
        <w:t>Послания</w:t>
      </w:r>
      <w:r>
        <w:rPr>
          <w:rFonts w:ascii="Times New Roman"/>
          <w:b w:val="false"/>
          <w:i w:val="false"/>
          <w:color w:val="000000"/>
          <w:sz w:val="28"/>
        </w:rPr>
        <w:t xml:space="preserve"> Главы государства народу Казахстана от 11 ноября 2014 года "Нұрлы жол – путь в будущее", а также пятого направления институциональных реформ Плана нации "100 конкретных шагов".</w:t>
      </w:r>
    </w:p>
    <w:bookmarkEnd w:id="26"/>
    <w:bookmarkStart w:name="z32" w:id="27"/>
    <w:p>
      <w:pPr>
        <w:spacing w:after="0"/>
        <w:ind w:left="0"/>
        <w:jc w:val="both"/>
      </w:pPr>
      <w:r>
        <w:rPr>
          <w:rFonts w:ascii="Times New Roman"/>
          <w:b w:val="false"/>
          <w:i w:val="false"/>
          <w:color w:val="000000"/>
          <w:sz w:val="28"/>
        </w:rPr>
        <w:t>
      Программа направлена на создание единого экономического рынка Казахстана путем формирования макрорегионов страны с определением городов Алматы, Астаны, Актобе, Шымкента и Усть-Каменогорска как городов-хабов национального и международного уровня с современной инфраструктурой и обеспечение интеграции транспортной инфраструктуры страны в международную транспортную систему.</w:t>
      </w:r>
    </w:p>
    <w:bookmarkEnd w:id="27"/>
    <w:bookmarkStart w:name="z33" w:id="28"/>
    <w:p>
      <w:pPr>
        <w:spacing w:after="0"/>
        <w:ind w:left="0"/>
        <w:jc w:val="both"/>
      </w:pPr>
      <w:r>
        <w:rPr>
          <w:rFonts w:ascii="Times New Roman"/>
          <w:b w:val="false"/>
          <w:i w:val="false"/>
          <w:color w:val="000000"/>
          <w:sz w:val="28"/>
        </w:rPr>
        <w:t>
      Города-хабы будут центрами экономической активности макрорегионов, концентрации капитала, ресурсов, передовых технологий и услуг, станут точками притяжения миграционных потоков и будут способствовать естественной урбанизации. Другие крупные города макрорегионов или города второго уровня будут связаны с городом-хабом по "лучевому" принципу.</w:t>
      </w:r>
    </w:p>
    <w:bookmarkEnd w:id="28"/>
    <w:bookmarkStart w:name="z34" w:id="29"/>
    <w:p>
      <w:pPr>
        <w:spacing w:after="0"/>
        <w:ind w:left="0"/>
        <w:jc w:val="both"/>
      </w:pPr>
      <w:r>
        <w:rPr>
          <w:rFonts w:ascii="Times New Roman"/>
          <w:b w:val="false"/>
          <w:i w:val="false"/>
          <w:color w:val="000000"/>
          <w:sz w:val="28"/>
        </w:rPr>
        <w:t>
      Развитие городов-хабов и интеграция макрорегионов будут обеспечены на основе эффективного развития транспортной, индустриальной, жилищной, социальной и энергетической инфраструктур, вызовут значительный спрос на стройматериалы, промышленную продукцию и оборудование, способствовать развитию обрабатывающей промышленности.</w:t>
      </w:r>
    </w:p>
    <w:bookmarkEnd w:id="29"/>
    <w:bookmarkStart w:name="z35" w:id="30"/>
    <w:p>
      <w:pPr>
        <w:spacing w:after="0"/>
        <w:ind w:left="0"/>
        <w:jc w:val="both"/>
      </w:pPr>
      <w:r>
        <w:rPr>
          <w:rFonts w:ascii="Times New Roman"/>
          <w:b w:val="false"/>
          <w:i w:val="false"/>
          <w:color w:val="000000"/>
          <w:sz w:val="28"/>
        </w:rPr>
        <w:t>
      Для успешной интеграции экономики Казахстана в мировую систему в условиях глобализации будут функционировать современные международные транспортные коридоры с развитием мультимодальных перевозок.</w:t>
      </w:r>
    </w:p>
    <w:bookmarkEnd w:id="30"/>
    <w:bookmarkStart w:name="z36" w:id="31"/>
    <w:p>
      <w:pPr>
        <w:spacing w:after="0"/>
        <w:ind w:left="0"/>
        <w:jc w:val="both"/>
      </w:pPr>
      <w:r>
        <w:rPr>
          <w:rFonts w:ascii="Times New Roman"/>
          <w:b w:val="false"/>
          <w:i w:val="false"/>
          <w:color w:val="000000"/>
          <w:sz w:val="28"/>
        </w:rPr>
        <w:t>
      В целях роста деловой активности будет продолжена работа по повышению доступности финансирования для малого и среднего бизнеса, крупного предпринимательства в сфере обрабатывающей промышленности.</w:t>
      </w:r>
    </w:p>
    <w:bookmarkEnd w:id="31"/>
    <w:bookmarkStart w:name="z37" w:id="32"/>
    <w:p>
      <w:pPr>
        <w:spacing w:after="0"/>
        <w:ind w:left="0"/>
        <w:jc w:val="both"/>
      </w:pPr>
      <w:r>
        <w:rPr>
          <w:rFonts w:ascii="Times New Roman"/>
          <w:b w:val="false"/>
          <w:i w:val="false"/>
          <w:color w:val="000000"/>
          <w:sz w:val="28"/>
        </w:rPr>
        <w:t>
      Реализация мер по поддержке отдельных секторов экономики (машиностроительной, аграрной), отечественных экспортеров обрабатывающей промышленности и другие мероприятия обеспечат сохранение текущих объемов производства, существующих рабочих мест, а также создание новых в условиях ухудшения конъюнктуры на внешних рынках.</w:t>
      </w:r>
    </w:p>
    <w:bookmarkEnd w:id="32"/>
    <w:bookmarkStart w:name="z38" w:id="33"/>
    <w:p>
      <w:pPr>
        <w:spacing w:after="0"/>
        <w:ind w:left="0"/>
        <w:jc w:val="both"/>
      </w:pPr>
      <w:r>
        <w:rPr>
          <w:rFonts w:ascii="Times New Roman"/>
          <w:b w:val="false"/>
          <w:i w:val="false"/>
          <w:color w:val="000000"/>
          <w:sz w:val="28"/>
        </w:rPr>
        <w:t>
      В целом реализация Программы через увеличение государственных инвестиций в развитие инфраструктуры и поддержку предпринимательства будет способствовать экономическому росту не только в краткосрочной перспективе, но и создаст предпосылки для устойчивого роста в долгосрочной перспективе.</w:t>
      </w:r>
    </w:p>
    <w:bookmarkEnd w:id="33"/>
    <w:bookmarkStart w:name="z39" w:id="34"/>
    <w:p>
      <w:pPr>
        <w:spacing w:after="0"/>
        <w:ind w:left="0"/>
        <w:jc w:val="both"/>
      </w:pPr>
      <w:r>
        <w:rPr>
          <w:rFonts w:ascii="Times New Roman"/>
          <w:b w:val="false"/>
          <w:i w:val="false"/>
          <w:color w:val="000000"/>
          <w:sz w:val="28"/>
        </w:rPr>
        <w:t>
      Сопутствующие мероприятия для комплексного, синергетического эффекта от реализации инфраструктурных проектов будут осуществляться в рамках действующих программных документов (Государственная программа индустриально-инновационного развития Республики Казахстан на 2015 – 2019 годы, Государственная программа развития здравоохранения Республики Казахстан "Денсаулық" на 2016 – 2019 годы, Государственная программа развития образования и науки Республики Казахстан на 2016 – 2019 годы, Программа развития регионов до 2020 года, Единая программа поддержки предпринимательства "Дорожная карта бизнеса – 2020", Программа развития продуктивной занятости и массового предпринимательства на 2017 – 2021 годы).</w:t>
      </w:r>
    </w:p>
    <w:bookmarkEnd w:id="34"/>
    <w:bookmarkStart w:name="z40" w:id="35"/>
    <w:p>
      <w:pPr>
        <w:spacing w:after="0"/>
        <w:ind w:left="0"/>
        <w:jc w:val="left"/>
      </w:pPr>
      <w:r>
        <w:rPr>
          <w:rFonts w:ascii="Times New Roman"/>
          <w:b/>
          <w:i w:val="false"/>
          <w:color w:val="000000"/>
        </w:rPr>
        <w:t xml:space="preserve"> 3. Анализ текущей ситуации</w:t>
      </w:r>
    </w:p>
    <w:bookmarkEnd w:id="35"/>
    <w:bookmarkStart w:name="z41" w:id="36"/>
    <w:p>
      <w:pPr>
        <w:spacing w:after="0"/>
        <w:ind w:left="0"/>
        <w:jc w:val="both"/>
      </w:pPr>
      <w:r>
        <w:rPr>
          <w:rFonts w:ascii="Times New Roman"/>
          <w:b w:val="false"/>
          <w:i w:val="false"/>
          <w:color w:val="000000"/>
          <w:sz w:val="28"/>
        </w:rPr>
        <w:t xml:space="preserve">
      В последние годы в Казахстане наблюдается ряд тенденций, требующих развития и модернизации инфраструктуры. </w:t>
      </w:r>
    </w:p>
    <w:bookmarkEnd w:id="36"/>
    <w:bookmarkStart w:name="z42" w:id="37"/>
    <w:p>
      <w:pPr>
        <w:spacing w:after="0"/>
        <w:ind w:left="0"/>
        <w:jc w:val="both"/>
      </w:pPr>
      <w:r>
        <w:rPr>
          <w:rFonts w:ascii="Times New Roman"/>
          <w:b w:val="false"/>
          <w:i w:val="false"/>
          <w:color w:val="000000"/>
          <w:sz w:val="28"/>
        </w:rPr>
        <w:t>
      Во-первых, рост численности населения и уровня урбанизации требует опережающего развития городской инфраструктуры.</w:t>
      </w:r>
    </w:p>
    <w:bookmarkEnd w:id="37"/>
    <w:bookmarkStart w:name="z43" w:id="38"/>
    <w:p>
      <w:pPr>
        <w:spacing w:after="0"/>
        <w:ind w:left="0"/>
        <w:jc w:val="both"/>
      </w:pPr>
      <w:r>
        <w:rPr>
          <w:rFonts w:ascii="Times New Roman"/>
          <w:b w:val="false"/>
          <w:i w:val="false"/>
          <w:color w:val="000000"/>
          <w:sz w:val="28"/>
        </w:rPr>
        <w:t>
      Во-вторых, рост экономики и экономических связей, высокие транспортные и административные издержки бизнеса, а также новые формирующиеся региональные рынки предопределяют повышение инфраструктурных возможностей страны и предоставление нового уровня транспортных услуг.</w:t>
      </w:r>
    </w:p>
    <w:bookmarkEnd w:id="38"/>
    <w:bookmarkStart w:name="z44" w:id="39"/>
    <w:p>
      <w:pPr>
        <w:spacing w:after="0"/>
        <w:ind w:left="0"/>
        <w:jc w:val="both"/>
      </w:pPr>
      <w:r>
        <w:rPr>
          <w:rFonts w:ascii="Times New Roman"/>
          <w:b w:val="false"/>
          <w:i w:val="false"/>
          <w:color w:val="000000"/>
          <w:sz w:val="28"/>
        </w:rPr>
        <w:t>
      В-третьих, растущий грузооборот по направлению Азия-Европа и транзитный потенциал страны обуславливают дальнейшую интеграцию Казахстана в международные транспортно-коммуникационные потоки.</w:t>
      </w:r>
    </w:p>
    <w:bookmarkEnd w:id="39"/>
    <w:bookmarkStart w:name="z45" w:id="40"/>
    <w:p>
      <w:pPr>
        <w:spacing w:after="0"/>
        <w:ind w:left="0"/>
        <w:jc w:val="both"/>
      </w:pPr>
      <w:r>
        <w:rPr>
          <w:rFonts w:ascii="Times New Roman"/>
          <w:b w:val="false"/>
          <w:i w:val="false"/>
          <w:color w:val="000000"/>
          <w:sz w:val="28"/>
        </w:rPr>
        <w:t>
      Формирование внутреннего единого рынка в Казахстане затруднено следующими факторами:</w:t>
      </w:r>
    </w:p>
    <w:bookmarkEnd w:id="40"/>
    <w:bookmarkStart w:name="z46" w:id="41"/>
    <w:p>
      <w:pPr>
        <w:spacing w:after="0"/>
        <w:ind w:left="0"/>
        <w:jc w:val="both"/>
      </w:pPr>
      <w:r>
        <w:rPr>
          <w:rFonts w:ascii="Times New Roman"/>
          <w:b w:val="false"/>
          <w:i w:val="false"/>
          <w:color w:val="000000"/>
          <w:sz w:val="28"/>
        </w:rPr>
        <w:t>
      недостаток транспортных каналов между регионами, обеспечивающих движение товаров, трудовую миграцию;</w:t>
      </w:r>
    </w:p>
    <w:bookmarkEnd w:id="41"/>
    <w:bookmarkStart w:name="z47" w:id="42"/>
    <w:p>
      <w:pPr>
        <w:spacing w:after="0"/>
        <w:ind w:left="0"/>
        <w:jc w:val="both"/>
      </w:pPr>
      <w:r>
        <w:rPr>
          <w:rFonts w:ascii="Times New Roman"/>
          <w:b w:val="false"/>
          <w:i w:val="false"/>
          <w:color w:val="000000"/>
          <w:sz w:val="28"/>
        </w:rPr>
        <w:t>
      разный уровень промышленного развития регионов, влияющий на возникновение региональных диспропорций;</w:t>
      </w:r>
    </w:p>
    <w:bookmarkEnd w:id="42"/>
    <w:bookmarkStart w:name="z48" w:id="43"/>
    <w:p>
      <w:pPr>
        <w:spacing w:after="0"/>
        <w:ind w:left="0"/>
        <w:jc w:val="both"/>
      </w:pPr>
      <w:r>
        <w:rPr>
          <w:rFonts w:ascii="Times New Roman"/>
          <w:b w:val="false"/>
          <w:i w:val="false"/>
          <w:color w:val="000000"/>
          <w:sz w:val="28"/>
        </w:rPr>
        <w:t>
      нерациональное расселение населения - наличие дефицита трудовых ресурсов на севере и избыток "рабочих рук" на юге;</w:t>
      </w:r>
    </w:p>
    <w:bookmarkEnd w:id="43"/>
    <w:bookmarkStart w:name="z49" w:id="44"/>
    <w:p>
      <w:pPr>
        <w:spacing w:after="0"/>
        <w:ind w:left="0"/>
        <w:jc w:val="both"/>
      </w:pPr>
      <w:r>
        <w:rPr>
          <w:rFonts w:ascii="Times New Roman"/>
          <w:b w:val="false"/>
          <w:i w:val="false"/>
          <w:color w:val="000000"/>
          <w:sz w:val="28"/>
        </w:rPr>
        <w:t>
      неравномерное развитие системы жилищно-коммунальной и социальной сфер.</w:t>
      </w:r>
    </w:p>
    <w:bookmarkEnd w:id="44"/>
    <w:bookmarkStart w:name="z50" w:id="45"/>
    <w:p>
      <w:pPr>
        <w:spacing w:after="0"/>
        <w:ind w:left="0"/>
        <w:jc w:val="left"/>
      </w:pPr>
      <w:r>
        <w:rPr>
          <w:rFonts w:ascii="Times New Roman"/>
          <w:b/>
          <w:i w:val="false"/>
          <w:color w:val="000000"/>
        </w:rPr>
        <w:t xml:space="preserve"> Показатели макрорегионов за 2013 год</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6"/>
        <w:gridCol w:w="2818"/>
        <w:gridCol w:w="3851"/>
        <w:gridCol w:w="4495"/>
      </w:tblGrid>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6"/>
          <w:p>
            <w:pPr>
              <w:spacing w:after="20"/>
              <w:ind w:left="20"/>
              <w:jc w:val="both"/>
            </w:pPr>
            <w:r>
              <w:rPr>
                <w:rFonts w:ascii="Times New Roman"/>
                <w:b w:val="false"/>
                <w:i w:val="false"/>
                <w:color w:val="000000"/>
                <w:sz w:val="20"/>
              </w:rPr>
              <w:t>
Макрорегион</w:t>
            </w:r>
          </w:p>
          <w:bookmarkEnd w:id="46"/>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 (млн. чел)</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ВВП страны</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ВРП на душу населения, долл.США</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7"/>
          <w:p>
            <w:pPr>
              <w:spacing w:after="20"/>
              <w:ind w:left="20"/>
              <w:jc w:val="both"/>
            </w:pPr>
            <w:r>
              <w:rPr>
                <w:rFonts w:ascii="Times New Roman"/>
                <w:b w:val="false"/>
                <w:i w:val="false"/>
                <w:color w:val="000000"/>
                <w:sz w:val="20"/>
              </w:rPr>
              <w:t>
Южный</w:t>
            </w:r>
          </w:p>
          <w:bookmarkEnd w:id="47"/>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8"/>
          <w:p>
            <w:pPr>
              <w:spacing w:after="20"/>
              <w:ind w:left="20"/>
              <w:jc w:val="both"/>
            </w:pPr>
            <w:r>
              <w:rPr>
                <w:rFonts w:ascii="Times New Roman"/>
                <w:b w:val="false"/>
                <w:i w:val="false"/>
                <w:color w:val="000000"/>
                <w:sz w:val="20"/>
              </w:rPr>
              <w:t>
Центрально-восточный</w:t>
            </w:r>
          </w:p>
          <w:bookmarkEnd w:id="48"/>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9"/>
          <w:p>
            <w:pPr>
              <w:spacing w:after="20"/>
              <w:ind w:left="20"/>
              <w:jc w:val="both"/>
            </w:pPr>
            <w:r>
              <w:rPr>
                <w:rFonts w:ascii="Times New Roman"/>
                <w:b w:val="false"/>
                <w:i w:val="false"/>
                <w:color w:val="000000"/>
                <w:sz w:val="20"/>
              </w:rPr>
              <w:t>
Западный</w:t>
            </w:r>
          </w:p>
          <w:bookmarkEnd w:id="49"/>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25660</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50"/>
          <w:p>
            <w:pPr>
              <w:spacing w:after="20"/>
              <w:ind w:left="20"/>
              <w:jc w:val="both"/>
            </w:pPr>
            <w:r>
              <w:rPr>
                <w:rFonts w:ascii="Times New Roman"/>
                <w:b w:val="false"/>
                <w:i w:val="false"/>
                <w:color w:val="000000"/>
                <w:sz w:val="20"/>
              </w:rPr>
              <w:t>
Северный</w:t>
            </w:r>
          </w:p>
          <w:bookmarkEnd w:id="50"/>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51"/>
          <w:p>
            <w:pPr>
              <w:spacing w:after="20"/>
              <w:ind w:left="20"/>
              <w:jc w:val="both"/>
            </w:pPr>
            <w:r>
              <w:rPr>
                <w:rFonts w:ascii="Times New Roman"/>
                <w:b w:val="false"/>
                <w:i w:val="false"/>
                <w:color w:val="000000"/>
                <w:sz w:val="20"/>
              </w:rPr>
              <w:t>
г.Алматы</w:t>
            </w:r>
          </w:p>
          <w:bookmarkEnd w:id="51"/>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28523</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52"/>
          <w:p>
            <w:pPr>
              <w:spacing w:after="20"/>
              <w:ind w:left="20"/>
              <w:jc w:val="both"/>
            </w:pPr>
            <w:r>
              <w:rPr>
                <w:rFonts w:ascii="Times New Roman"/>
                <w:b w:val="false"/>
                <w:i w:val="false"/>
                <w:color w:val="000000"/>
                <w:sz w:val="20"/>
              </w:rPr>
              <w:t>
г.Астана</w:t>
            </w:r>
          </w:p>
          <w:bookmarkEnd w:id="52"/>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26790</w:t>
            </w:r>
          </w:p>
        </w:tc>
      </w:tr>
    </w:tbl>
    <w:bookmarkStart w:name="z58" w:id="53"/>
    <w:p>
      <w:pPr>
        <w:spacing w:after="0"/>
        <w:ind w:left="0"/>
        <w:jc w:val="both"/>
      </w:pPr>
      <w:r>
        <w:rPr>
          <w:rFonts w:ascii="Times New Roman"/>
          <w:b w:val="false"/>
          <w:i w:val="false"/>
          <w:color w:val="000000"/>
          <w:sz w:val="28"/>
        </w:rPr>
        <w:t>
      Юг страны является самым густонаселенным макрорегионом, при этом здесь самый низкий ВРП на душу населения (7,7 тыс. долларов США). Меньше всего населения проживает на севере страны. Доля региона в ВВП страны также самая низкая. Центрально-восточный регион на втором месте по численности населения, и здесь генерируется пятая часть ВВП страны. Западный регион находится на третьем месте по численности населения, и он является лидером по вкладу в ВВП страны с высоким ВРП на душу населения. Алматы и Астана лидируют по уровню ВРП на душу населения.</w:t>
      </w:r>
    </w:p>
    <w:bookmarkEnd w:id="53"/>
    <w:bookmarkStart w:name="z59" w:id="54"/>
    <w:p>
      <w:pPr>
        <w:spacing w:after="0"/>
        <w:ind w:left="0"/>
        <w:jc w:val="both"/>
      </w:pPr>
      <w:r>
        <w:rPr>
          <w:rFonts w:ascii="Times New Roman"/>
          <w:b w:val="false"/>
          <w:i w:val="false"/>
          <w:color w:val="000000"/>
          <w:sz w:val="28"/>
        </w:rPr>
        <w:t>
      В южном макрорегионе самая низкая урбанизация (35 %) и наименьшая доля экономически активного населения (49 %). Здесь самая низкая по стране обеспеченность жильем (17,5 м²/ чел.).</w:t>
      </w:r>
    </w:p>
    <w:bookmarkEnd w:id="54"/>
    <w:bookmarkStart w:name="z60" w:id="55"/>
    <w:p>
      <w:pPr>
        <w:spacing w:after="0"/>
        <w:ind w:left="0"/>
        <w:jc w:val="both"/>
      </w:pPr>
      <w:r>
        <w:rPr>
          <w:rFonts w:ascii="Times New Roman"/>
          <w:b w:val="false"/>
          <w:i w:val="false"/>
          <w:color w:val="000000"/>
          <w:sz w:val="28"/>
        </w:rPr>
        <w:t>
      Одной из основных специализаций экономики региона является сельское хозяйство, доля которого в структуре ВВП составляет более 10 %.</w:t>
      </w:r>
    </w:p>
    <w:bookmarkEnd w:id="55"/>
    <w:bookmarkStart w:name="z61" w:id="56"/>
    <w:p>
      <w:pPr>
        <w:spacing w:after="0"/>
        <w:ind w:left="0"/>
        <w:jc w:val="both"/>
      </w:pPr>
      <w:r>
        <w:rPr>
          <w:rFonts w:ascii="Times New Roman"/>
          <w:b w:val="false"/>
          <w:i w:val="false"/>
          <w:color w:val="000000"/>
          <w:sz w:val="28"/>
        </w:rPr>
        <w:t>
      Доступ к питьевой воде обеспечен всего на 49 %.</w:t>
      </w:r>
    </w:p>
    <w:bookmarkEnd w:id="56"/>
    <w:bookmarkStart w:name="z62" w:id="57"/>
    <w:p>
      <w:pPr>
        <w:spacing w:after="0"/>
        <w:ind w:left="0"/>
        <w:jc w:val="both"/>
      </w:pPr>
      <w:r>
        <w:rPr>
          <w:rFonts w:ascii="Times New Roman"/>
          <w:b w:val="false"/>
          <w:i w:val="false"/>
          <w:color w:val="000000"/>
          <w:sz w:val="28"/>
        </w:rPr>
        <w:t>
      Производство электроэнергии в регионе обеспечивает только половину необходимой потребности.</w:t>
      </w:r>
    </w:p>
    <w:bookmarkEnd w:id="57"/>
    <w:bookmarkStart w:name="z63" w:id="58"/>
    <w:p>
      <w:pPr>
        <w:spacing w:after="0"/>
        <w:ind w:left="0"/>
        <w:jc w:val="both"/>
      </w:pPr>
      <w:r>
        <w:rPr>
          <w:rFonts w:ascii="Times New Roman"/>
          <w:b w:val="false"/>
          <w:i w:val="false"/>
          <w:color w:val="000000"/>
          <w:sz w:val="28"/>
        </w:rPr>
        <w:t>
      Несмотря на то, что более 50 % местного бюджета расходуется на социальную сферу, социальные показатели региона по глубине бедности, материнской и младенческой смертности находятся в аутсайдерах. Дефицит ученических мест самый высокий по стране (33 тыс. мест).</w:t>
      </w:r>
    </w:p>
    <w:bookmarkEnd w:id="58"/>
    <w:bookmarkStart w:name="z64" w:id="59"/>
    <w:p>
      <w:pPr>
        <w:spacing w:after="0"/>
        <w:ind w:left="0"/>
        <w:jc w:val="both"/>
      </w:pPr>
      <w:r>
        <w:rPr>
          <w:rFonts w:ascii="Times New Roman"/>
          <w:b w:val="false"/>
          <w:i w:val="false"/>
          <w:color w:val="000000"/>
          <w:sz w:val="28"/>
        </w:rPr>
        <w:t>
      В северном макрорегионе уровень урбанизации составил 47 %. Регион отличается самой низкой продолжительностью жизни (68,7 лет) и низкой рождаемостью (16 чел/1000). Средний возраст в регионе составляет 36 лет. Также наблюдается отрицательное сальдо миграции: с 2009 года выбыло на 21 тысячу людей больше, чем прибыло. Доля экономически активного населения самая высокая по стране (60 %). Регион испытывает дефицит в трудовых ресурсах (4,6 тыс. человек).</w:t>
      </w:r>
    </w:p>
    <w:bookmarkEnd w:id="59"/>
    <w:bookmarkStart w:name="z65" w:id="60"/>
    <w:p>
      <w:pPr>
        <w:spacing w:after="0"/>
        <w:ind w:left="0"/>
        <w:jc w:val="both"/>
      </w:pPr>
      <w:r>
        <w:rPr>
          <w:rFonts w:ascii="Times New Roman"/>
          <w:b w:val="false"/>
          <w:i w:val="false"/>
          <w:color w:val="000000"/>
          <w:sz w:val="28"/>
        </w:rPr>
        <w:t>
      На данный макрорегион приходится 72 % обрабатываемых сельхозугодий страны. При этом доля сельского хозяйства в ВРП достигает 30 %.</w:t>
      </w:r>
    </w:p>
    <w:bookmarkEnd w:id="60"/>
    <w:bookmarkStart w:name="z66" w:id="61"/>
    <w:p>
      <w:pPr>
        <w:spacing w:after="0"/>
        <w:ind w:left="0"/>
        <w:jc w:val="both"/>
      </w:pPr>
      <w:r>
        <w:rPr>
          <w:rFonts w:ascii="Times New Roman"/>
          <w:b w:val="false"/>
          <w:i w:val="false"/>
          <w:color w:val="000000"/>
          <w:sz w:val="28"/>
        </w:rPr>
        <w:t>
      Более 42 % дорог находится в неудовлетворительном состоянии (Северо-Казахстанская – 44 %, Костанайская – 42 %, Акмолинская – 41 %).</w:t>
      </w:r>
    </w:p>
    <w:bookmarkEnd w:id="61"/>
    <w:bookmarkStart w:name="z67" w:id="62"/>
    <w:p>
      <w:pPr>
        <w:spacing w:after="0"/>
        <w:ind w:left="0"/>
        <w:jc w:val="both"/>
      </w:pPr>
      <w:r>
        <w:rPr>
          <w:rFonts w:ascii="Times New Roman"/>
          <w:b w:val="false"/>
          <w:i w:val="false"/>
          <w:color w:val="000000"/>
          <w:sz w:val="28"/>
        </w:rPr>
        <w:t>
      В западном макрорегионе в городах проживает 55 % населения. В регионе высокие продолжительность жизни (70,9 лет) и рождаемость (26 чел/1000). На запад переезжает больше всего людей. Сюда приходится 76 % общереспубликанского объема продукции добывающей промышленности (нефть, газ, удобрения). Нефть и газ составляют более половины ВРП региона (55-60 %).</w:t>
      </w:r>
    </w:p>
    <w:bookmarkEnd w:id="62"/>
    <w:bookmarkStart w:name="z68" w:id="63"/>
    <w:p>
      <w:pPr>
        <w:spacing w:after="0"/>
        <w:ind w:left="0"/>
        <w:jc w:val="both"/>
      </w:pPr>
      <w:r>
        <w:rPr>
          <w:rFonts w:ascii="Times New Roman"/>
          <w:b w:val="false"/>
          <w:i w:val="false"/>
          <w:color w:val="000000"/>
          <w:sz w:val="28"/>
        </w:rPr>
        <w:t>
      Высокий уровень заработной платы и отдаленность от других макрорегионов (нет прямого транспортного сообщения с севером и центром страны) являются причиной высоких цен в регионе.</w:t>
      </w:r>
    </w:p>
    <w:bookmarkEnd w:id="63"/>
    <w:bookmarkStart w:name="z69" w:id="64"/>
    <w:p>
      <w:pPr>
        <w:spacing w:after="0"/>
        <w:ind w:left="0"/>
        <w:jc w:val="both"/>
      </w:pPr>
      <w:r>
        <w:rPr>
          <w:rFonts w:ascii="Times New Roman"/>
          <w:b w:val="false"/>
          <w:i w:val="false"/>
          <w:color w:val="000000"/>
          <w:sz w:val="28"/>
        </w:rPr>
        <w:t>
      В неудовлетворительном состоянии находится более половины автодорог. При этом их протяженность ежегодно растет.</w:t>
      </w:r>
    </w:p>
    <w:bookmarkEnd w:id="64"/>
    <w:bookmarkStart w:name="z70" w:id="65"/>
    <w:p>
      <w:pPr>
        <w:spacing w:after="0"/>
        <w:ind w:left="0"/>
        <w:jc w:val="both"/>
      </w:pPr>
      <w:r>
        <w:rPr>
          <w:rFonts w:ascii="Times New Roman"/>
          <w:b w:val="false"/>
          <w:i w:val="false"/>
          <w:color w:val="000000"/>
          <w:sz w:val="28"/>
        </w:rPr>
        <w:t>
      В регионе слабо развит малый и средний бизнес, его доля в ВРП самая низкая по республике (17 %).</w:t>
      </w:r>
    </w:p>
    <w:bookmarkEnd w:id="65"/>
    <w:bookmarkStart w:name="z71" w:id="66"/>
    <w:p>
      <w:pPr>
        <w:spacing w:after="0"/>
        <w:ind w:left="0"/>
        <w:jc w:val="both"/>
      </w:pPr>
      <w:r>
        <w:rPr>
          <w:rFonts w:ascii="Times New Roman"/>
          <w:b w:val="false"/>
          <w:i w:val="false"/>
          <w:color w:val="000000"/>
          <w:sz w:val="28"/>
        </w:rPr>
        <w:t>
      Несмотря на то, что на социальную сферу приходится более 53 % бюджета региона, отмечается недостаток социальной инфраструктуры, в частности, охват дошкольным образованием составляет только 50-70 %.</w:t>
      </w:r>
    </w:p>
    <w:bookmarkEnd w:id="66"/>
    <w:bookmarkStart w:name="z72" w:id="67"/>
    <w:p>
      <w:pPr>
        <w:spacing w:after="0"/>
        <w:ind w:left="0"/>
        <w:jc w:val="both"/>
      </w:pPr>
      <w:r>
        <w:rPr>
          <w:rFonts w:ascii="Times New Roman"/>
          <w:b w:val="false"/>
          <w:i w:val="false"/>
          <w:color w:val="000000"/>
          <w:sz w:val="28"/>
        </w:rPr>
        <w:t>
      В центрально-восточном макрорегионе самая высокая доля городского населения (68 %).</w:t>
      </w:r>
    </w:p>
    <w:bookmarkEnd w:id="67"/>
    <w:bookmarkStart w:name="z73" w:id="68"/>
    <w:p>
      <w:pPr>
        <w:spacing w:after="0"/>
        <w:ind w:left="0"/>
        <w:jc w:val="both"/>
      </w:pPr>
      <w:r>
        <w:rPr>
          <w:rFonts w:ascii="Times New Roman"/>
          <w:b w:val="false"/>
          <w:i w:val="false"/>
          <w:color w:val="000000"/>
          <w:sz w:val="28"/>
        </w:rPr>
        <w:t>
      Регион является индустриальным центром страны и активно торгует с Россией и Китаем.</w:t>
      </w:r>
    </w:p>
    <w:bookmarkEnd w:id="68"/>
    <w:bookmarkStart w:name="z74" w:id="69"/>
    <w:p>
      <w:pPr>
        <w:spacing w:after="0"/>
        <w:ind w:left="0"/>
        <w:jc w:val="both"/>
      </w:pPr>
      <w:r>
        <w:rPr>
          <w:rFonts w:ascii="Times New Roman"/>
          <w:b w:val="false"/>
          <w:i w:val="false"/>
          <w:color w:val="000000"/>
          <w:sz w:val="28"/>
        </w:rPr>
        <w:t>
      Город Астана – наиболее динамично развивающийся регион. С 2000 года население Астаны выросло почти в три раза и составило 5 % населения страны. При этом, в основном в столицу мигрирует молодежь.</w:t>
      </w:r>
    </w:p>
    <w:bookmarkEnd w:id="69"/>
    <w:bookmarkStart w:name="z75" w:id="70"/>
    <w:p>
      <w:pPr>
        <w:spacing w:after="0"/>
        <w:ind w:left="0"/>
        <w:jc w:val="both"/>
      </w:pPr>
      <w:r>
        <w:rPr>
          <w:rFonts w:ascii="Times New Roman"/>
          <w:b w:val="false"/>
          <w:i w:val="false"/>
          <w:color w:val="000000"/>
          <w:sz w:val="28"/>
        </w:rPr>
        <w:t>
      Стремительный рост населения вызвал существенную нагрузку на социальную инфраструктуру, а именно на школы, детские сады, поликлиники. Нехватка врачей составляет 19 % от общереспубликанского дефицита.</w:t>
      </w:r>
    </w:p>
    <w:bookmarkEnd w:id="70"/>
    <w:bookmarkStart w:name="z76" w:id="71"/>
    <w:p>
      <w:pPr>
        <w:spacing w:after="0"/>
        <w:ind w:left="0"/>
        <w:jc w:val="both"/>
      </w:pPr>
      <w:r>
        <w:rPr>
          <w:rFonts w:ascii="Times New Roman"/>
          <w:b w:val="false"/>
          <w:i w:val="false"/>
          <w:color w:val="000000"/>
          <w:sz w:val="28"/>
        </w:rPr>
        <w:t>
      Несмотря на темпы строительства и высокую обеспеченность населения жильем (25 м² на человека), имеется двухкратный дефицит жилья.</w:t>
      </w:r>
    </w:p>
    <w:bookmarkEnd w:id="71"/>
    <w:bookmarkStart w:name="z77" w:id="72"/>
    <w:p>
      <w:pPr>
        <w:spacing w:after="0"/>
        <w:ind w:left="0"/>
        <w:jc w:val="both"/>
      </w:pPr>
      <w:r>
        <w:rPr>
          <w:rFonts w:ascii="Times New Roman"/>
          <w:b w:val="false"/>
          <w:i w:val="false"/>
          <w:color w:val="000000"/>
          <w:sz w:val="28"/>
        </w:rPr>
        <w:t>
      В столице больше развиты сфера услуг (31 % ВРП) и торговля (22 %). Доля МСБ в ВРП достигает 43 %.</w:t>
      </w:r>
    </w:p>
    <w:bookmarkEnd w:id="72"/>
    <w:bookmarkStart w:name="z78" w:id="73"/>
    <w:p>
      <w:pPr>
        <w:spacing w:after="0"/>
        <w:ind w:left="0"/>
        <w:jc w:val="both"/>
      </w:pPr>
      <w:r>
        <w:rPr>
          <w:rFonts w:ascii="Times New Roman"/>
          <w:b w:val="false"/>
          <w:i w:val="false"/>
          <w:color w:val="000000"/>
          <w:sz w:val="28"/>
        </w:rPr>
        <w:t>
      Алматы создает пятую часть ВВП страны и является ее финансовым центром.</w:t>
      </w:r>
    </w:p>
    <w:bookmarkEnd w:id="73"/>
    <w:bookmarkStart w:name="z79" w:id="74"/>
    <w:p>
      <w:pPr>
        <w:spacing w:after="0"/>
        <w:ind w:left="0"/>
        <w:jc w:val="both"/>
      </w:pPr>
      <w:r>
        <w:rPr>
          <w:rFonts w:ascii="Times New Roman"/>
          <w:b w:val="false"/>
          <w:i w:val="false"/>
          <w:color w:val="000000"/>
          <w:sz w:val="28"/>
        </w:rPr>
        <w:t>
      В регионе самая высокая доля МСБ, которая генерирует порядка 40 % ВРП.</w:t>
      </w:r>
    </w:p>
    <w:bookmarkEnd w:id="74"/>
    <w:bookmarkStart w:name="z80" w:id="75"/>
    <w:p>
      <w:pPr>
        <w:spacing w:after="0"/>
        <w:ind w:left="0"/>
        <w:jc w:val="both"/>
      </w:pPr>
      <w:r>
        <w:rPr>
          <w:rFonts w:ascii="Times New Roman"/>
          <w:b w:val="false"/>
          <w:i w:val="false"/>
          <w:color w:val="000000"/>
          <w:sz w:val="28"/>
        </w:rPr>
        <w:t>
      Тем не менее, неконтролируемая миграция, в особенности из южных регионов, приводит к ситуации, когда город не способен обеспечить население необходимой инфраструктурой.</w:t>
      </w:r>
    </w:p>
    <w:bookmarkEnd w:id="75"/>
    <w:bookmarkStart w:name="z81" w:id="76"/>
    <w:p>
      <w:pPr>
        <w:spacing w:after="0"/>
        <w:ind w:left="0"/>
        <w:jc w:val="both"/>
      </w:pPr>
      <w:r>
        <w:rPr>
          <w:rFonts w:ascii="Times New Roman"/>
          <w:b w:val="false"/>
          <w:i w:val="false"/>
          <w:color w:val="000000"/>
          <w:sz w:val="28"/>
        </w:rPr>
        <w:t>
      В Алматы на фоне большого притока трудовых ресурсов из других регионов страны наблюдается высокий уровень безработицы, растет дефицит ученических мест в школах (порядка 10 тысяч). В очереди на детские сады стоят более 50 тысяч детей.</w:t>
      </w:r>
    </w:p>
    <w:bookmarkEnd w:id="76"/>
    <w:bookmarkStart w:name="z82" w:id="77"/>
    <w:p>
      <w:pPr>
        <w:spacing w:after="0"/>
        <w:ind w:left="0"/>
        <w:jc w:val="both"/>
      </w:pPr>
      <w:r>
        <w:rPr>
          <w:rFonts w:ascii="Times New Roman"/>
          <w:b w:val="false"/>
          <w:i w:val="false"/>
          <w:color w:val="000000"/>
          <w:sz w:val="28"/>
        </w:rPr>
        <w:t>
      Ввиду инфраструктурных ограничений, масштабов территории и ограниченности ресурсов одновременное развитие всех областей и выравнивание экономики регионов на нынешнем этапе являются труднореализуемой задачей. Даже в несопоставимых по размерам государствах западной Европы такое развитие заняло несколько столетий.</w:t>
      </w:r>
    </w:p>
    <w:bookmarkEnd w:id="77"/>
    <w:bookmarkStart w:name="z83" w:id="78"/>
    <w:p>
      <w:pPr>
        <w:spacing w:after="0"/>
        <w:ind w:left="0"/>
        <w:jc w:val="both"/>
      </w:pPr>
      <w:r>
        <w:rPr>
          <w:rFonts w:ascii="Times New Roman"/>
          <w:b w:val="false"/>
          <w:i w:val="false"/>
          <w:color w:val="000000"/>
          <w:sz w:val="28"/>
        </w:rPr>
        <w:t>
      В мировой практике разработан широкий инструментарий региональной политики, в том числе меры по устойчивому территориально-пространственному развитию. При этом, в развитых государствах основной упор делается на подтягивание слабых к сильным территориям, широко используется политика развития перспективных полюсов роста и одновременного выравнивания социально-экономических диспропорций в уровне развития отдельных регионов.</w:t>
      </w:r>
    </w:p>
    <w:bookmarkEnd w:id="78"/>
    <w:bookmarkStart w:name="z84" w:id="79"/>
    <w:p>
      <w:pPr>
        <w:spacing w:after="0"/>
        <w:ind w:left="0"/>
        <w:jc w:val="both"/>
      </w:pPr>
      <w:r>
        <w:rPr>
          <w:rFonts w:ascii="Times New Roman"/>
          <w:b w:val="false"/>
          <w:i w:val="false"/>
          <w:color w:val="000000"/>
          <w:sz w:val="28"/>
        </w:rPr>
        <w:t>
      Для формирования единого рынка страны и одним из вариантов возможной политики снижения региональных диспропорций является территориальное развитие страны по "лучевому" принципу с созданием городов-хабов, которые станут центрами притяжения в макрорегионах.</w:t>
      </w:r>
    </w:p>
    <w:bookmarkEnd w:id="79"/>
    <w:bookmarkStart w:name="z85" w:id="80"/>
    <w:p>
      <w:pPr>
        <w:spacing w:after="0"/>
        <w:ind w:left="0"/>
        <w:jc w:val="both"/>
      </w:pPr>
      <w:r>
        <w:rPr>
          <w:rFonts w:ascii="Times New Roman"/>
          <w:b w:val="false"/>
          <w:i w:val="false"/>
          <w:color w:val="000000"/>
          <w:sz w:val="28"/>
        </w:rPr>
        <w:t>
      Для территориального развития страны по "лучевому" принципу и интеграции макрорегионов необходима развитая тесно взаимосвязанная инфраструктура.</w:t>
      </w:r>
    </w:p>
    <w:bookmarkEnd w:id="80"/>
    <w:bookmarkStart w:name="z86" w:id="81"/>
    <w:p>
      <w:pPr>
        <w:spacing w:after="0"/>
        <w:ind w:left="0"/>
        <w:jc w:val="both"/>
      </w:pPr>
      <w:r>
        <w:rPr>
          <w:rFonts w:ascii="Times New Roman"/>
          <w:b w:val="false"/>
          <w:i w:val="false"/>
          <w:color w:val="000000"/>
          <w:sz w:val="28"/>
        </w:rPr>
        <w:t>
      Вклад в развитие инфраструктуры также будет оправдан в условиях повышения внешних рисков, связанных с замедлением темпов роста мировой экономики, и ухудшения конъюнктуры мировых рынков. С другой стороны развитие инфраструктуры станет своеобразным стимулом для обеспечения устойчивого роста экономики Казахстана в среднесрочном периоде.</w:t>
      </w:r>
    </w:p>
    <w:bookmarkEnd w:id="81"/>
    <w:bookmarkStart w:name="z87" w:id="82"/>
    <w:p>
      <w:pPr>
        <w:spacing w:after="0"/>
        <w:ind w:left="0"/>
        <w:jc w:val="both"/>
      </w:pPr>
      <w:r>
        <w:rPr>
          <w:rFonts w:ascii="Times New Roman"/>
          <w:b w:val="false"/>
          <w:i w:val="false"/>
          <w:color w:val="000000"/>
          <w:sz w:val="28"/>
        </w:rPr>
        <w:t>
      Актуальность развития инфраструктуры подтверждает международный опыт.</w:t>
      </w:r>
    </w:p>
    <w:bookmarkEnd w:id="82"/>
    <w:bookmarkStart w:name="z88" w:id="83"/>
    <w:p>
      <w:pPr>
        <w:spacing w:after="0"/>
        <w:ind w:left="0"/>
        <w:jc w:val="both"/>
      </w:pPr>
      <w:r>
        <w:rPr>
          <w:rFonts w:ascii="Times New Roman"/>
          <w:b w:val="false"/>
          <w:i w:val="false"/>
          <w:color w:val="000000"/>
          <w:sz w:val="28"/>
        </w:rPr>
        <w:t>
      Так, анализ проводимых в настоящее время реформ в развитых и развивающихся экономиках мира свидетельствует о переориентации экономической политики на поддержку отраслей, которые создают наибольший мультипликативный эффект для роста экономики и занятости. Это, прежде всего, инфраструктурные проекты.</w:t>
      </w:r>
    </w:p>
    <w:bookmarkEnd w:id="83"/>
    <w:bookmarkStart w:name="z89" w:id="84"/>
    <w:p>
      <w:pPr>
        <w:spacing w:after="0"/>
        <w:ind w:left="0"/>
        <w:jc w:val="both"/>
      </w:pPr>
      <w:r>
        <w:rPr>
          <w:rFonts w:ascii="Times New Roman"/>
          <w:b w:val="false"/>
          <w:i w:val="false"/>
          <w:color w:val="000000"/>
          <w:sz w:val="28"/>
        </w:rPr>
        <w:t>
      На прошедших 8-12 октября 2014 года ежегодных встречах МВФ и Всемирного Банка в Вашингтоне (США) основной рекомендацией развитым и развивающимся странам стала необходимость поддержать в ближайшие годы развитие инфраструктуры как основного источника деловой и экономической активности.</w:t>
      </w:r>
    </w:p>
    <w:bookmarkEnd w:id="84"/>
    <w:bookmarkStart w:name="z90" w:id="85"/>
    <w:p>
      <w:pPr>
        <w:spacing w:after="0"/>
        <w:ind w:left="0"/>
        <w:jc w:val="both"/>
      </w:pPr>
      <w:r>
        <w:rPr>
          <w:rFonts w:ascii="Times New Roman"/>
          <w:b w:val="false"/>
          <w:i w:val="false"/>
          <w:color w:val="000000"/>
          <w:sz w:val="28"/>
        </w:rPr>
        <w:t>
      В отчете ВЭФ "The Global Competitiveness Report 2014 – 2015" по критерию "качество базовой инфраструктуры" Казахстан занимает 62-е место из 144 стран мира.</w:t>
      </w:r>
    </w:p>
    <w:bookmarkEnd w:id="85"/>
    <w:bookmarkStart w:name="z91" w:id="86"/>
    <w:p>
      <w:pPr>
        <w:spacing w:after="0"/>
        <w:ind w:left="0"/>
        <w:jc w:val="both"/>
      </w:pPr>
      <w:r>
        <w:rPr>
          <w:rFonts w:ascii="Times New Roman"/>
          <w:b w:val="false"/>
          <w:i w:val="false"/>
          <w:color w:val="000000"/>
          <w:sz w:val="28"/>
        </w:rPr>
        <w:t>
      В этой связи необходимо дальнейшее развитие базовой инфраструктуры в целях повышения эффективности экономики и роста деловой активности в стране.</w:t>
      </w:r>
    </w:p>
    <w:bookmarkEnd w:id="86"/>
    <w:bookmarkStart w:name="z92" w:id="87"/>
    <w:p>
      <w:pPr>
        <w:spacing w:after="0"/>
        <w:ind w:left="0"/>
        <w:jc w:val="both"/>
      </w:pPr>
      <w:r>
        <w:rPr>
          <w:rFonts w:ascii="Times New Roman"/>
          <w:b w:val="false"/>
          <w:i w:val="false"/>
          <w:color w:val="000000"/>
          <w:sz w:val="28"/>
        </w:rPr>
        <w:t>
      Большая часть казахстанских автомобильных и железных дорог была спроектирована и построена в советский период. Так система автомобильных и железных дорог была направлена в основном на связь юга и севера страны, что стало причиной слабого развития транспортных коммуникаций с другими регионами страны.</w:t>
      </w:r>
    </w:p>
    <w:bookmarkEnd w:id="87"/>
    <w:bookmarkStart w:name="z93" w:id="88"/>
    <w:p>
      <w:pPr>
        <w:spacing w:after="0"/>
        <w:ind w:left="0"/>
        <w:jc w:val="both"/>
      </w:pPr>
      <w:r>
        <w:rPr>
          <w:rFonts w:ascii="Times New Roman"/>
          <w:b w:val="false"/>
          <w:i w:val="false"/>
          <w:color w:val="000000"/>
          <w:sz w:val="28"/>
        </w:rPr>
        <w:t>
      Таким образом, необходимо обеспечить "лучевой" подход развития инфраструктуры, исходя из направления развития макрорегионов.</w:t>
      </w:r>
    </w:p>
    <w:bookmarkEnd w:id="88"/>
    <w:bookmarkStart w:name="z94" w:id="89"/>
    <w:p>
      <w:pPr>
        <w:spacing w:after="0"/>
        <w:ind w:left="0"/>
        <w:jc w:val="both"/>
      </w:pPr>
      <w:r>
        <w:rPr>
          <w:rFonts w:ascii="Times New Roman"/>
          <w:b w:val="false"/>
          <w:i w:val="false"/>
          <w:color w:val="000000"/>
          <w:sz w:val="28"/>
        </w:rPr>
        <w:t>
      На сегодняшний день протяженность автомобильных дорог общего пользования Республики Казахстан составляет 95,3 тыс. км автодорог, в том числе 24,1 тыс. км республиканского значения и 71,2 тыс. км областного и районного значения.</w:t>
      </w:r>
    </w:p>
    <w:bookmarkEnd w:id="89"/>
    <w:bookmarkStart w:name="z95" w:id="90"/>
    <w:p>
      <w:pPr>
        <w:spacing w:after="0"/>
        <w:ind w:left="0"/>
        <w:jc w:val="both"/>
      </w:pPr>
      <w:r>
        <w:rPr>
          <w:rFonts w:ascii="Times New Roman"/>
          <w:b w:val="false"/>
          <w:i w:val="false"/>
          <w:color w:val="000000"/>
          <w:sz w:val="28"/>
        </w:rPr>
        <w:t>
      Основными проблемами имеющейся транспортной инфраструктуры являются ее высокий износ и низкая пропускная способность. Износ казахстанских автомобильных дорог на сегодня составляет 33 %, что не дает возможности развитию грузоперевозок в стране. Имеющаяся автодорожная инфраструктура нуждается в реконструкции существующих автомобильных дорог, обеспечении их сохранности и строительстве новых.</w:t>
      </w:r>
    </w:p>
    <w:bookmarkEnd w:id="90"/>
    <w:bookmarkStart w:name="z96" w:id="91"/>
    <w:p>
      <w:pPr>
        <w:spacing w:after="0"/>
        <w:ind w:left="0"/>
        <w:jc w:val="both"/>
      </w:pPr>
      <w:r>
        <w:rPr>
          <w:rFonts w:ascii="Times New Roman"/>
          <w:b w:val="false"/>
          <w:i w:val="false"/>
          <w:color w:val="000000"/>
          <w:sz w:val="28"/>
        </w:rPr>
        <w:t>
      Для снижения износа автодорог за период с 2001 по 2014 годы отремонтировано 58 тыс. км автодорог общего пользования, из них полностью восстановлено 14,8 тыс. км, что привело к улучшению состояния автодорог общего пользования на 31 %.</w:t>
      </w:r>
    </w:p>
    <w:bookmarkEnd w:id="91"/>
    <w:bookmarkStart w:name="z97" w:id="92"/>
    <w:p>
      <w:pPr>
        <w:spacing w:after="0"/>
        <w:ind w:left="0"/>
        <w:jc w:val="both"/>
      </w:pPr>
      <w:r>
        <w:rPr>
          <w:rFonts w:ascii="Times New Roman"/>
          <w:b w:val="false"/>
          <w:i w:val="false"/>
          <w:color w:val="000000"/>
          <w:sz w:val="28"/>
        </w:rPr>
        <w:t>
      На сегодня все крупные города страны связаны между собой существующими дорогами. Однако дороги, связывающие города-хабы, необходимо реконструировать и перевести на более высокую техническую категорию в зависимости от прогнозируемого увеличения среднесуточной интенсивности движения транспортных средств. Это позволит увеличить пропускную способность и приведет к снижению уровня смертности при ДТП.</w:t>
      </w:r>
    </w:p>
    <w:bookmarkEnd w:id="92"/>
    <w:bookmarkStart w:name="z98" w:id="93"/>
    <w:p>
      <w:pPr>
        <w:spacing w:after="0"/>
        <w:ind w:left="0"/>
        <w:jc w:val="both"/>
      </w:pPr>
      <w:r>
        <w:rPr>
          <w:rFonts w:ascii="Times New Roman"/>
          <w:b w:val="false"/>
          <w:i w:val="false"/>
          <w:color w:val="000000"/>
          <w:sz w:val="28"/>
        </w:rPr>
        <w:t>
      Вместе с тем, наряду с улучшением технического состояния автомобильных дорог необходимо обращать внимание на повышение безопасности на автодорогах, снижение уровня аварийности и оказание своевременной помощи пострадавшим при ДТП.</w:t>
      </w:r>
    </w:p>
    <w:bookmarkEnd w:id="93"/>
    <w:bookmarkStart w:name="z99" w:id="94"/>
    <w:p>
      <w:pPr>
        <w:spacing w:after="0"/>
        <w:ind w:left="0"/>
        <w:jc w:val="both"/>
      </w:pPr>
      <w:r>
        <w:rPr>
          <w:rFonts w:ascii="Times New Roman"/>
          <w:b w:val="false"/>
          <w:i w:val="false"/>
          <w:color w:val="000000"/>
          <w:sz w:val="28"/>
        </w:rPr>
        <w:t>
      Основными факторами, обуславливающими высокий уровень аварийности на транспорте, являются низкая квалификация и дисциплина участников транспортного процесса, недостаточная материально-техническая оснащенность органов транспортного контроля, а также физический износ и неудовлетворительное техническое состояние транспортных средств.</w:t>
      </w:r>
    </w:p>
    <w:bookmarkEnd w:id="94"/>
    <w:bookmarkStart w:name="z100" w:id="95"/>
    <w:p>
      <w:pPr>
        <w:spacing w:after="0"/>
        <w:ind w:left="0"/>
        <w:jc w:val="both"/>
      </w:pPr>
      <w:r>
        <w:rPr>
          <w:rFonts w:ascii="Times New Roman"/>
          <w:b w:val="false"/>
          <w:i w:val="false"/>
          <w:color w:val="000000"/>
          <w:sz w:val="28"/>
        </w:rPr>
        <w:t>
      Для повышения безопасности автодорог и снижения неудовлетворительного состояния автомобильных дорог требуются своевременный ремонт и надлежащее содержание. Ущерб от ненормативного содержания дороги сокращает срок ее службы более чем на 30 % – с 15 до 10 лет. Ежегодный охват ремонтом составляет только 1 000 км дорог республиканского значения, соответственно, для охвата всей сети потребуется не менее 20 лет, вместо рекомендуемых 5-7 лет. Несоблюдение межремонтных сроков приводит к ежегодному накапливанию дефектов, восстановление которых государству обходится в 2 раза дороже.</w:t>
      </w:r>
    </w:p>
    <w:bookmarkEnd w:id="95"/>
    <w:bookmarkStart w:name="z101" w:id="96"/>
    <w:p>
      <w:pPr>
        <w:spacing w:after="0"/>
        <w:ind w:left="0"/>
        <w:jc w:val="both"/>
      </w:pPr>
      <w:r>
        <w:rPr>
          <w:rFonts w:ascii="Times New Roman"/>
          <w:b w:val="false"/>
          <w:i w:val="false"/>
          <w:color w:val="000000"/>
          <w:sz w:val="28"/>
        </w:rPr>
        <w:t>
      По сравнению с республиканской сетью (внедрена система пятиступенчатого контроля качества: ((I) подрядчик; (II) заказчик, (III) независимый технический надзор, (IV) авторский надзор, (V) РГУ "Облжоллаборатория") на местной и улично-дорожной сети организован только 3-х и 4-х ступенчатый контроль качества, поскольку более 50 % жизненного цикла дороги зависит от качества работ и материалов, отсутствие одной из ступеней повышает риск преждевременного разрушения дороги.</w:t>
      </w:r>
    </w:p>
    <w:bookmarkEnd w:id="96"/>
    <w:bookmarkStart w:name="z102" w:id="97"/>
    <w:p>
      <w:pPr>
        <w:spacing w:after="0"/>
        <w:ind w:left="0"/>
        <w:jc w:val="both"/>
      </w:pPr>
      <w:r>
        <w:rPr>
          <w:rFonts w:ascii="Times New Roman"/>
          <w:b w:val="false"/>
          <w:i w:val="false"/>
          <w:color w:val="000000"/>
          <w:sz w:val="28"/>
        </w:rPr>
        <w:t>
      Кроме того, характерны низкий уровень автоматизации процессов контроля качества дорожного строительства и эксплуатации, прозрачности, а также отсутствие системы управления рисками в дорожном секторе.</w:t>
      </w:r>
    </w:p>
    <w:bookmarkEnd w:id="97"/>
    <w:bookmarkStart w:name="z103" w:id="98"/>
    <w:p>
      <w:pPr>
        <w:spacing w:after="0"/>
        <w:ind w:left="0"/>
        <w:jc w:val="both"/>
      </w:pPr>
      <w:r>
        <w:rPr>
          <w:rFonts w:ascii="Times New Roman"/>
          <w:b w:val="false"/>
          <w:i w:val="false"/>
          <w:color w:val="000000"/>
          <w:sz w:val="28"/>
        </w:rPr>
        <w:t>
      В настоящее время вдоль автомобильных дорог республиканского значения расположены более трех тысяч объектов сервиса, из которых 35 % - автозаправочные станции, 47 % - пункты торговли и питания, 4 % - гостиницы, 9 % - станции технического обслуживания и 5 % - автостоянки.</w:t>
      </w:r>
    </w:p>
    <w:bookmarkEnd w:id="98"/>
    <w:bookmarkStart w:name="z104" w:id="99"/>
    <w:p>
      <w:pPr>
        <w:spacing w:after="0"/>
        <w:ind w:left="0"/>
        <w:jc w:val="both"/>
      </w:pPr>
      <w:r>
        <w:rPr>
          <w:rFonts w:ascii="Times New Roman"/>
          <w:b w:val="false"/>
          <w:i w:val="false"/>
          <w:color w:val="000000"/>
          <w:sz w:val="28"/>
        </w:rPr>
        <w:t>
      При этом только 70 объектов могут оказывать полный спектр сервисных услуг и соответствуют международным требованиям. Большинство объектов сервиса не соответствует требованиям национального стандарта, что не позволяет в настоящее время создать благоприятные условия для пользователей дорог.</w:t>
      </w:r>
    </w:p>
    <w:bookmarkEnd w:id="99"/>
    <w:bookmarkStart w:name="z105" w:id="100"/>
    <w:p>
      <w:pPr>
        <w:spacing w:after="0"/>
        <w:ind w:left="0"/>
        <w:jc w:val="both"/>
      </w:pPr>
      <w:r>
        <w:rPr>
          <w:rFonts w:ascii="Times New Roman"/>
          <w:b w:val="false"/>
          <w:i w:val="false"/>
          <w:color w:val="000000"/>
          <w:sz w:val="28"/>
        </w:rPr>
        <w:t>
      Построение эффективной транспортно-логистической системы по "лучевому" подходу, исходя из направления развития макрорегионов, позволит оптимизировать цепочку поставок и значительно сократить транспортные расходы и время транспортировки.</w:t>
      </w:r>
    </w:p>
    <w:bookmarkEnd w:id="100"/>
    <w:bookmarkStart w:name="z106" w:id="101"/>
    <w:p>
      <w:pPr>
        <w:spacing w:after="0"/>
        <w:ind w:left="0"/>
        <w:jc w:val="both"/>
      </w:pPr>
      <w:r>
        <w:rPr>
          <w:rFonts w:ascii="Times New Roman"/>
          <w:b w:val="false"/>
          <w:i w:val="false"/>
          <w:color w:val="000000"/>
          <w:sz w:val="28"/>
        </w:rPr>
        <w:t>
      Для этого целесообразно рассмотреть возможность строительства между городами-хабами прямых дорог. К примеру, на сегодня дорога от Астаны до Актобе проложена через Костанай. Строительство прямой дороги через Аркалык, Иргиз, Шалкар, Кандыагаш сократило бы время пути между этими городами на 7 часов.</w:t>
      </w:r>
    </w:p>
    <w:bookmarkEnd w:id="101"/>
    <w:bookmarkStart w:name="z107" w:id="102"/>
    <w:p>
      <w:pPr>
        <w:spacing w:after="0"/>
        <w:ind w:left="0"/>
        <w:jc w:val="both"/>
      </w:pPr>
      <w:r>
        <w:rPr>
          <w:rFonts w:ascii="Times New Roman"/>
          <w:b w:val="false"/>
          <w:i w:val="false"/>
          <w:color w:val="000000"/>
          <w:sz w:val="28"/>
        </w:rPr>
        <w:t>
      Направление Актобе - Шымкент реконструировано в рамках реализации проекта Западная Европа – Западный Китай и переведено в 1-ую и 2-ую технические категории. По направлению Шымкент – Алматы ведутся строительные работы, которые будут завершены в 2016 году, и дорога будет переведена в 1-ую техническую категорию.</w:t>
      </w:r>
    </w:p>
    <w:bookmarkEnd w:id="102"/>
    <w:bookmarkStart w:name="z108" w:id="103"/>
    <w:p>
      <w:pPr>
        <w:spacing w:after="0"/>
        <w:ind w:left="0"/>
        <w:jc w:val="left"/>
      </w:pPr>
      <w:r>
        <w:rPr>
          <w:rFonts w:ascii="Times New Roman"/>
          <w:b/>
          <w:i w:val="false"/>
          <w:color w:val="000000"/>
        </w:rPr>
        <w:t xml:space="preserve"> Состояние автомобильных дорог Республики Казахстан</w:t>
      </w:r>
    </w:p>
    <w:bookmarkEnd w:id="103"/>
    <w:bookmarkStart w:name="z109" w:id="104"/>
    <w:p>
      <w:pPr>
        <w:spacing w:after="0"/>
        <w:ind w:left="0"/>
        <w:jc w:val="both"/>
      </w:pPr>
      <w:r>
        <w:rPr>
          <w:rFonts w:ascii="Times New Roman"/>
          <w:b w:val="false"/>
          <w:i w:val="false"/>
          <w:color w:val="000000"/>
          <w:sz w:val="28"/>
        </w:rPr>
        <w:t xml:space="preserve">
      </w:t>
      </w:r>
    </w:p>
    <w:bookmarkEnd w:id="104"/>
    <w:p>
      <w:pPr>
        <w:spacing w:after="0"/>
        <w:ind w:left="0"/>
        <w:jc w:val="both"/>
      </w:pPr>
      <w:r>
        <w:drawing>
          <wp:inline distT="0" distB="0" distL="0" distR="0">
            <wp:extent cx="7810500" cy="546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46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0" w:id="105"/>
    <w:p>
      <w:pPr>
        <w:spacing w:after="0"/>
        <w:ind w:left="0"/>
        <w:jc w:val="both"/>
      </w:pPr>
      <w:r>
        <w:rPr>
          <w:rFonts w:ascii="Times New Roman"/>
          <w:b w:val="false"/>
          <w:i w:val="false"/>
          <w:color w:val="000000"/>
          <w:sz w:val="28"/>
        </w:rPr>
        <w:t>
      На сегодня ведутся работы по строительству республиканских трасс для улучшения сообщений Астаны с регионами. Это – проекты Центр – Юг , Центр – Восток и Центр – Запад.</w:t>
      </w:r>
    </w:p>
    <w:bookmarkEnd w:id="105"/>
    <w:bookmarkStart w:name="z111" w:id="106"/>
    <w:p>
      <w:pPr>
        <w:spacing w:after="0"/>
        <w:ind w:left="0"/>
        <w:jc w:val="both"/>
      </w:pPr>
      <w:r>
        <w:rPr>
          <w:rFonts w:ascii="Times New Roman"/>
          <w:b w:val="false"/>
          <w:i w:val="false"/>
          <w:color w:val="000000"/>
          <w:sz w:val="28"/>
        </w:rPr>
        <w:t>
      В городах-хабах имеются 11 автовокзалов: в Шымкенте – 5 автовокзалов, Алматы – 2 автовокзала, Актобе – 2 автовокзала и 2 автостанции, соответствующие предъявляемым требованиям, 3 автовокзала города Усть-Каменогорска и автовокзал города Астаны не соответствуют предъявляемым требованиям.</w:t>
      </w:r>
    </w:p>
    <w:bookmarkEnd w:id="106"/>
    <w:bookmarkStart w:name="z112" w:id="107"/>
    <w:p>
      <w:pPr>
        <w:spacing w:after="0"/>
        <w:ind w:left="0"/>
        <w:jc w:val="both"/>
      </w:pPr>
      <w:r>
        <w:rPr>
          <w:rFonts w:ascii="Times New Roman"/>
          <w:b w:val="false"/>
          <w:i w:val="false"/>
          <w:color w:val="000000"/>
          <w:sz w:val="28"/>
        </w:rPr>
        <w:t>
      Пропускная способность действующего автовокзала города Астаны составляет 36 тыс. пассажиров в месяц. В связи с нарастающей потребностью в перевозке пассажиров в межгородском автосообщении в 2015 – 2018 годах в г. Астане планируется строительство 2-х новых однотипных автовокзалов. Пропускная способность каждого будет на уровне 135 тыс. пассажиров в месяц. В этой связи, в городе Астане будут 3 автовокзала, которые позволят обслужить до 3 млн. пассажиров в год, в том числе из расчета роста населения согласно прогнозу.</w:t>
      </w:r>
    </w:p>
    <w:bookmarkEnd w:id="107"/>
    <w:bookmarkStart w:name="z113" w:id="108"/>
    <w:p>
      <w:pPr>
        <w:spacing w:after="0"/>
        <w:ind w:left="0"/>
        <w:jc w:val="both"/>
      </w:pPr>
      <w:r>
        <w:rPr>
          <w:rFonts w:ascii="Times New Roman"/>
          <w:b w:val="false"/>
          <w:i w:val="false"/>
          <w:color w:val="000000"/>
          <w:sz w:val="28"/>
        </w:rPr>
        <w:t>
      В городе Алматы функционирует два автовокзала. Пропускная способность одного автовокзала составляет 500 тыс. пассажиров в месяц по 47 маршрутам. Пропускная способность второго автовокзала составляет 400 тыс. пассажиров в месяц по 14 маршрутам. Вместе с тем, в целях урегулирования потоков движения автомобильного транспорта, передвигающегося по городу Алматы, планируется строительство 3 автовокзалов и 3 автостанций. Указанные автовокзалы полностью обеспечивают потребность в автобусных перевозках пассажиров, а имеющиеся резервы пропускной способности обеспечат потребность населения в 2020 году.</w:t>
      </w:r>
    </w:p>
    <w:bookmarkEnd w:id="108"/>
    <w:bookmarkStart w:name="z114" w:id="109"/>
    <w:p>
      <w:pPr>
        <w:spacing w:after="0"/>
        <w:ind w:left="0"/>
        <w:jc w:val="both"/>
      </w:pPr>
      <w:r>
        <w:rPr>
          <w:rFonts w:ascii="Times New Roman"/>
          <w:b w:val="false"/>
          <w:i w:val="false"/>
          <w:color w:val="000000"/>
          <w:sz w:val="28"/>
        </w:rPr>
        <w:t>
      Пропускная способность автовокзала г. Актобе составляет 250 тыс. пассажиров в месяц. Для развития внутриобластных автобусных сообщений планируется строительство 3 автостанций и 6 пунктов обслуживания пассажиров до 2019 года.</w:t>
      </w:r>
    </w:p>
    <w:bookmarkEnd w:id="109"/>
    <w:bookmarkStart w:name="z115" w:id="110"/>
    <w:p>
      <w:pPr>
        <w:spacing w:after="0"/>
        <w:ind w:left="0"/>
        <w:jc w:val="both"/>
      </w:pPr>
      <w:r>
        <w:rPr>
          <w:rFonts w:ascii="Times New Roman"/>
          <w:b w:val="false"/>
          <w:i w:val="false"/>
          <w:color w:val="000000"/>
          <w:sz w:val="28"/>
        </w:rPr>
        <w:t>
      В городе-хабе Шымкенте, наоборот, автобусные перевозки развиты и имеют спрос у населения. В городе насчитываются 5 автовокзалов общей пропускной способностью 110 тысяч пассажиров в месяц. По оценочным данным загрузка имеющихся автовокзалов не превышает 50 % от максимальной пропускной способности автовокзалов. В этой связи, при увеличении численности населения города и спроса на автобусные перевозки имеющаяся инфраструктура будет способна оказать соответствующие услуги.</w:t>
      </w:r>
    </w:p>
    <w:bookmarkEnd w:id="110"/>
    <w:bookmarkStart w:name="z116" w:id="111"/>
    <w:p>
      <w:pPr>
        <w:spacing w:after="0"/>
        <w:ind w:left="0"/>
        <w:jc w:val="both"/>
      </w:pPr>
      <w:r>
        <w:rPr>
          <w:rFonts w:ascii="Times New Roman"/>
          <w:b w:val="false"/>
          <w:i w:val="false"/>
          <w:color w:val="000000"/>
          <w:sz w:val="28"/>
        </w:rPr>
        <w:t>
      В городе Усть-Каменогорске на сегодняшний день функционируют 3 автовокзала, общая пропускная способность которых составляет 105 тыс. пассажиров. Указанные автовокзалы полностью обеспечивают потребность, также имеются резервы, которые позволят обслуживать пассажиров при увеличении численности населения. Учитывая популярность автобусных перевозок, в данном регионе также планируется строительство 1 автостанции и 12 пунктов обслуживания пассажиров до 2019 года.</w:t>
      </w:r>
    </w:p>
    <w:bookmarkEnd w:id="111"/>
    <w:bookmarkStart w:name="z117" w:id="112"/>
    <w:p>
      <w:pPr>
        <w:spacing w:after="0"/>
        <w:ind w:left="0"/>
        <w:jc w:val="both"/>
      </w:pPr>
      <w:r>
        <w:rPr>
          <w:rFonts w:ascii="Times New Roman"/>
          <w:b w:val="false"/>
          <w:i w:val="false"/>
          <w:color w:val="000000"/>
          <w:sz w:val="28"/>
        </w:rPr>
        <w:t>
      Для работы казахстанских автоперевозчиков на международном рынке создана правовая база на основе 59 международных договоров, из которых 40 двусторонние и 19 многосторонние.</w:t>
      </w:r>
    </w:p>
    <w:bookmarkEnd w:id="112"/>
    <w:bookmarkStart w:name="z118" w:id="113"/>
    <w:p>
      <w:pPr>
        <w:spacing w:after="0"/>
        <w:ind w:left="0"/>
        <w:jc w:val="both"/>
      </w:pPr>
      <w:r>
        <w:rPr>
          <w:rFonts w:ascii="Times New Roman"/>
          <w:b w:val="false"/>
          <w:i w:val="false"/>
          <w:color w:val="000000"/>
          <w:sz w:val="28"/>
        </w:rPr>
        <w:t>
      Международные перевозки грузов осуществляют порядка 3 тыс. компаний с парком более 12 тыс. автотранспортных средств.</w:t>
      </w:r>
    </w:p>
    <w:bookmarkEnd w:id="113"/>
    <w:bookmarkStart w:name="z119" w:id="114"/>
    <w:p>
      <w:pPr>
        <w:spacing w:after="0"/>
        <w:ind w:left="0"/>
        <w:jc w:val="both"/>
      </w:pPr>
      <w:r>
        <w:rPr>
          <w:rFonts w:ascii="Times New Roman"/>
          <w:b w:val="false"/>
          <w:i w:val="false"/>
          <w:color w:val="000000"/>
          <w:sz w:val="28"/>
        </w:rPr>
        <w:t>
      Для удовлетворения потребностей казахстанских перевозчиков ежегодно производится обмен бланками разрешений с компетентными органами транспорта порядка 40 иностранных государств.</w:t>
      </w:r>
    </w:p>
    <w:bookmarkEnd w:id="114"/>
    <w:bookmarkStart w:name="z120" w:id="115"/>
    <w:p>
      <w:pPr>
        <w:spacing w:after="0"/>
        <w:ind w:left="0"/>
        <w:jc w:val="both"/>
      </w:pPr>
      <w:r>
        <w:rPr>
          <w:rFonts w:ascii="Times New Roman"/>
          <w:b w:val="false"/>
          <w:i w:val="false"/>
          <w:color w:val="000000"/>
          <w:sz w:val="28"/>
        </w:rPr>
        <w:t>
      Доля отечественных перевозчиков в 2012 году по сравнению с 2011 годом возросла на 2,8 % и составила 36 %, в 2013 и 2014 годах составила соответственно 37,5 % и 38,5 % и в 2014-2015 годах составила соответственно 38,5 % и 39 %.</w:t>
      </w:r>
    </w:p>
    <w:bookmarkEnd w:id="115"/>
    <w:bookmarkStart w:name="z121" w:id="116"/>
    <w:p>
      <w:pPr>
        <w:spacing w:after="0"/>
        <w:ind w:left="0"/>
        <w:jc w:val="both"/>
      </w:pPr>
      <w:r>
        <w:rPr>
          <w:rFonts w:ascii="Times New Roman"/>
          <w:b w:val="false"/>
          <w:i w:val="false"/>
          <w:color w:val="000000"/>
          <w:sz w:val="28"/>
        </w:rPr>
        <w:t>
      Положение Казахстана между крупнейшими торговыми партнерами - Китаем и странами ЕС диктует главный вызов для развития транспортно- логистической системы страны. На сегодняшний день доля Казахстана в обеспечении транзита объема торговли между Китаем и ЕС незначительна, а подавляющая часть импорта из Китая в ЕС следует по морю через Суэцкий канал.</w:t>
      </w:r>
    </w:p>
    <w:bookmarkEnd w:id="116"/>
    <w:bookmarkStart w:name="z122" w:id="117"/>
    <w:p>
      <w:pPr>
        <w:spacing w:after="0"/>
        <w:ind w:left="0"/>
        <w:jc w:val="both"/>
      </w:pPr>
      <w:r>
        <w:rPr>
          <w:rFonts w:ascii="Times New Roman"/>
          <w:b w:val="false"/>
          <w:i w:val="false"/>
          <w:color w:val="000000"/>
          <w:sz w:val="28"/>
        </w:rPr>
        <w:t>
      В настоящее время в Казахстане функционируют 5 железнодорожных и 6 автомобильных международных транспортных коридоров.</w:t>
      </w:r>
    </w:p>
    <w:bookmarkEnd w:id="117"/>
    <w:bookmarkStart w:name="z123" w:id="118"/>
    <w:p>
      <w:pPr>
        <w:spacing w:after="0"/>
        <w:ind w:left="0"/>
        <w:jc w:val="both"/>
      </w:pPr>
      <w:r>
        <w:rPr>
          <w:rFonts w:ascii="Times New Roman"/>
          <w:b w:val="false"/>
          <w:i w:val="false"/>
          <w:color w:val="000000"/>
          <w:sz w:val="28"/>
        </w:rPr>
        <w:t>
      Реализация транзитного и экспортного потенциала Казахстана, а также поддержание экономического роста требуют от транспортно-логистической системы высокой интеграции в ключевые международные транспортные коридоры, в том числе и для влияния на распределение грузопотоков, высокой скорости, своевременности, доступности и надежности перевозки, а также удобства пользования транспортными услугами.</w:t>
      </w:r>
    </w:p>
    <w:bookmarkEnd w:id="118"/>
    <w:bookmarkStart w:name="z124" w:id="119"/>
    <w:p>
      <w:pPr>
        <w:spacing w:after="0"/>
        <w:ind w:left="0"/>
        <w:jc w:val="both"/>
      </w:pPr>
      <w:r>
        <w:rPr>
          <w:rFonts w:ascii="Times New Roman"/>
          <w:b w:val="false"/>
          <w:i w:val="false"/>
          <w:color w:val="000000"/>
          <w:sz w:val="28"/>
        </w:rPr>
        <w:t>
      Все это должно параллельно реализовываться с развитием таможенной и пограничной службы, устранением нефизических барьеров и развитием соответствующей инфраструктуры.</w:t>
      </w:r>
    </w:p>
    <w:bookmarkEnd w:id="119"/>
    <w:bookmarkStart w:name="z125" w:id="120"/>
    <w:p>
      <w:pPr>
        <w:spacing w:after="0"/>
        <w:ind w:left="0"/>
        <w:jc w:val="both"/>
      </w:pPr>
      <w:r>
        <w:rPr>
          <w:rFonts w:ascii="Times New Roman"/>
          <w:b w:val="false"/>
          <w:i w:val="false"/>
          <w:color w:val="000000"/>
          <w:sz w:val="28"/>
        </w:rPr>
        <w:t>
      Существующая система подачи и выдачи таможенных деклараций характеризуется отсутствием механизмов "Е-окна", а также взаимодействия между государственными органами и участниками внешнеэкономической деятельности, которые позволили бы однократно представлять документы в стандартизованном виде через Единый пропускной канал для получения разрешительных документов, также информационной системы электронного декларирования товаров при экспорте и импорте и представлением на бумажных носителях значительного объема документов государственным органам.</w:t>
      </w:r>
    </w:p>
    <w:bookmarkEnd w:id="120"/>
    <w:bookmarkStart w:name="z126" w:id="121"/>
    <w:p>
      <w:pPr>
        <w:spacing w:after="0"/>
        <w:ind w:left="0"/>
        <w:jc w:val="both"/>
      </w:pPr>
      <w:r>
        <w:rPr>
          <w:rFonts w:ascii="Times New Roman"/>
          <w:b w:val="false"/>
          <w:i w:val="false"/>
          <w:color w:val="000000"/>
          <w:sz w:val="28"/>
        </w:rPr>
        <w:t>
      Оснащение и строительство казахстанских пунктов пропуска производились без общего единого комплексного решения. Как правило, существующие пункты пропуска на Государственной границе Республики Казахстан строились на местах бывших пунктов пропуска, существовавших еще в советский период, и часто в непосредственной близости к населенным пунктам. Территория действующих пунктов пропуска ограничена и зажата прилегающими жилыми домами. В течение ряда лет технические средства устанавливались в пунктах пропуска на свободные места без учета современных требований, предъявляемых к технологии таможенного контроля, что приводило к скрещиванию потоков автотранспортных средств.</w:t>
      </w:r>
    </w:p>
    <w:bookmarkEnd w:id="121"/>
    <w:bookmarkStart w:name="z127" w:id="122"/>
    <w:p>
      <w:pPr>
        <w:spacing w:after="0"/>
        <w:ind w:left="0"/>
        <w:jc w:val="both"/>
      </w:pPr>
      <w:r>
        <w:rPr>
          <w:rFonts w:ascii="Times New Roman"/>
          <w:b w:val="false"/>
          <w:i w:val="false"/>
          <w:color w:val="000000"/>
          <w:sz w:val="28"/>
        </w:rPr>
        <w:t>
      Для увеличения пропускной способности необходимы развитие инфраструктуры пунктов пропуска, а также разделение потоков грузового транспорта от пассажирского путем выделения отдельных полос для пассажирского транспорта, грузового транспорта и в отдельных пунктах пропуска - полос для негабаритного транспорта.</w:t>
      </w:r>
    </w:p>
    <w:bookmarkEnd w:id="122"/>
    <w:bookmarkStart w:name="z128" w:id="123"/>
    <w:p>
      <w:pPr>
        <w:spacing w:after="0"/>
        <w:ind w:left="0"/>
        <w:jc w:val="both"/>
      </w:pPr>
      <w:r>
        <w:rPr>
          <w:rFonts w:ascii="Times New Roman"/>
          <w:b w:val="false"/>
          <w:i w:val="false"/>
          <w:color w:val="000000"/>
          <w:sz w:val="28"/>
        </w:rPr>
        <w:t>
      В автомобильных пунктах пропуска требуется построить новые и реконструировать имеющиеся пассажирские терминалы. Также, в некоторых пунктах пропуска есть необходимость реконструкции грузовых терминалов.</w:t>
      </w:r>
    </w:p>
    <w:bookmarkEnd w:id="123"/>
    <w:bookmarkStart w:name="z129" w:id="124"/>
    <w:p>
      <w:pPr>
        <w:spacing w:after="0"/>
        <w:ind w:left="0"/>
        <w:jc w:val="both"/>
      </w:pPr>
      <w:r>
        <w:rPr>
          <w:rFonts w:ascii="Times New Roman"/>
          <w:b w:val="false"/>
          <w:i w:val="false"/>
          <w:color w:val="000000"/>
          <w:sz w:val="28"/>
        </w:rPr>
        <w:t>
      Кроме того, потребуются расширение и строительство подъездных дорог, мостов для возможности перестроения транспортных средств до въезда на территорию пункта пропуска и после выезда из него с учетом перспектив развития пункта пропуска и обеспечения пропуска максимального количества транспортных средств в часы пик. Для эффективного управления движением транспорта и пассажиропотока пункты пропуска необходимо оборудовать средствами регулирования дорожного движения (разметка, светофоры, знаки, указатели).       Для реализации вышеуказанных мероприятий требуется расширение территорий пунктов пропуска.</w:t>
      </w:r>
    </w:p>
    <w:bookmarkEnd w:id="124"/>
    <w:bookmarkStart w:name="z130" w:id="125"/>
    <w:p>
      <w:pPr>
        <w:spacing w:after="0"/>
        <w:ind w:left="0"/>
        <w:jc w:val="both"/>
      </w:pPr>
      <w:r>
        <w:rPr>
          <w:rFonts w:ascii="Times New Roman"/>
          <w:b w:val="false"/>
          <w:i w:val="false"/>
          <w:color w:val="000000"/>
          <w:sz w:val="28"/>
        </w:rPr>
        <w:t>
      На данный момент сохранность казахстанских автомобильных дорог обеспечивается передвижными постами транспортного контроля, однако в связи с изношенностью постов обеспечить полный контроль не представляется возможным.</w:t>
      </w:r>
    </w:p>
    <w:bookmarkEnd w:id="125"/>
    <w:bookmarkStart w:name="z131" w:id="126"/>
    <w:p>
      <w:pPr>
        <w:spacing w:after="0"/>
        <w:ind w:left="0"/>
        <w:jc w:val="both"/>
      </w:pPr>
      <w:r>
        <w:rPr>
          <w:rFonts w:ascii="Times New Roman"/>
          <w:b w:val="false"/>
          <w:i w:val="false"/>
          <w:color w:val="000000"/>
          <w:sz w:val="28"/>
        </w:rPr>
        <w:t>
      Ежегодно с помощью передвижных постов выявляются многочисленные нарушения транспортного законодательства Республики Казахстан.</w:t>
      </w:r>
    </w:p>
    <w:bookmarkEnd w:id="126"/>
    <w:bookmarkStart w:name="z132" w:id="127"/>
    <w:p>
      <w:pPr>
        <w:spacing w:after="0"/>
        <w:ind w:left="0"/>
        <w:jc w:val="both"/>
      </w:pPr>
      <w:r>
        <w:rPr>
          <w:rFonts w:ascii="Times New Roman"/>
          <w:b w:val="false"/>
          <w:i w:val="false"/>
          <w:color w:val="000000"/>
          <w:sz w:val="28"/>
        </w:rPr>
        <w:t>
      В 2013 году выявлено 10114 нарушений, в 2014 – 8721, в 2015 – 11366, за 3 месяца 2016 года – 3565.</w:t>
      </w:r>
    </w:p>
    <w:bookmarkEnd w:id="127"/>
    <w:bookmarkStart w:name="z133" w:id="128"/>
    <w:p>
      <w:pPr>
        <w:spacing w:after="0"/>
        <w:ind w:left="0"/>
        <w:jc w:val="both"/>
      </w:pPr>
      <w:r>
        <w:rPr>
          <w:rFonts w:ascii="Times New Roman"/>
          <w:b w:val="false"/>
          <w:i w:val="false"/>
          <w:color w:val="000000"/>
          <w:sz w:val="28"/>
        </w:rPr>
        <w:t>
      Передвижные посты транспортного контроля были закуплены в 2010 году в количестве 16 штук, в 2012 году – 8 и в 2013 году – 8. Учитывая, что большинство постов осуществляет контроль в круглосуточном режиме и тяжелых условиях, изношенность постов составляет 70-80 %.</w:t>
      </w:r>
    </w:p>
    <w:bookmarkEnd w:id="128"/>
    <w:bookmarkStart w:name="z134" w:id="129"/>
    <w:p>
      <w:pPr>
        <w:spacing w:after="0"/>
        <w:ind w:left="0"/>
        <w:jc w:val="both"/>
      </w:pPr>
      <w:r>
        <w:rPr>
          <w:rFonts w:ascii="Times New Roman"/>
          <w:b w:val="false"/>
          <w:i w:val="false"/>
          <w:color w:val="000000"/>
          <w:sz w:val="28"/>
        </w:rPr>
        <w:t>
      Эксплуатационная длина железных дорог Казахстана составляет 14,9 тыс. км, в том числе двухпутных линий – 4,9 тыс. км, электрифицированных линий – 4,216 тыс. км. Так, в период с 1999 по 2008 годы построены железнодорожные линии "Аксу – Дегелен", соединяющие северо-восточный и восточный регионы, "Хромтау – Алтынсарин", соединяющие северную и западную части страны, "Шар – Усть-Каменогорск", сформировавшие единую: железнодорожную инфраструктуру восточного региона. Данные линии позволили исключить необходимость задействования российской железной дороги для перевозок грузов и пассажиров между указанными регионами.</w:t>
      </w:r>
    </w:p>
    <w:bookmarkEnd w:id="129"/>
    <w:bookmarkStart w:name="z135" w:id="130"/>
    <w:p>
      <w:pPr>
        <w:spacing w:after="0"/>
        <w:ind w:left="0"/>
        <w:jc w:val="both"/>
      </w:pPr>
      <w:r>
        <w:rPr>
          <w:rFonts w:ascii="Times New Roman"/>
          <w:b w:val="false"/>
          <w:i w:val="false"/>
          <w:color w:val="000000"/>
          <w:sz w:val="28"/>
        </w:rPr>
        <w:t>
      Вместе с тем, в 2012 году для развития международных перевозок были построены дополнительные железнодорожные "выходы" на мировые рынки, такие как "Узень – Государственная граница Республики Казахстан с Туркменистаном", обеспечивающий прямой маршрут с запада Казахстана до Персидского залива через Туркменистан и Иран, и "Жетыген – Коргас", позволивший создать второй пункт пропуска на казахстанско-китайской границе.</w:t>
      </w:r>
    </w:p>
    <w:bookmarkEnd w:id="130"/>
    <w:bookmarkStart w:name="z136" w:id="131"/>
    <w:p>
      <w:pPr>
        <w:spacing w:after="0"/>
        <w:ind w:left="0"/>
        <w:jc w:val="both"/>
      </w:pPr>
      <w:r>
        <w:rPr>
          <w:rFonts w:ascii="Times New Roman"/>
          <w:b w:val="false"/>
          <w:i w:val="false"/>
          <w:color w:val="000000"/>
          <w:sz w:val="28"/>
        </w:rPr>
        <w:t xml:space="preserve">
      В рамках развития внутренней и внешней терминальной сети в центрах консолидации и дистрибуции грузопотоков создан казахстанско-китайский логистический терминал в порту Ляньюньган, в котором за 2016 год обработано 176 тыс. ДФЭ и за 2017 год 221,7 тыс. ДФЭ. </w:t>
      </w:r>
    </w:p>
    <w:bookmarkEnd w:id="131"/>
    <w:bookmarkStart w:name="z137" w:id="132"/>
    <w:p>
      <w:pPr>
        <w:spacing w:after="0"/>
        <w:ind w:left="0"/>
        <w:jc w:val="both"/>
      </w:pPr>
      <w:r>
        <w:rPr>
          <w:rFonts w:ascii="Times New Roman"/>
          <w:b w:val="false"/>
          <w:i w:val="false"/>
          <w:color w:val="000000"/>
          <w:sz w:val="28"/>
        </w:rPr>
        <w:t>
      В 2015 году введена в постоянную эксплуатацию железнодорожная линия "Аркалык – Шубарколь", которая напрямую связала центральный и северный регионы страны.</w:t>
      </w:r>
    </w:p>
    <w:bookmarkEnd w:id="132"/>
    <w:bookmarkStart w:name="z138" w:id="133"/>
    <w:p>
      <w:pPr>
        <w:spacing w:after="0"/>
        <w:ind w:left="0"/>
        <w:jc w:val="both"/>
      </w:pPr>
      <w:r>
        <w:rPr>
          <w:rFonts w:ascii="Times New Roman"/>
          <w:b w:val="false"/>
          <w:i w:val="false"/>
          <w:color w:val="000000"/>
          <w:sz w:val="28"/>
        </w:rPr>
        <w:t>
      В 2015 году построена новая железнодорожная линия Боржакты – Ерсай протяженностью 14 км, которая соединяет перспективный паромный комплекс Курык с железнодорожной магистралью и в дальнейшем позволит обслуживать строящиеся производства, планируемые к размещению в непосредственной близости с территорией порта Курык.</w:t>
      </w:r>
    </w:p>
    <w:bookmarkEnd w:id="133"/>
    <w:bookmarkStart w:name="z139" w:id="134"/>
    <w:p>
      <w:pPr>
        <w:spacing w:after="0"/>
        <w:ind w:left="0"/>
        <w:jc w:val="both"/>
      </w:pPr>
      <w:r>
        <w:rPr>
          <w:rFonts w:ascii="Times New Roman"/>
          <w:b w:val="false"/>
          <w:i w:val="false"/>
          <w:color w:val="000000"/>
          <w:sz w:val="28"/>
        </w:rPr>
        <w:t>
      В 2016 году введена в постоянную эксплуатацию железнодорожная линия "Жезказган – Бейнеу", которая связала между собой центр и запад страны. Ввод данной магистрали обеспечил формирование кратчайшего железнодорожного сообщения из Центрального Казахстана в порт Актау до границы с Туркменистаном и в страны Персидского залива, а также сформировал основной каркас железных дорог страны.</w:t>
      </w:r>
    </w:p>
    <w:bookmarkEnd w:id="134"/>
    <w:bookmarkStart w:name="z140" w:id="135"/>
    <w:p>
      <w:pPr>
        <w:spacing w:after="0"/>
        <w:ind w:left="0"/>
        <w:jc w:val="both"/>
      </w:pPr>
      <w:r>
        <w:rPr>
          <w:rFonts w:ascii="Times New Roman"/>
          <w:b w:val="false"/>
          <w:i w:val="false"/>
          <w:color w:val="000000"/>
          <w:sz w:val="28"/>
        </w:rPr>
        <w:t>
      В 2017 году в целях повышения пропускной способности линии, используемой для транзитных перевозок по направлению Китай – страны Центральной Азии, запущена вторая линия на участке "Алматы-1 – Шу" протяженностью 110 км. Данная линия повысит привлекательность казахстанского маршрута для иностранных грузоотправителей за счет сокращения сроков доставки и, соответственно, снижения транспортных расходов.</w:t>
      </w:r>
    </w:p>
    <w:bookmarkEnd w:id="135"/>
    <w:bookmarkStart w:name="z141" w:id="136"/>
    <w:p>
      <w:pPr>
        <w:spacing w:after="0"/>
        <w:ind w:left="0"/>
        <w:jc w:val="both"/>
      </w:pPr>
      <w:r>
        <w:rPr>
          <w:rFonts w:ascii="Times New Roman"/>
          <w:b w:val="false"/>
          <w:i w:val="false"/>
          <w:color w:val="000000"/>
          <w:sz w:val="28"/>
        </w:rPr>
        <w:t xml:space="preserve">
      К 2020 году железнодорожный вокзал г. Астаны может не справиться с обслуживанием быстрорастущего населения столицы. В этой связи, в целях развития железнодорожного узла г. Астаны, создания благоприятных и комфортных условий для пассажиров в 2017 году построен новый вокзальный комплекс Астаны. Пропускная способность нового вокзала рассчитана на 35 тыс. пассажиров в сутки, что в совокупности с действующим вокзалом полностью покроет потребность в обслуживании столичного пассажиропотока в долгосрочной перспективе. </w:t>
      </w:r>
    </w:p>
    <w:bookmarkEnd w:id="136"/>
    <w:bookmarkStart w:name="z142" w:id="137"/>
    <w:p>
      <w:pPr>
        <w:spacing w:after="0"/>
        <w:ind w:left="0"/>
        <w:jc w:val="both"/>
      </w:pPr>
      <w:r>
        <w:rPr>
          <w:rFonts w:ascii="Times New Roman"/>
          <w:b w:val="false"/>
          <w:i w:val="false"/>
          <w:color w:val="000000"/>
          <w:sz w:val="28"/>
        </w:rPr>
        <w:t xml:space="preserve">
      Реализация железнодорожных проектов значительно расширила возможности транзитного коридора и заняла одно из звеньев логистической цепочки. </w:t>
      </w:r>
    </w:p>
    <w:bookmarkEnd w:id="137"/>
    <w:bookmarkStart w:name="z143" w:id="138"/>
    <w:p>
      <w:pPr>
        <w:spacing w:after="0"/>
        <w:ind w:left="0"/>
        <w:jc w:val="both"/>
      </w:pPr>
      <w:r>
        <w:rPr>
          <w:rFonts w:ascii="Times New Roman"/>
          <w:b w:val="false"/>
          <w:i w:val="false"/>
          <w:color w:val="000000"/>
          <w:sz w:val="28"/>
        </w:rPr>
        <w:t xml:space="preserve">
      </w:t>
      </w:r>
    </w:p>
    <w:bookmarkEnd w:id="138"/>
    <w:p>
      <w:pPr>
        <w:spacing w:after="0"/>
        <w:ind w:left="0"/>
        <w:jc w:val="both"/>
      </w:pPr>
      <w:r>
        <w:drawing>
          <wp:inline distT="0" distB="0" distL="0" distR="0">
            <wp:extent cx="7810500" cy="477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77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4" w:id="139"/>
    <w:p>
      <w:pPr>
        <w:spacing w:after="0"/>
        <w:ind w:left="0"/>
        <w:jc w:val="both"/>
      </w:pPr>
      <w:r>
        <w:rPr>
          <w:rFonts w:ascii="Times New Roman"/>
          <w:b w:val="false"/>
          <w:i w:val="false"/>
          <w:color w:val="000000"/>
          <w:sz w:val="28"/>
        </w:rPr>
        <w:t>
      Вместе с тем, необходимо отметить, что 60 % от всей сети железнодорожного полотна характеризуются низкой пропускной способностью ввиду их "однопутности". Данный фактор не позволяет полностью использовать потенциал железнодорожной линии. Порядка 70 % железных дорог не имеют электрифицированных линий.</w:t>
      </w:r>
    </w:p>
    <w:bookmarkEnd w:id="139"/>
    <w:bookmarkStart w:name="z145" w:id="140"/>
    <w:p>
      <w:pPr>
        <w:spacing w:after="0"/>
        <w:ind w:left="0"/>
        <w:jc w:val="both"/>
      </w:pPr>
      <w:r>
        <w:rPr>
          <w:rFonts w:ascii="Times New Roman"/>
          <w:b w:val="false"/>
          <w:i w:val="false"/>
          <w:color w:val="000000"/>
          <w:sz w:val="28"/>
        </w:rPr>
        <w:t>
      В связи с высокой степенью износа магистральной железнодорожной сети за последние 8 лет была выполнена модернизация более 4,3 тысяч км железнодорожных путей. Это позволило снизить уровень износа магистральной железнодорожной сети до 61 %.</w:t>
      </w:r>
    </w:p>
    <w:bookmarkEnd w:id="140"/>
    <w:bookmarkStart w:name="z146" w:id="141"/>
    <w:p>
      <w:pPr>
        <w:spacing w:after="0"/>
        <w:ind w:left="0"/>
        <w:jc w:val="both"/>
      </w:pPr>
      <w:r>
        <w:rPr>
          <w:rFonts w:ascii="Times New Roman"/>
          <w:b w:val="false"/>
          <w:i w:val="false"/>
          <w:color w:val="000000"/>
          <w:sz w:val="28"/>
        </w:rPr>
        <w:t>
      Для наращивания экономического потенциала, прибыльности и возврата от инвестиций в 2015 году были утверждены предельные тарифы на услуги магистральной железнодорожной сети на долгосрочный период.</w:t>
      </w:r>
    </w:p>
    <w:bookmarkEnd w:id="141"/>
    <w:bookmarkStart w:name="z147" w:id="142"/>
    <w:p>
      <w:pPr>
        <w:spacing w:after="0"/>
        <w:ind w:left="0"/>
        <w:jc w:val="both"/>
      </w:pPr>
      <w:r>
        <w:rPr>
          <w:rFonts w:ascii="Times New Roman"/>
          <w:b w:val="false"/>
          <w:i w:val="false"/>
          <w:color w:val="000000"/>
          <w:sz w:val="28"/>
        </w:rPr>
        <w:t>
      Существующая практика перекрестного субсидирования тарифов при перевозке одних грузов (уголь, руды, строительные материалы) за счет более высокодоходных (нефть и нефтепродукты, химические и органические удобрения, и т.д.) не обеспечивает в полной мере покрытие операционных затрат оператора магистральной железнодорожной сети, а также не позволяет обеспечить в полной мере ее развитие.</w:t>
      </w:r>
    </w:p>
    <w:bookmarkEnd w:id="142"/>
    <w:bookmarkStart w:name="z148" w:id="143"/>
    <w:p>
      <w:pPr>
        <w:spacing w:after="0"/>
        <w:ind w:left="0"/>
        <w:jc w:val="both"/>
      </w:pPr>
      <w:r>
        <w:rPr>
          <w:rFonts w:ascii="Times New Roman"/>
          <w:b w:val="false"/>
          <w:i w:val="false"/>
          <w:color w:val="000000"/>
          <w:sz w:val="28"/>
        </w:rPr>
        <w:t>
      В части обновления парка грузового подвижного состава с 2010 года национальным и частными операторами вагонов приобретено более 27 тыс. единиц подвижного состава и капитально отремонтировано более 6 тыс. единиц подвижного состава.</w:t>
      </w:r>
    </w:p>
    <w:bookmarkEnd w:id="143"/>
    <w:bookmarkStart w:name="z149" w:id="144"/>
    <w:p>
      <w:pPr>
        <w:spacing w:after="0"/>
        <w:ind w:left="0"/>
        <w:jc w:val="both"/>
      </w:pPr>
      <w:r>
        <w:rPr>
          <w:rFonts w:ascii="Times New Roman"/>
          <w:b w:val="false"/>
          <w:i w:val="false"/>
          <w:color w:val="000000"/>
          <w:sz w:val="28"/>
        </w:rPr>
        <w:t>
      Для повышения качества вокзального хозяйства с 2010 года проведена работа по возврату железнодорожных вокзалов из коммунальной и частной собственности в доверительное управление акционерного общества "Вокзал сервис" АО "НК "КТЖ". Таким образом, общее количество железнодорожных вокзалов составило 332 объекта (251 здание вокзала и 81 пассажирская платформа), из них капитально отремонтировано 138 вокзалов.</w:t>
      </w:r>
    </w:p>
    <w:bookmarkEnd w:id="144"/>
    <w:bookmarkStart w:name="z150" w:id="145"/>
    <w:p>
      <w:pPr>
        <w:spacing w:after="0"/>
        <w:ind w:left="0"/>
        <w:jc w:val="both"/>
      </w:pPr>
      <w:r>
        <w:rPr>
          <w:rFonts w:ascii="Times New Roman"/>
          <w:b w:val="false"/>
          <w:i w:val="false"/>
          <w:color w:val="000000"/>
          <w:sz w:val="28"/>
        </w:rPr>
        <w:t>
      В сфере пассажирских перевозок за последние три года уровень физического износа пассажирских вагонов снижен с 70 % до 49,6 %, объем продажи проездных документов электронным способом вырос в 5 раз, приняты национальные стандарты обслуживания пассажиров в поездах и на вокзалах, для удовлетворения потребностей населения в пассажирских перевозках закуплены более 500 новых пассажирских вагонов и запущено более 10 новых скоростных пассажирских поездов.</w:t>
      </w:r>
    </w:p>
    <w:bookmarkEnd w:id="145"/>
    <w:bookmarkStart w:name="z151" w:id="146"/>
    <w:p>
      <w:pPr>
        <w:spacing w:after="0"/>
        <w:ind w:left="0"/>
        <w:jc w:val="both"/>
      </w:pPr>
      <w:r>
        <w:rPr>
          <w:rFonts w:ascii="Times New Roman"/>
          <w:b w:val="false"/>
          <w:i w:val="false"/>
          <w:color w:val="000000"/>
          <w:sz w:val="28"/>
        </w:rPr>
        <w:t>
      Береговая транспортная инфраструктура Казахстана на Каспийском море включает два действующих морских порта – Актау и Баутино. При этом порт Актау задействован в перевалке грузов в экспортно-импортном и транзитном сообщении, его доля в обеспечении грузовых перевозок в Каспийском бассейне составляет порядка 25 %. Порт Баутино специализируется как база поддержки морских нефтяных операций.</w:t>
      </w:r>
    </w:p>
    <w:bookmarkEnd w:id="146"/>
    <w:bookmarkStart w:name="z152" w:id="147"/>
    <w:p>
      <w:pPr>
        <w:spacing w:after="0"/>
        <w:ind w:left="0"/>
        <w:jc w:val="both"/>
      </w:pPr>
      <w:r>
        <w:rPr>
          <w:rFonts w:ascii="Times New Roman"/>
          <w:b w:val="false"/>
          <w:i w:val="false"/>
          <w:color w:val="000000"/>
          <w:sz w:val="28"/>
        </w:rPr>
        <w:t>
      В настоящее время порт Актау является единственным портом в Казахстане, имеющим возможность для паромных перевозок. При этом размещение нового железнодорожно-паромного терминала на территории действующего порта невозможно ввиду отсутствия территории для его строительства.</w:t>
      </w:r>
    </w:p>
    <w:bookmarkEnd w:id="147"/>
    <w:bookmarkStart w:name="z153" w:id="148"/>
    <w:p>
      <w:pPr>
        <w:spacing w:after="0"/>
        <w:ind w:left="0"/>
        <w:jc w:val="both"/>
      </w:pPr>
      <w:r>
        <w:rPr>
          <w:rFonts w:ascii="Times New Roman"/>
          <w:b w:val="false"/>
          <w:i w:val="false"/>
          <w:color w:val="000000"/>
          <w:sz w:val="28"/>
        </w:rPr>
        <w:t>
      Необходимость строительства новых паромных мощностей также обусловлена создаваемой инфраструктурой в смежных отраслях и прикаспийских государствах. Созданы паромные терминалы в новом порту Алят в Азербайджане и железнодорожный туннель "Мармарай" через Босфорский пролив, обеспечивающие прямой мультимодальный выход отечественных товаров по Каспийскому морю на европейский рынок. Ведутся работы по завершению строительства и реконструкции железнодорожной линии Баку-Тбилиси-Карс, обеспечивающей также выход на европейский рынок.</w:t>
      </w:r>
    </w:p>
    <w:bookmarkEnd w:id="148"/>
    <w:bookmarkStart w:name="z154" w:id="149"/>
    <w:p>
      <w:pPr>
        <w:spacing w:after="0"/>
        <w:ind w:left="0"/>
        <w:jc w:val="both"/>
      </w:pPr>
      <w:r>
        <w:rPr>
          <w:rFonts w:ascii="Times New Roman"/>
          <w:b w:val="false"/>
          <w:i w:val="false"/>
          <w:color w:val="000000"/>
          <w:sz w:val="28"/>
        </w:rPr>
        <w:t>
      В 2014 году построена железнодорожная линия Жезказган – Бейнеу, направленная на создание прямого соединения востока страны (в т.ч. станции Достык) с Каспийским побережьем. В этой связи, необходимы расширение порта Актау в северном направлении и строительство паромного комплекса в порте Курык.</w:t>
      </w:r>
    </w:p>
    <w:bookmarkEnd w:id="149"/>
    <w:bookmarkStart w:name="z155" w:id="150"/>
    <w:p>
      <w:pPr>
        <w:spacing w:after="0"/>
        <w:ind w:left="0"/>
        <w:jc w:val="both"/>
      </w:pPr>
      <w:r>
        <w:rPr>
          <w:rFonts w:ascii="Times New Roman"/>
          <w:b w:val="false"/>
          <w:i w:val="false"/>
          <w:color w:val="000000"/>
          <w:sz w:val="28"/>
        </w:rPr>
        <w:t>
      Завершение в 2016 году первой очереди проекта паромной переправы в порту Курык открыло возможность организации морской транспортировки генеральных и наливных грузов без расходов по перевалке в портах отправления и назначения с диверсификацией маршрутов экспорта нефти и нефтепродуктов казахстанских грузоотправителей.</w:t>
      </w:r>
    </w:p>
    <w:bookmarkEnd w:id="150"/>
    <w:bookmarkStart w:name="z156" w:id="151"/>
    <w:p>
      <w:pPr>
        <w:spacing w:after="0"/>
        <w:ind w:left="0"/>
        <w:jc w:val="both"/>
      </w:pPr>
      <w:r>
        <w:rPr>
          <w:rFonts w:ascii="Times New Roman"/>
          <w:b w:val="false"/>
          <w:i w:val="false"/>
          <w:color w:val="000000"/>
          <w:sz w:val="28"/>
        </w:rPr>
        <w:t>
      Соединение перспективного паромного комплекса в порту Курык с железнодорожной магистралью посредством железнодорожной линии Боржакты – Ерсай, строительство которой начато в октябре 2014 года, обеспечит транспортное обслуживание судостроительного/судоремонтного завода АО "КазМунайГаз", завода металлоконструкций ТОО "Ерсай" и иных объектов, планируемых к размещению в непосредственной близости с территорией порта Курык.</w:t>
      </w:r>
    </w:p>
    <w:bookmarkEnd w:id="151"/>
    <w:bookmarkStart w:name="z157" w:id="152"/>
    <w:p>
      <w:pPr>
        <w:spacing w:after="0"/>
        <w:ind w:left="0"/>
        <w:jc w:val="both"/>
      </w:pPr>
      <w:r>
        <w:rPr>
          <w:rFonts w:ascii="Times New Roman"/>
          <w:b w:val="false"/>
          <w:i w:val="false"/>
          <w:color w:val="000000"/>
          <w:sz w:val="28"/>
        </w:rPr>
        <w:t>
      Вместе с тем, в сфере водного транспорта за период с 2013 – 2015 годы произошло 43 транспортных происшествия. Порядка 90 % всех аварийных случаев и транспортных происшествий с судами произошли по причине недостаточной квалификации и отсутствия профессиональных навыков судоводителей.</w:t>
      </w:r>
    </w:p>
    <w:bookmarkEnd w:id="152"/>
    <w:bookmarkStart w:name="z158" w:id="153"/>
    <w:p>
      <w:pPr>
        <w:spacing w:after="0"/>
        <w:ind w:left="0"/>
        <w:jc w:val="both"/>
      </w:pPr>
      <w:r>
        <w:rPr>
          <w:rFonts w:ascii="Times New Roman"/>
          <w:b w:val="false"/>
          <w:i w:val="false"/>
          <w:color w:val="000000"/>
          <w:sz w:val="28"/>
        </w:rPr>
        <w:t>
      Общая изношенность судов специального водного транспорта превышает 90 %, что негативно отражается на эффективности ведения контроля на водном транспорте.</w:t>
      </w:r>
    </w:p>
    <w:bookmarkEnd w:id="153"/>
    <w:bookmarkStart w:name="z159" w:id="154"/>
    <w:p>
      <w:pPr>
        <w:spacing w:after="0"/>
        <w:ind w:left="0"/>
        <w:jc w:val="both"/>
      </w:pPr>
      <w:r>
        <w:rPr>
          <w:rFonts w:ascii="Times New Roman"/>
          <w:b w:val="false"/>
          <w:i w:val="false"/>
          <w:color w:val="000000"/>
          <w:sz w:val="28"/>
        </w:rPr>
        <w:t>
      Согласно рекомендациям экспертов Международной морской организации необходимо обеспечить прохождение инспекторами, осуществляющими государственный контроль на морском транспорте, постоянных систематических тренингов, курсов повышения квалификации и обмен опытом для прохождения обязательного аудита, запланированного на 2017 год.</w:t>
      </w:r>
    </w:p>
    <w:bookmarkEnd w:id="154"/>
    <w:bookmarkStart w:name="z160" w:id="155"/>
    <w:p>
      <w:pPr>
        <w:spacing w:after="0"/>
        <w:ind w:left="0"/>
        <w:jc w:val="both"/>
      </w:pPr>
      <w:r>
        <w:rPr>
          <w:rFonts w:ascii="Times New Roman"/>
          <w:b w:val="false"/>
          <w:i w:val="false"/>
          <w:color w:val="000000"/>
          <w:sz w:val="28"/>
        </w:rPr>
        <w:t>
      Деятельность казахстанских авиакомпаний и аэропортов за 2015 год показывает положительный результат. Так, число перевезенных пассажиров достигло 5,9 млн. человек (по сравнению с показателем 2014 года рост составил 9 %). Количество пассажиров, обслуженных аэропортами Казахстана, составило 12,1 млн. пассажиров (по сравнению с 2014 годом рост составил 11 %).</w:t>
      </w:r>
    </w:p>
    <w:bookmarkEnd w:id="155"/>
    <w:bookmarkStart w:name="z161" w:id="156"/>
    <w:p>
      <w:pPr>
        <w:spacing w:after="0"/>
        <w:ind w:left="0"/>
        <w:jc w:val="both"/>
      </w:pPr>
      <w:r>
        <w:rPr>
          <w:rFonts w:ascii="Times New Roman"/>
          <w:b w:val="false"/>
          <w:i w:val="false"/>
          <w:color w:val="000000"/>
          <w:sz w:val="28"/>
        </w:rPr>
        <w:t>
      В настоящее время в Казахстане внутренние авиарейсы выполняются по 42-м внутренним маршрутам (более 500 рейсов в неделю) 6-ю казахстанскими авиакомпаниями – "Эйр Астана", "СКАТ", "Бек Эйр", "Жетысу авиа", "Жезказган Эйр", "Qazaq Air".</w:t>
      </w:r>
    </w:p>
    <w:bookmarkEnd w:id="156"/>
    <w:bookmarkStart w:name="z162" w:id="157"/>
    <w:p>
      <w:pPr>
        <w:spacing w:after="0"/>
        <w:ind w:left="0"/>
        <w:jc w:val="both"/>
      </w:pPr>
      <w:r>
        <w:rPr>
          <w:rFonts w:ascii="Times New Roman"/>
          <w:b w:val="false"/>
          <w:i w:val="false"/>
          <w:color w:val="000000"/>
          <w:sz w:val="28"/>
        </w:rPr>
        <w:t>
      В 2015 году казахстанскими авиакомпаниями на регулярных внутренних рейсах было перевезено 3 380 643 пассажира, что на 3,9 % больше, чем в 2014 году. Вследствие появления в 2015 году новой отечественной авиакомпании "Qazaq Air" доля рынка внутренних авиаперевозок была перераспределена с учетом повышения конкуренции и общей активности населения.</w:t>
      </w:r>
    </w:p>
    <w:bookmarkEnd w:id="157"/>
    <w:bookmarkStart w:name="z163" w:id="158"/>
    <w:p>
      <w:pPr>
        <w:spacing w:after="0"/>
        <w:ind w:left="0"/>
        <w:jc w:val="both"/>
      </w:pPr>
      <w:r>
        <w:rPr>
          <w:rFonts w:ascii="Times New Roman"/>
          <w:b w:val="false"/>
          <w:i w:val="false"/>
          <w:color w:val="000000"/>
          <w:sz w:val="28"/>
        </w:rPr>
        <w:t xml:space="preserve">
      </w:t>
      </w:r>
    </w:p>
    <w:bookmarkEnd w:id="158"/>
    <w:p>
      <w:pPr>
        <w:spacing w:after="0"/>
        <w:ind w:left="0"/>
        <w:jc w:val="both"/>
      </w:pPr>
      <w:r>
        <w:drawing>
          <wp:inline distT="0" distB="0" distL="0" distR="0">
            <wp:extent cx="7810500" cy="466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66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4" w:id="159"/>
    <w:p>
      <w:pPr>
        <w:spacing w:after="0"/>
        <w:ind w:left="0"/>
        <w:jc w:val="both"/>
      </w:pPr>
      <w:r>
        <w:rPr>
          <w:rFonts w:ascii="Times New Roman"/>
          <w:b w:val="false"/>
          <w:i w:val="false"/>
          <w:color w:val="000000"/>
          <w:sz w:val="28"/>
        </w:rPr>
        <w:t>
      Как показано на карте, все города связаны между собой, при этом основными хабами по внутренним и международным авиасообщениям являются города Астана и Алматы.</w:t>
      </w:r>
    </w:p>
    <w:bookmarkEnd w:id="159"/>
    <w:bookmarkStart w:name="z165" w:id="160"/>
    <w:p>
      <w:pPr>
        <w:spacing w:after="0"/>
        <w:ind w:left="0"/>
        <w:jc w:val="both"/>
      </w:pPr>
      <w:r>
        <w:rPr>
          <w:rFonts w:ascii="Times New Roman"/>
          <w:b w:val="false"/>
          <w:i w:val="false"/>
          <w:color w:val="000000"/>
          <w:sz w:val="28"/>
        </w:rPr>
        <w:t>
      В республике действуют 18 аэропортов республиканского и областного значения. На сегодня из 16 аэропортов, допущенных к обслуживанию международных рейсов, 13 категорированы по стандартам Международной организации гражданской авиации (International Civil Aviation Organization).</w:t>
      </w:r>
    </w:p>
    <w:bookmarkEnd w:id="160"/>
    <w:bookmarkStart w:name="z166" w:id="161"/>
    <w:p>
      <w:pPr>
        <w:spacing w:after="0"/>
        <w:ind w:left="0"/>
        <w:jc w:val="both"/>
      </w:pPr>
      <w:r>
        <w:rPr>
          <w:rFonts w:ascii="Times New Roman"/>
          <w:b w:val="false"/>
          <w:i w:val="false"/>
          <w:color w:val="000000"/>
          <w:sz w:val="28"/>
        </w:rPr>
        <w:t>
      В аэропортах Казахстана планомерно ведется модернизация объектов наземной инфраструктуры. На сегодняшний день проведена реконструкция 14 ВПП и 10 терминалов аэропортов Казахстана. Аэропорты Алматы и Астаны позволяют принимать современные широкофюзеляжные воздушные суда. В целом, все среднемагистральные пассажирские самолеты могут взлетать почти во всех аэропортах Казахстана.</w:t>
      </w:r>
    </w:p>
    <w:bookmarkEnd w:id="161"/>
    <w:bookmarkStart w:name="z167" w:id="162"/>
    <w:p>
      <w:pPr>
        <w:spacing w:after="0"/>
        <w:ind w:left="0"/>
        <w:jc w:val="both"/>
      </w:pPr>
      <w:r>
        <w:rPr>
          <w:rFonts w:ascii="Times New Roman"/>
          <w:b w:val="false"/>
          <w:i w:val="false"/>
          <w:color w:val="000000"/>
          <w:sz w:val="28"/>
        </w:rPr>
        <w:t>
      В 2015 году был завершен проект реконструкции ВПП аэропорта г. Уральска. Теперь физические параметры аэродрома позволяют принимать все воздушные суда авиакомпаний Республики Казахстан, обслуживающие рейсы по внутренним и международным маршрутам.</w:t>
      </w:r>
    </w:p>
    <w:bookmarkEnd w:id="162"/>
    <w:bookmarkStart w:name="z168" w:id="163"/>
    <w:p>
      <w:pPr>
        <w:spacing w:after="0"/>
        <w:ind w:left="0"/>
        <w:jc w:val="both"/>
      </w:pPr>
      <w:r>
        <w:rPr>
          <w:rFonts w:ascii="Times New Roman"/>
          <w:b w:val="false"/>
          <w:i w:val="false"/>
          <w:color w:val="000000"/>
          <w:sz w:val="28"/>
        </w:rPr>
        <w:t>
      В 2015 году произведено усиление покрытия искусственной ВПП асфальтобетоном, проведена полная реконструкция рулежной дорожки и перрона аэропорта г. Петропавловска.</w:t>
      </w:r>
    </w:p>
    <w:bookmarkEnd w:id="163"/>
    <w:bookmarkStart w:name="z169" w:id="164"/>
    <w:p>
      <w:pPr>
        <w:spacing w:after="0"/>
        <w:ind w:left="0"/>
        <w:jc w:val="both"/>
      </w:pPr>
      <w:r>
        <w:rPr>
          <w:rFonts w:ascii="Times New Roman"/>
          <w:b w:val="false"/>
          <w:i w:val="false"/>
          <w:color w:val="000000"/>
          <w:sz w:val="28"/>
        </w:rPr>
        <w:t>
      В 2017 году запущен пассажирский терминал аэропорта города Астаны. Расширен существующий пассажирский терминал и пропускная способность доведена с 750 пасс/час до 1750 пасс/час или до 7 млн. пассажиров в год.</w:t>
      </w:r>
    </w:p>
    <w:bookmarkEnd w:id="164"/>
    <w:bookmarkStart w:name="z170" w:id="165"/>
    <w:p>
      <w:pPr>
        <w:spacing w:after="0"/>
        <w:ind w:left="0"/>
        <w:jc w:val="both"/>
      </w:pPr>
      <w:r>
        <w:rPr>
          <w:rFonts w:ascii="Times New Roman"/>
          <w:b w:val="false"/>
          <w:i w:val="false"/>
          <w:color w:val="000000"/>
          <w:sz w:val="28"/>
        </w:rPr>
        <w:t>
      За счет средств собственника аэропорта г. Тараза была произведена реконструкция аэровокзала. Аэровокзал оснащен современным оборудованием, что существенно снижает время обслуживания, а также позволяет увеличить пропускную способность с 200 до 600 пасс/час.</w:t>
      </w:r>
    </w:p>
    <w:bookmarkEnd w:id="165"/>
    <w:bookmarkStart w:name="z171" w:id="166"/>
    <w:p>
      <w:pPr>
        <w:spacing w:after="0"/>
        <w:ind w:left="0"/>
        <w:jc w:val="both"/>
      </w:pPr>
      <w:r>
        <w:rPr>
          <w:rFonts w:ascii="Times New Roman"/>
          <w:b w:val="false"/>
          <w:i w:val="false"/>
          <w:color w:val="000000"/>
          <w:sz w:val="28"/>
        </w:rPr>
        <w:t xml:space="preserve">
      Несмотря на меры по развитию инфраструктуры региональных аэропортовых сетей, развитие самолетного парка местных воздушных авиалиний в стране функционирует на парке, основанном на эксплуатации воздушных судов с выработкой 25-40 лет. </w:t>
      </w:r>
    </w:p>
    <w:bookmarkEnd w:id="166"/>
    <w:bookmarkStart w:name="z172" w:id="167"/>
    <w:p>
      <w:pPr>
        <w:spacing w:after="0"/>
        <w:ind w:left="0"/>
        <w:jc w:val="both"/>
      </w:pPr>
      <w:r>
        <w:rPr>
          <w:rFonts w:ascii="Times New Roman"/>
          <w:b w:val="false"/>
          <w:i w:val="false"/>
          <w:color w:val="000000"/>
          <w:sz w:val="28"/>
        </w:rPr>
        <w:t xml:space="preserve">
      На сегодняшний день парк малой авиации составляет порядка 660 воздушных судов, из них 280 воздушных судов могут эксплуатироваться для хозяйственных целей, за исключением оказания полноценных пассажирских перевозок. </w:t>
      </w:r>
    </w:p>
    <w:bookmarkEnd w:id="167"/>
    <w:bookmarkStart w:name="z173" w:id="168"/>
    <w:p>
      <w:pPr>
        <w:spacing w:after="0"/>
        <w:ind w:left="0"/>
        <w:jc w:val="both"/>
      </w:pPr>
      <w:r>
        <w:rPr>
          <w:rFonts w:ascii="Times New Roman"/>
          <w:b w:val="false"/>
          <w:i w:val="false"/>
          <w:color w:val="000000"/>
          <w:sz w:val="28"/>
        </w:rPr>
        <w:t xml:space="preserve">
      Парк региональных авиалиний (местных воздушных линий) составляет около 15 самолетов типа АН-24 и ЯК-40. Эти воздушные суда находятся в эксплуатации свыше 25-40 лет. В последние годы усиливаются тенденции выработки ресурсов указанных воздушных судов и количество эксплуатируемых судов значительно сокращается. Так, на период до 1991 года количество судов указанных модификаций составляло более 240 самолетов по Казахстану. </w:t>
      </w:r>
    </w:p>
    <w:bookmarkEnd w:id="168"/>
    <w:bookmarkStart w:name="z174" w:id="169"/>
    <w:p>
      <w:pPr>
        <w:spacing w:after="0"/>
        <w:ind w:left="0"/>
        <w:jc w:val="both"/>
      </w:pPr>
      <w:r>
        <w:rPr>
          <w:rFonts w:ascii="Times New Roman"/>
          <w:b w:val="false"/>
          <w:i w:val="false"/>
          <w:color w:val="000000"/>
          <w:sz w:val="28"/>
        </w:rPr>
        <w:t xml:space="preserve">
      Казахстан обладает обширными территориями, связанными между собой дорогами большой протяженности. Твердое покрытие большинства внутриобластных дорог находится в неудовлетворительном состоянии, что негативно сказывается на обеспечении устойчивой связи населения с соседними регионами и областными центрами. </w:t>
      </w:r>
    </w:p>
    <w:bookmarkEnd w:id="169"/>
    <w:bookmarkStart w:name="z175" w:id="170"/>
    <w:p>
      <w:pPr>
        <w:spacing w:after="0"/>
        <w:ind w:left="0"/>
        <w:jc w:val="both"/>
      </w:pPr>
      <w:r>
        <w:rPr>
          <w:rFonts w:ascii="Times New Roman"/>
          <w:b w:val="false"/>
          <w:i w:val="false"/>
          <w:color w:val="000000"/>
          <w:sz w:val="28"/>
        </w:rPr>
        <w:t xml:space="preserve">
      Одним из способов обеспечения хозяйственных связей населения является создание системы регулярных, всесезонных, пассажирских, почтовых и санитарных авиаперевозок. Данную задачу можно решить путем запуска сети регулярных авиационных маршрутов с применением самолетов регионального класса. </w:t>
      </w:r>
    </w:p>
    <w:bookmarkEnd w:id="170"/>
    <w:bookmarkStart w:name="z176" w:id="171"/>
    <w:p>
      <w:pPr>
        <w:spacing w:after="0"/>
        <w:ind w:left="0"/>
        <w:jc w:val="both"/>
      </w:pPr>
      <w:r>
        <w:rPr>
          <w:rFonts w:ascii="Times New Roman"/>
          <w:b w:val="false"/>
          <w:i w:val="false"/>
          <w:color w:val="000000"/>
          <w:sz w:val="28"/>
        </w:rPr>
        <w:t>
      В 2017 году маршрут Астана – Ушарал – Астана успешно осуществлял рейсы и перевозил более 500 пассажиров в месяц, что свидетельствует о наличии высокой потребности в воздушных перевозках в этом сегменте.</w:t>
      </w:r>
    </w:p>
    <w:bookmarkEnd w:id="171"/>
    <w:bookmarkStart w:name="z177" w:id="172"/>
    <w:p>
      <w:pPr>
        <w:spacing w:after="0"/>
        <w:ind w:left="0"/>
        <w:jc w:val="both"/>
      </w:pPr>
      <w:r>
        <w:rPr>
          <w:rFonts w:ascii="Times New Roman"/>
          <w:b w:val="false"/>
          <w:i w:val="false"/>
          <w:color w:val="000000"/>
          <w:sz w:val="28"/>
        </w:rPr>
        <w:t xml:space="preserve">
      Приняты меры по строительству и реконструкции 5 аэродромов местных воздушных линий с твердым покрытием в населенных пунктах Бейнеу, Большой Нарын, Жаркент, Шардара. Аркалык и 11 аэродромов с грунтовым покрытием в отдаленных районных центрах отдельных областей (Жанибек, Сайхин, Казталовка, Миялы, Кульсары, Суюндик, Баянауыл, Амангельды, Торгай, Мойынкум, Каркаралинск). </w:t>
      </w:r>
    </w:p>
    <w:bookmarkEnd w:id="172"/>
    <w:bookmarkStart w:name="z178" w:id="173"/>
    <w:p>
      <w:pPr>
        <w:spacing w:after="0"/>
        <w:ind w:left="0"/>
        <w:jc w:val="both"/>
      </w:pPr>
      <w:r>
        <w:rPr>
          <w:rFonts w:ascii="Times New Roman"/>
          <w:b w:val="false"/>
          <w:i w:val="false"/>
          <w:color w:val="000000"/>
          <w:sz w:val="28"/>
        </w:rPr>
        <w:t xml:space="preserve">
      В этой связи, на вновь вводимых аэродромах необходимо обеспечить возможность базирования воздушных судов, которые будут выполнять рейсы для нужд местного населения в этих регионах. </w:t>
      </w:r>
    </w:p>
    <w:bookmarkEnd w:id="173"/>
    <w:bookmarkStart w:name="z179" w:id="174"/>
    <w:p>
      <w:pPr>
        <w:spacing w:after="0"/>
        <w:ind w:left="0"/>
        <w:jc w:val="both"/>
      </w:pPr>
      <w:r>
        <w:rPr>
          <w:rFonts w:ascii="Times New Roman"/>
          <w:b w:val="false"/>
          <w:i w:val="false"/>
          <w:color w:val="000000"/>
          <w:sz w:val="28"/>
        </w:rPr>
        <w:t>
      В целом, наличие регулярного авиационного сообщения позволит оживить хозяйственную деятельность регионов, а также значительно повысить их туристическую привлекательность.</w:t>
      </w:r>
    </w:p>
    <w:bookmarkEnd w:id="174"/>
    <w:bookmarkStart w:name="z180" w:id="175"/>
    <w:p>
      <w:pPr>
        <w:spacing w:after="0"/>
        <w:ind w:left="0"/>
        <w:jc w:val="both"/>
      </w:pPr>
      <w:r>
        <w:rPr>
          <w:rFonts w:ascii="Times New Roman"/>
          <w:b w:val="false"/>
          <w:i w:val="false"/>
          <w:color w:val="000000"/>
          <w:sz w:val="28"/>
        </w:rPr>
        <w:t>
      Существующая тарифная политика в аэропортах не позволяет обеспечить гибкость и своевременность реагирования на изменения конъюнктуры рынка гражданской авиации, в том числе на рынке международных перевозок.</w:t>
      </w:r>
    </w:p>
    <w:bookmarkEnd w:id="175"/>
    <w:bookmarkStart w:name="z181" w:id="176"/>
    <w:p>
      <w:pPr>
        <w:spacing w:after="0"/>
        <w:ind w:left="0"/>
        <w:jc w:val="both"/>
      </w:pPr>
      <w:r>
        <w:rPr>
          <w:rFonts w:ascii="Times New Roman"/>
          <w:b w:val="false"/>
          <w:i w:val="false"/>
          <w:color w:val="000000"/>
          <w:sz w:val="28"/>
        </w:rPr>
        <w:t>
      Жесткое тарифное регулирование аэропортов (отсутствие утвержденных предельных тарифов, недопущение роста тарифов на авиаперевозки), малая загруженность аэропортов в силу неразвитости внутренних перевозок и высоких цен на них привели к тому, что на сегодняшний день 6 аэропортов относятся к убыточным (Караганды, Кокшетау, Кызылорда, Семей, Тараз, Петропавловск), 9 – к низкорентабельным (Актау, Актобе, Шымкент, Костанай, Оскемен, Талдыкорган, Уральск, Павлодар, Жезказган).</w:t>
      </w:r>
    </w:p>
    <w:bookmarkEnd w:id="176"/>
    <w:bookmarkStart w:name="z182" w:id="177"/>
    <w:p>
      <w:pPr>
        <w:spacing w:after="0"/>
        <w:ind w:left="0"/>
        <w:jc w:val="both"/>
      </w:pPr>
      <w:r>
        <w:rPr>
          <w:rFonts w:ascii="Times New Roman"/>
          <w:b w:val="false"/>
          <w:i w:val="false"/>
          <w:color w:val="000000"/>
          <w:sz w:val="28"/>
        </w:rPr>
        <w:t>
      В настоящее время только по 4 аэропортам (Уральск, Актау, Семей, Атырау) утверждены предельные уровни тарифов на регулируемые услуги. Большинство аэропортов не представило заявки на утверждение экономически обоснованных предельных уровней тарифов по причине отсутствия типовых норм расходов материалов, топлива, энергии и типовых нормативов численности на регулируемые услуги аэропортов.</w:t>
      </w:r>
    </w:p>
    <w:bookmarkEnd w:id="177"/>
    <w:bookmarkStart w:name="z183" w:id="178"/>
    <w:p>
      <w:pPr>
        <w:spacing w:after="0"/>
        <w:ind w:left="0"/>
        <w:jc w:val="both"/>
      </w:pPr>
      <w:r>
        <w:rPr>
          <w:rFonts w:ascii="Times New Roman"/>
          <w:b w:val="false"/>
          <w:i w:val="false"/>
          <w:color w:val="000000"/>
          <w:sz w:val="28"/>
        </w:rPr>
        <w:t>
      При обслуживании международных рейсов жесткое тарифное регулирование аэропортов и низкий уровень тарифов не привели к снижению цен на авиабилеты, а, наоборот, привели к убыточности аэропортов на фоне повышения доходности авиакомпаний.</w:t>
      </w:r>
    </w:p>
    <w:bookmarkEnd w:id="178"/>
    <w:bookmarkStart w:name="z184" w:id="179"/>
    <w:p>
      <w:pPr>
        <w:spacing w:after="0"/>
        <w:ind w:left="0"/>
        <w:jc w:val="both"/>
      </w:pPr>
      <w:r>
        <w:rPr>
          <w:rFonts w:ascii="Times New Roman"/>
          <w:b w:val="false"/>
          <w:i w:val="false"/>
          <w:color w:val="000000"/>
          <w:sz w:val="28"/>
        </w:rPr>
        <w:t>
      Высокий уровень износа основных средств аэропортов и низкая доходность аэропортовых услуг тарифов в условиях инфляционного таргетирования не позволяют направлять необходимое количество средств на создание новых активов, обновление, реконструкцию и техническое перевооружение основных средств, также обеспечить надлежащий уровень авиационной безопасности.</w:t>
      </w:r>
    </w:p>
    <w:bookmarkEnd w:id="179"/>
    <w:bookmarkStart w:name="z185" w:id="180"/>
    <w:p>
      <w:pPr>
        <w:spacing w:after="0"/>
        <w:ind w:left="0"/>
        <w:jc w:val="both"/>
      </w:pPr>
      <w:r>
        <w:rPr>
          <w:rFonts w:ascii="Times New Roman"/>
          <w:b w:val="false"/>
          <w:i w:val="false"/>
          <w:color w:val="000000"/>
          <w:sz w:val="28"/>
        </w:rPr>
        <w:t>
      На сегодня всего 2 аэропорта (гг. Алматы, Астана) соответствуют уровню антитеррористической защищенности, 11 – частично (гг. Актау, Актобе, Атырау, Кызылорда, Караганды, Костанай, Павлодар, Уральск, Оскемен, Тараз, Шымкент), 7 не соответствуют (гг. Балхаш, Боралдай, Жезгазган, Кокшетау, Петропавловск, Семей, Талдыкорган).</w:t>
      </w:r>
    </w:p>
    <w:bookmarkEnd w:id="180"/>
    <w:bookmarkStart w:name="z186" w:id="181"/>
    <w:p>
      <w:pPr>
        <w:spacing w:after="0"/>
        <w:ind w:left="0"/>
        <w:jc w:val="both"/>
      </w:pPr>
      <w:r>
        <w:rPr>
          <w:rFonts w:ascii="Times New Roman"/>
          <w:b w:val="false"/>
          <w:i w:val="false"/>
          <w:color w:val="000000"/>
          <w:sz w:val="28"/>
        </w:rPr>
        <w:t>
      Все это не позволяет отечественным аэропортам конкурировать с аэропортами приграничных государств, что негативным образом сказывается на развитии транзитного потенциала государства, а также не способствует открытию новых международных маршрутов.</w:t>
      </w:r>
    </w:p>
    <w:bookmarkEnd w:id="181"/>
    <w:bookmarkStart w:name="z187" w:id="182"/>
    <w:p>
      <w:pPr>
        <w:spacing w:after="0"/>
        <w:ind w:left="0"/>
        <w:jc w:val="both"/>
      </w:pPr>
      <w:r>
        <w:rPr>
          <w:rFonts w:ascii="Times New Roman"/>
          <w:b w:val="false"/>
          <w:i w:val="false"/>
          <w:color w:val="000000"/>
          <w:sz w:val="28"/>
        </w:rPr>
        <w:t>
      В 2014 году казахстанскими авиаперевозчиками перевезено только 11 % от общего количества грузов по Казахстану. Регулярно грузовые рейсы выполняются только иностранными авиакомпаниями, как "Lufthansa" (Германия), "UPS Airlines" (США), "Martinair" (Голландия, Франция), "Silk Way Airlines" (Азербайджан), "Cargolux" (Люксембург). В соответствии с решением международной ассоциации авиационных перевозчиков IATA с 1 октября 2015 года все грузовые перевозки должны осуществляться по системе "e-freight". Кроме того, с 1 апреля 2017 года вступает в действие предварительное информирование на авиационном транспорте в рамках ЕЭС.</w:t>
      </w:r>
    </w:p>
    <w:bookmarkEnd w:id="182"/>
    <w:bookmarkStart w:name="z188" w:id="183"/>
    <w:p>
      <w:pPr>
        <w:spacing w:after="0"/>
        <w:ind w:left="0"/>
        <w:jc w:val="both"/>
      </w:pPr>
      <w:r>
        <w:rPr>
          <w:rFonts w:ascii="Times New Roman"/>
          <w:b w:val="false"/>
          <w:i w:val="false"/>
          <w:color w:val="000000"/>
          <w:sz w:val="28"/>
        </w:rPr>
        <w:t>
      Применение во внешнеторговой политике различных торговых барьеров несет в себе как преимущества, так и значительные недостатки. С одной стороны, каждая страна нуждается в развитии торгово-политических отношений с другими странами и их поддержке, а с другой стороны, на этапе развития своих экономических производственных мощностей национальные производители нуждаются в защите своих интересов и поддержке государства. Невозможно полностью исключить из международной торговли торговые барьеры, но также нельзя допустить, чтобы они мешали развитию торговли между странами.</w:t>
      </w:r>
    </w:p>
    <w:bookmarkEnd w:id="183"/>
    <w:bookmarkStart w:name="z189" w:id="184"/>
    <w:p>
      <w:pPr>
        <w:spacing w:after="0"/>
        <w:ind w:left="0"/>
        <w:jc w:val="both"/>
      </w:pPr>
      <w:r>
        <w:rPr>
          <w:rFonts w:ascii="Times New Roman"/>
          <w:b w:val="false"/>
          <w:i w:val="false"/>
          <w:color w:val="000000"/>
          <w:sz w:val="28"/>
        </w:rPr>
        <w:t>
      Мировой опыт показывает, что внедрение информационных систем и автоматизированных измерительных устройств, а также создание и развитие сети транспортно-логистических центров для перевозчиков и потребителей транспортных услуг позволили сократить временные издержки и создать надежную логистическую цепочку для перевозки грузов.</w:t>
      </w:r>
    </w:p>
    <w:bookmarkEnd w:id="184"/>
    <w:bookmarkStart w:name="z190" w:id="185"/>
    <w:p>
      <w:pPr>
        <w:spacing w:after="0"/>
        <w:ind w:left="0"/>
        <w:jc w:val="both"/>
      </w:pPr>
      <w:r>
        <w:rPr>
          <w:rFonts w:ascii="Times New Roman"/>
          <w:b w:val="false"/>
          <w:i w:val="false"/>
          <w:color w:val="000000"/>
          <w:sz w:val="28"/>
        </w:rPr>
        <w:t>
      При осуществлении перевозочных процессов основная проблема заключается в узком ассортименте транспортно-логистических услуг, а также отсутствии современной системы хранения и обработки грузов.</w:t>
      </w:r>
    </w:p>
    <w:bookmarkEnd w:id="185"/>
    <w:bookmarkStart w:name="z191" w:id="186"/>
    <w:p>
      <w:pPr>
        <w:spacing w:after="0"/>
        <w:ind w:left="0"/>
        <w:jc w:val="both"/>
      </w:pPr>
      <w:r>
        <w:rPr>
          <w:rFonts w:ascii="Times New Roman"/>
          <w:b w:val="false"/>
          <w:i w:val="false"/>
          <w:color w:val="000000"/>
          <w:sz w:val="28"/>
        </w:rPr>
        <w:t>
      Для этого необходимо выстроить работу логистики по принципу единого механизма, составляющего единую управляемую цепь поставок, путем строительства сети транспортно-логистических центров в основных транспортно-логистических узлах.</w:t>
      </w:r>
    </w:p>
    <w:bookmarkEnd w:id="186"/>
    <w:bookmarkStart w:name="z192" w:id="187"/>
    <w:p>
      <w:pPr>
        <w:spacing w:after="0"/>
        <w:ind w:left="0"/>
        <w:jc w:val="both"/>
      </w:pPr>
      <w:r>
        <w:rPr>
          <w:rFonts w:ascii="Times New Roman"/>
          <w:b w:val="false"/>
          <w:i w:val="false"/>
          <w:color w:val="000000"/>
          <w:sz w:val="28"/>
        </w:rPr>
        <w:t>
      Для развития внешней и внутренней сети транспортно-логистических центров в центрах консолидации и дистрибуции грузопотоков создаются новые мультимодальные логистические схемы транспортировки грузов на Евразийском континенте в целях привлечения транзитных грузопотоков через Казахстан.</w:t>
      </w:r>
    </w:p>
    <w:bookmarkEnd w:id="187"/>
    <w:bookmarkStart w:name="z193" w:id="188"/>
    <w:p>
      <w:pPr>
        <w:spacing w:after="0"/>
        <w:ind w:left="0"/>
        <w:jc w:val="both"/>
      </w:pPr>
      <w:r>
        <w:rPr>
          <w:rFonts w:ascii="Times New Roman"/>
          <w:b w:val="false"/>
          <w:i w:val="false"/>
          <w:color w:val="000000"/>
          <w:sz w:val="28"/>
        </w:rPr>
        <w:t>
      С августа 2015 года предоставляется новый вид транспортно-логистической услуги в железнодорожных перевозках - организация грузовых поездов, движущихся по расписанию. Данная услуга формируется за счет организации пропуска поезда в заданное время по установленному маршруту.</w:t>
      </w:r>
    </w:p>
    <w:bookmarkEnd w:id="188"/>
    <w:bookmarkStart w:name="z194" w:id="189"/>
    <w:p>
      <w:pPr>
        <w:spacing w:after="0"/>
        <w:ind w:left="0"/>
        <w:jc w:val="both"/>
      </w:pPr>
      <w:r>
        <w:rPr>
          <w:rFonts w:ascii="Times New Roman"/>
          <w:b w:val="false"/>
          <w:i w:val="false"/>
          <w:color w:val="000000"/>
          <w:sz w:val="28"/>
        </w:rPr>
        <w:t>
      Первый экспериментальный грузовой поезд сформирован и отправлен на запад Казахстана с Алматинского отделения дороги на коммерческой основе. Поезд преодолел расстояние со станции Алматы-1 и до станции расформирования Кандыагаш с последующими условиями пропуска до станций распыления Атырау и Актобе более 2252 км.</w:t>
      </w:r>
    </w:p>
    <w:bookmarkEnd w:id="189"/>
    <w:bookmarkStart w:name="z195" w:id="190"/>
    <w:p>
      <w:pPr>
        <w:spacing w:after="0"/>
        <w:ind w:left="0"/>
        <w:jc w:val="both"/>
      </w:pPr>
      <w:r>
        <w:rPr>
          <w:rFonts w:ascii="Times New Roman"/>
          <w:b w:val="false"/>
          <w:i w:val="false"/>
          <w:color w:val="000000"/>
          <w:sz w:val="28"/>
        </w:rPr>
        <w:t>
      В сравнении, если с обычными грузовыми поездами, движущимися по маршруту Алматы – Атырау, срок доставки составляет 6,8-8,5 суток, то при перевозке грузов в поездах, движущихся по расписанию, данное расстояние составляет всего 2,2-2,7 суток. Маршрутная скорость поезда 1032 км в сутки. Время в пути фактически сокращается в три раза.</w:t>
      </w:r>
    </w:p>
    <w:bookmarkEnd w:id="190"/>
    <w:bookmarkStart w:name="z196" w:id="191"/>
    <w:p>
      <w:pPr>
        <w:spacing w:after="0"/>
        <w:ind w:left="0"/>
        <w:jc w:val="both"/>
      </w:pPr>
      <w:r>
        <w:rPr>
          <w:rFonts w:ascii="Times New Roman"/>
          <w:b w:val="false"/>
          <w:i w:val="false"/>
          <w:color w:val="000000"/>
          <w:sz w:val="28"/>
        </w:rPr>
        <w:t>
      В настоящее время для движения данных поездов выбрано 3 направления: Алматы – Астана, Алматы – Актобе и Алматы – Атырау с дальнейшим распылением по городам Казахстана. Наряду с этим, в текущем году планируется запуск поездов, движущихся по расписанию, по маршруту ст. Достык/Алтынколь – ст. Болашак.</w:t>
      </w:r>
    </w:p>
    <w:bookmarkEnd w:id="191"/>
    <w:bookmarkStart w:name="z197" w:id="192"/>
    <w:p>
      <w:pPr>
        <w:spacing w:after="0"/>
        <w:ind w:left="0"/>
        <w:jc w:val="both"/>
      </w:pPr>
      <w:r>
        <w:rPr>
          <w:rFonts w:ascii="Times New Roman"/>
          <w:b w:val="false"/>
          <w:i w:val="false"/>
          <w:color w:val="000000"/>
          <w:sz w:val="28"/>
        </w:rPr>
        <w:t>
      Целями запуска данного проекта являются сокращение сроков обработки документов и доставки груза, повышение уровня сохранности перевозимых грузов по территории Казахстана, совершенствование сервиса, а также сокращение оборота подвижного состава, которое обеспечит экономию затрат за пользование вагонами.</w:t>
      </w:r>
    </w:p>
    <w:bookmarkEnd w:id="192"/>
    <w:bookmarkStart w:name="z198" w:id="193"/>
    <w:p>
      <w:pPr>
        <w:spacing w:after="0"/>
        <w:ind w:left="0"/>
        <w:jc w:val="both"/>
      </w:pPr>
      <w:r>
        <w:rPr>
          <w:rFonts w:ascii="Times New Roman"/>
          <w:b w:val="false"/>
          <w:i w:val="false"/>
          <w:color w:val="000000"/>
          <w:sz w:val="28"/>
        </w:rPr>
        <w:t>
      С начала ввода данной услуги общий объем перевезенных грузов в поездах, движущихся по расписанию, составил 38 тыс. тонн (1,5 тыс. вагонов).</w:t>
      </w:r>
    </w:p>
    <w:bookmarkEnd w:id="193"/>
    <w:bookmarkStart w:name="z199" w:id="194"/>
    <w:p>
      <w:pPr>
        <w:spacing w:after="0"/>
        <w:ind w:left="0"/>
        <w:jc w:val="both"/>
      </w:pPr>
      <w:r>
        <w:rPr>
          <w:rFonts w:ascii="Times New Roman"/>
          <w:b w:val="false"/>
          <w:i w:val="false"/>
          <w:color w:val="000000"/>
          <w:sz w:val="28"/>
        </w:rPr>
        <w:t>
      Все это позволило улучшить качество транспортно-логистических услуг и позицию Казахстана в международном логистическом рейтинге LPI с 88 на 77 место из 160. Это является лучшим показателем среди стран СНГ.</w:t>
      </w:r>
    </w:p>
    <w:bookmarkEnd w:id="194"/>
    <w:bookmarkStart w:name="z200" w:id="195"/>
    <w:p>
      <w:pPr>
        <w:spacing w:after="0"/>
        <w:ind w:left="0"/>
        <w:jc w:val="both"/>
      </w:pPr>
      <w:r>
        <w:rPr>
          <w:rFonts w:ascii="Times New Roman"/>
          <w:b w:val="false"/>
          <w:i w:val="false"/>
          <w:color w:val="000000"/>
          <w:sz w:val="28"/>
        </w:rPr>
        <w:t>
      В настоящее время рынок услуг оператора вагонов и услуг, связанных с предоставлением грузовых вагонов в аренду в Республике Казахстан, является достаточно конкурентным и открыт для иностранных владельцев вагонов. В Республике Казахстан насчитывается порядка 180 собственников железнодорожных грузовых вагонов. Кроме того, курсируют вагоны иностранных железнодорожных администраций (операторы России, стран СНГ и Балтии).</w:t>
      </w:r>
    </w:p>
    <w:bookmarkEnd w:id="195"/>
    <w:bookmarkStart w:name="z201" w:id="196"/>
    <w:p>
      <w:pPr>
        <w:spacing w:after="0"/>
        <w:ind w:left="0"/>
        <w:jc w:val="both"/>
      </w:pPr>
      <w:r>
        <w:rPr>
          <w:rFonts w:ascii="Times New Roman"/>
          <w:b w:val="false"/>
          <w:i w:val="false"/>
          <w:color w:val="000000"/>
          <w:sz w:val="28"/>
        </w:rPr>
        <w:t>
      Вместе с тем, в целях развития конкурентного рынка постепенно отменяется ценовое регулирование для доминантов рынка и вводятся инструменты антимонопольного регулирования.</w:t>
      </w:r>
    </w:p>
    <w:bookmarkEnd w:id="196"/>
    <w:bookmarkStart w:name="z202" w:id="197"/>
    <w:p>
      <w:pPr>
        <w:spacing w:after="0"/>
        <w:ind w:left="0"/>
        <w:jc w:val="both"/>
      </w:pPr>
      <w:r>
        <w:rPr>
          <w:rFonts w:ascii="Times New Roman"/>
          <w:b w:val="false"/>
          <w:i w:val="false"/>
          <w:color w:val="000000"/>
          <w:sz w:val="28"/>
        </w:rPr>
        <w:t>
      В то же время отсутствует информационное сопровождение участников дорожного движения, существуют нефизические административные барьеры, из-за чего зарубежные перевозчики и потребители услуг не имеют возможности отслеживания своих грузов и транспортных средств, и в целом с недоверием относятся к перевозу грузов сухопутным путем через территорию нашей страны.</w:t>
      </w:r>
    </w:p>
    <w:bookmarkEnd w:id="197"/>
    <w:bookmarkStart w:name="z203" w:id="198"/>
    <w:p>
      <w:pPr>
        <w:spacing w:after="0"/>
        <w:ind w:left="0"/>
        <w:jc w:val="both"/>
      </w:pPr>
      <w:r>
        <w:rPr>
          <w:rFonts w:ascii="Times New Roman"/>
          <w:b w:val="false"/>
          <w:i w:val="false"/>
          <w:color w:val="000000"/>
          <w:sz w:val="28"/>
        </w:rPr>
        <w:t>
      В настоящее время на основных международных автомобильных коридорах установлено 12 автоматизированных измерительных устройств, которые охватывают 4 основных международных коридора (Ташкент - Шымкент – Тараз – Алматы – Коргас, Алматы – Караганда – Петропавловск, Астана – Костанай – Челябинск – Екатеринбург и Шымкент – Кызылорда – Актобе – Уральск – Самара).</w:t>
      </w:r>
    </w:p>
    <w:bookmarkEnd w:id="198"/>
    <w:bookmarkStart w:name="z204" w:id="199"/>
    <w:p>
      <w:pPr>
        <w:spacing w:after="0"/>
        <w:ind w:left="0"/>
        <w:jc w:val="both"/>
      </w:pPr>
      <w:r>
        <w:rPr>
          <w:rFonts w:ascii="Times New Roman"/>
          <w:b w:val="false"/>
          <w:i w:val="false"/>
          <w:color w:val="000000"/>
          <w:sz w:val="28"/>
        </w:rPr>
        <w:t>
      Благодаря автоматизированным измерительным устройствам сборы за проезд автотранспортных средств увеличились на 23 % (2013 г. – 3 490 млн. тенге, 2014 г. – 4 303,7 млн. тенге).</w:t>
      </w:r>
    </w:p>
    <w:bookmarkEnd w:id="199"/>
    <w:bookmarkStart w:name="z205" w:id="200"/>
    <w:p>
      <w:pPr>
        <w:spacing w:after="0"/>
        <w:ind w:left="0"/>
        <w:jc w:val="both"/>
      </w:pPr>
      <w:r>
        <w:rPr>
          <w:rFonts w:ascii="Times New Roman"/>
          <w:b w:val="false"/>
          <w:i w:val="false"/>
          <w:color w:val="000000"/>
          <w:sz w:val="28"/>
        </w:rPr>
        <w:t>
      Также существует проблема по осуществлению иностранными перевозчиками перевозок грузов сверх установленной квоты. Разветвленность казахстанских дорог создает предпосылки для объезда иностранными перевозчиками постов транспортного контроля, где осуществляется проверка документов и разрешений на въезд.</w:t>
      </w:r>
    </w:p>
    <w:bookmarkEnd w:id="200"/>
    <w:bookmarkStart w:name="z206" w:id="201"/>
    <w:p>
      <w:pPr>
        <w:spacing w:after="0"/>
        <w:ind w:left="0"/>
        <w:jc w:val="both"/>
      </w:pPr>
      <w:r>
        <w:rPr>
          <w:rFonts w:ascii="Times New Roman"/>
          <w:b w:val="false"/>
          <w:i w:val="false"/>
          <w:color w:val="000000"/>
          <w:sz w:val="28"/>
        </w:rPr>
        <w:t>
      В свою очередь, развитие таможенного дела, основанное на комплексном подходе к модернизации таможенной службы, сегодня направлено на повышение эффективности таможенного контроля и таможенного оформления, ускорение и транспарентность таможенных процедур, упрощение таможенных формальностей для бизнеса, улучшение инвестиционного климата, развитие внешнеторговых отношений, транспортной и коммуникационной инфраструктуры.</w:t>
      </w:r>
    </w:p>
    <w:bookmarkEnd w:id="201"/>
    <w:bookmarkStart w:name="z207" w:id="202"/>
    <w:p>
      <w:pPr>
        <w:spacing w:after="0"/>
        <w:ind w:left="0"/>
        <w:jc w:val="both"/>
      </w:pPr>
      <w:r>
        <w:rPr>
          <w:rFonts w:ascii="Times New Roman"/>
          <w:b w:val="false"/>
          <w:i w:val="false"/>
          <w:color w:val="000000"/>
          <w:sz w:val="28"/>
        </w:rPr>
        <w:t>
      В этой связи и в целях упрощения таможенного администрирования между государственными органами налажен порядок взаимодействия государственных органов в центрах таможенного оформления и международных транспортно-логистических центрах при совершении таможенных операций, связанных с таможенным декларированием, таможенной очисткой и выпуском товаров.</w:t>
      </w:r>
    </w:p>
    <w:bookmarkEnd w:id="202"/>
    <w:bookmarkStart w:name="z208" w:id="203"/>
    <w:p>
      <w:pPr>
        <w:spacing w:after="0"/>
        <w:ind w:left="0"/>
        <w:jc w:val="both"/>
      </w:pPr>
      <w:r>
        <w:rPr>
          <w:rFonts w:ascii="Times New Roman"/>
          <w:b w:val="false"/>
          <w:i w:val="false"/>
          <w:color w:val="000000"/>
          <w:sz w:val="28"/>
        </w:rPr>
        <w:t>
      Таким образом, внедрен принцип "одного окна", который позволяет ускорить и упростить процедуру оформления перевозочных документов, а также сократить время прохождения государственного контроля. В результате время оформления документов сократилось с 8 до 3 часов.</w:t>
      </w:r>
    </w:p>
    <w:bookmarkEnd w:id="203"/>
    <w:bookmarkStart w:name="z209" w:id="204"/>
    <w:p>
      <w:pPr>
        <w:spacing w:after="0"/>
        <w:ind w:left="0"/>
        <w:jc w:val="both"/>
      </w:pPr>
      <w:r>
        <w:rPr>
          <w:rFonts w:ascii="Times New Roman"/>
          <w:b w:val="false"/>
          <w:i w:val="false"/>
          <w:color w:val="000000"/>
          <w:sz w:val="28"/>
        </w:rPr>
        <w:t>
      Развитость индустриальной инфраструктуры является необходимым условием эффективной деятельности специальных экономических зон (далее - СЭЗ), индустриальных зон и туристских кластеров как экономических точек роста в регионах. Незавершенность инфраструктуры большинства СЭЗ отрицательно сказывается на реализации государственных программ по диверсификации экономики.</w:t>
      </w:r>
    </w:p>
    <w:bookmarkEnd w:id="204"/>
    <w:bookmarkStart w:name="z210" w:id="205"/>
    <w:p>
      <w:pPr>
        <w:spacing w:after="0"/>
        <w:ind w:left="0"/>
        <w:jc w:val="both"/>
      </w:pPr>
      <w:r>
        <w:rPr>
          <w:rFonts w:ascii="Times New Roman"/>
          <w:b w:val="false"/>
          <w:i w:val="false"/>
          <w:color w:val="000000"/>
          <w:sz w:val="28"/>
        </w:rPr>
        <w:t>
      Развитие таких СЭЗ, как СЭЗ "Национальный индустриальный нефтехимический технопарк" (далее – СЭЗ "НИНТ") и СЭЗ "Хоргос – Восточные ворота" будет иметь определяющее влияние на развитие нефтехимической отрасли и увеличение транзитного потенциала, которые являются приоритетными задачами государственных программ индустриально-инновационного развития и развития инфраструктуры транспортной системы.</w:t>
      </w:r>
    </w:p>
    <w:bookmarkEnd w:id="205"/>
    <w:bookmarkStart w:name="z211" w:id="206"/>
    <w:p>
      <w:pPr>
        <w:spacing w:after="0"/>
        <w:ind w:left="0"/>
        <w:jc w:val="both"/>
      </w:pPr>
      <w:r>
        <w:rPr>
          <w:rFonts w:ascii="Times New Roman"/>
          <w:b w:val="false"/>
          <w:i w:val="false"/>
          <w:color w:val="000000"/>
          <w:sz w:val="28"/>
        </w:rPr>
        <w:t>
      В Казахстане сформировано 10 СЭЗ. На развитие инфраструктуры СЭЗ до 2014 года из государственного бюджета было выделено 175,8 млрд. тенге.</w:t>
      </w:r>
    </w:p>
    <w:bookmarkEnd w:id="206"/>
    <w:bookmarkStart w:name="z212" w:id="207"/>
    <w:p>
      <w:pPr>
        <w:spacing w:after="0"/>
        <w:ind w:left="0"/>
        <w:jc w:val="both"/>
      </w:pPr>
      <w:r>
        <w:rPr>
          <w:rFonts w:ascii="Times New Roman"/>
          <w:b w:val="false"/>
          <w:i w:val="false"/>
          <w:color w:val="000000"/>
          <w:sz w:val="28"/>
        </w:rPr>
        <w:t>
      При этом полностью инфраструктурой обеспечены только 3 СЭЗ ("Бурабай", "Сарыарка", "Оңтүстік").</w:t>
      </w:r>
    </w:p>
    <w:bookmarkEnd w:id="207"/>
    <w:bookmarkStart w:name="z213" w:id="208"/>
    <w:p>
      <w:pPr>
        <w:spacing w:after="0"/>
        <w:ind w:left="0"/>
        <w:jc w:val="both"/>
      </w:pPr>
      <w:r>
        <w:rPr>
          <w:rFonts w:ascii="Times New Roman"/>
          <w:b w:val="false"/>
          <w:i w:val="false"/>
          <w:color w:val="000000"/>
          <w:sz w:val="28"/>
        </w:rPr>
        <w:t>
      В остальных 7-ми СЭЗ ("НИНТ", "Хоргос – Восточные ворота", "Павлодар", "Морпорт-Актау", "Парк инновационных технологий", "Астана – новый город", химический парк "Тараз") готовность инфраструктуры находится на различных стадиях.</w:t>
      </w:r>
    </w:p>
    <w:bookmarkEnd w:id="208"/>
    <w:bookmarkStart w:name="z214" w:id="209"/>
    <w:p>
      <w:pPr>
        <w:spacing w:after="0"/>
        <w:ind w:left="0"/>
        <w:jc w:val="both"/>
      </w:pPr>
      <w:r>
        <w:rPr>
          <w:rFonts w:ascii="Times New Roman"/>
          <w:b w:val="false"/>
          <w:i w:val="false"/>
          <w:color w:val="000000"/>
          <w:sz w:val="28"/>
        </w:rPr>
        <w:t>
      На территории действующих СЭЗ функционирует 124 производства и 87 проектов находятся на стадии реализации. Участниками СЭЗ осуществлено инвестиций в объеме 319,3 млрд. тенге. Объем произведенной продукции составляет около 632,6 млрд. тенге. Создано порядка 7,8 тыс. рабочих мест.</w:t>
      </w:r>
    </w:p>
    <w:bookmarkEnd w:id="209"/>
    <w:bookmarkStart w:name="z215" w:id="210"/>
    <w:p>
      <w:pPr>
        <w:spacing w:after="0"/>
        <w:ind w:left="0"/>
        <w:jc w:val="both"/>
      </w:pPr>
      <w:r>
        <w:rPr>
          <w:rFonts w:ascii="Times New Roman"/>
          <w:b w:val="false"/>
          <w:i w:val="false"/>
          <w:color w:val="000000"/>
          <w:sz w:val="28"/>
        </w:rPr>
        <w:t>
      В целях развития современной нефтегазохимической отрасли страны на площадке СЭЗ "НИНТ" осуществляется формирование первого нефтегазохимического комплекса. В рамках создания нефтехимического кластера на территории СЭЗ "НИНТ" реализуются 4 основных проекта: по производству полипропилена (1-ая фаза) и полиэтилена (2-ая фаза) на базе интегрированного газохимического комплекса с завершением его строительства в 2019 году по производству полимерной продукции, а также начата реализация проекта по производству бутадиена.</w:t>
      </w:r>
    </w:p>
    <w:bookmarkEnd w:id="210"/>
    <w:bookmarkStart w:name="z216" w:id="211"/>
    <w:p>
      <w:pPr>
        <w:spacing w:after="0"/>
        <w:ind w:left="0"/>
        <w:jc w:val="both"/>
      </w:pPr>
      <w:r>
        <w:rPr>
          <w:rFonts w:ascii="Times New Roman"/>
          <w:b w:val="false"/>
          <w:i w:val="false"/>
          <w:color w:val="000000"/>
          <w:sz w:val="28"/>
        </w:rPr>
        <w:t>
      В логистической зоне СЭЗ "Хоргос – Восточные ворота" построен "Сухой порт", который обслуживает железнодорожные составы из Китая с узкой колеей и казахстанские железнодорожные составы с широкой колеей. В технологической увязке с двумя железнодорожными переходами на границе с Китаем и автомагистралью "Западная Европа – Западный Китай" Сухой порт образовывает мощный транспортно-логистический хаб, который позволит обеспечить эффективное распределение грузопотока из Китая в Европу, а также страны Центральной Азии, Турцию и страны Персидского залива.</w:t>
      </w:r>
    </w:p>
    <w:bookmarkEnd w:id="211"/>
    <w:bookmarkStart w:name="z217" w:id="212"/>
    <w:p>
      <w:pPr>
        <w:spacing w:after="0"/>
        <w:ind w:left="0"/>
        <w:jc w:val="both"/>
      </w:pPr>
      <w:r>
        <w:rPr>
          <w:rFonts w:ascii="Times New Roman"/>
          <w:b w:val="false"/>
          <w:i w:val="false"/>
          <w:color w:val="000000"/>
          <w:sz w:val="28"/>
        </w:rPr>
        <w:t>
      В 2014 году был запущен первый пусковой комплекс проекта СЭЗ "Хоргос – Восточные ворота" (сухой порт и прилегающая к нему логистическая инфраструктура).</w:t>
      </w:r>
    </w:p>
    <w:bookmarkEnd w:id="212"/>
    <w:bookmarkStart w:name="z218" w:id="213"/>
    <w:p>
      <w:pPr>
        <w:spacing w:after="0"/>
        <w:ind w:left="0"/>
        <w:jc w:val="both"/>
      </w:pPr>
      <w:r>
        <w:rPr>
          <w:rFonts w:ascii="Times New Roman"/>
          <w:b w:val="false"/>
          <w:i w:val="false"/>
          <w:color w:val="000000"/>
          <w:sz w:val="28"/>
        </w:rPr>
        <w:t>
      В 2015 году завершено строительство инфраструктуры СЭЗ "Хоргос – Восточные ворота", в том числе выполнены строительно-монтажные работы по созданию терминалов для обработки железнодорожных грузов, инфраструктурных объектов логистических и индустриальных зон.</w:t>
      </w:r>
    </w:p>
    <w:bookmarkEnd w:id="213"/>
    <w:bookmarkStart w:name="z219" w:id="214"/>
    <w:p>
      <w:pPr>
        <w:spacing w:after="0"/>
        <w:ind w:left="0"/>
        <w:jc w:val="both"/>
      </w:pPr>
      <w:r>
        <w:rPr>
          <w:rFonts w:ascii="Times New Roman"/>
          <w:b w:val="false"/>
          <w:i w:val="false"/>
          <w:color w:val="000000"/>
          <w:sz w:val="28"/>
        </w:rPr>
        <w:t>
      Строительство инфраструктуры СЭЗ "Хоргос – Восточные ворота" позволит увеличить перевозку грузов до 4 млн. тонн в год, привлечь частные инвестиции порядка 37 млрд. тенге и увеличить количество постоянно занятого населения до 6 тыс. человек.</w:t>
      </w:r>
    </w:p>
    <w:bookmarkEnd w:id="214"/>
    <w:bookmarkStart w:name="z220" w:id="215"/>
    <w:p>
      <w:pPr>
        <w:spacing w:after="0"/>
        <w:ind w:left="0"/>
        <w:jc w:val="both"/>
      </w:pPr>
      <w:r>
        <w:rPr>
          <w:rFonts w:ascii="Times New Roman"/>
          <w:b w:val="false"/>
          <w:i w:val="false"/>
          <w:color w:val="000000"/>
          <w:sz w:val="28"/>
        </w:rPr>
        <w:t>
      Создание СЭЗ "Хоргос – Восточные ворота" в технологической увязке с железнодорожной дорогой "Жетыген – Коргас", автомобильным коридором "Западная Европа – Западный Китай" позволит сформировать мощный индустриально-логистический хаб, который обеспечит кратчайший доступ в Европу и Азию.</w:t>
      </w:r>
    </w:p>
    <w:bookmarkEnd w:id="215"/>
    <w:bookmarkStart w:name="z221" w:id="216"/>
    <w:p>
      <w:pPr>
        <w:spacing w:after="0"/>
        <w:ind w:left="0"/>
        <w:jc w:val="both"/>
      </w:pPr>
      <w:r>
        <w:rPr>
          <w:rFonts w:ascii="Times New Roman"/>
          <w:b w:val="false"/>
          <w:i w:val="false"/>
          <w:color w:val="000000"/>
          <w:sz w:val="28"/>
        </w:rPr>
        <w:t>
      Индустриальные зоны выполняют роль региональной инфраструктуры для развития МСБ, диверсификации экономики регионов.</w:t>
      </w:r>
    </w:p>
    <w:bookmarkEnd w:id="216"/>
    <w:bookmarkStart w:name="z222" w:id="217"/>
    <w:p>
      <w:pPr>
        <w:spacing w:after="0"/>
        <w:ind w:left="0"/>
        <w:jc w:val="both"/>
      </w:pPr>
      <w:r>
        <w:rPr>
          <w:rFonts w:ascii="Times New Roman"/>
          <w:b w:val="false"/>
          <w:i w:val="false"/>
          <w:color w:val="000000"/>
          <w:sz w:val="28"/>
        </w:rPr>
        <w:t>
      В Казахстане создано 25 индустриальных зон, из них по состоянию на начало 2014 года функционируют 10: "Талдыкорган", "Боралдай", "Арна", "Даму" (Алматинская область), "Өндіріс", "По улице машиностроителей" (Восточно-Казахстанская область), "Оңтүстік", "Кентау", "Түркістан" (Южно-Казахстанская область), "Индустриальный парк № 1" (город Астана).</w:t>
      </w:r>
    </w:p>
    <w:bookmarkEnd w:id="217"/>
    <w:bookmarkStart w:name="z223" w:id="218"/>
    <w:p>
      <w:pPr>
        <w:spacing w:after="0"/>
        <w:ind w:left="0"/>
        <w:jc w:val="both"/>
      </w:pPr>
      <w:r>
        <w:rPr>
          <w:rFonts w:ascii="Times New Roman"/>
          <w:b w:val="false"/>
          <w:i w:val="false"/>
          <w:color w:val="000000"/>
          <w:sz w:val="28"/>
        </w:rPr>
        <w:t>
      Количество въездных посетителей в Казахстан на протяжении 5 лет устойчиво растет в среднем на 16 %. За период январь-сентябрь 2014 года данный показатель составил 4,7 млн. человек. Местами размещения в 2013 году обслужено 3,3 млн. человек, из которых 586 тыс. нерезидентов. Данный показатель увеличился по сравнению с 2012 годом на 12,9 %. При этом показатели выездного туризма устойчиво растут и превышают показатели въездного туризма. Так, в 2013 году количество выездных посетителей составило 10,1 млн. человек, прямая занятость – 67,8 тыс. человек. В период 2010 – 2014 гг. по Казахстану введено в эксплуатацию 278 гостиниц, 10 санаториев, 29 гостевых домов, 95 турбаз и зон отдыха, 10 детских лагерей, 6 оздоровительных лагерей, 3 охотничьих дома, 3 кемпинга, 3 этноаула, 1 горнолыжный комплекс и 15 развлекательных центров и парков.</w:t>
      </w:r>
    </w:p>
    <w:bookmarkEnd w:id="218"/>
    <w:bookmarkStart w:name="z224" w:id="219"/>
    <w:p>
      <w:pPr>
        <w:spacing w:after="0"/>
        <w:ind w:left="0"/>
        <w:jc w:val="both"/>
      </w:pPr>
      <w:r>
        <w:rPr>
          <w:rFonts w:ascii="Times New Roman"/>
          <w:b w:val="false"/>
          <w:i w:val="false"/>
          <w:color w:val="000000"/>
          <w:sz w:val="28"/>
        </w:rPr>
        <w:t>
      По данным официальной статистики на международные поездки казахстанцы тратят 1,8 млрд. долларов США, включая туристские, бизнес- и иные, в то время как по той же статье нерезидентам услуг оказано на 1,5 млрд. долларов США. Таким образом, платежный баланс страны по статье "Поездки" составляет порядка 300 млн. долларов США и является отрицательным на протяжении многих лет.</w:t>
      </w:r>
    </w:p>
    <w:bookmarkEnd w:id="219"/>
    <w:bookmarkStart w:name="z225" w:id="220"/>
    <w:p>
      <w:pPr>
        <w:spacing w:after="0"/>
        <w:ind w:left="0"/>
        <w:jc w:val="both"/>
      </w:pPr>
      <w:r>
        <w:rPr>
          <w:rFonts w:ascii="Times New Roman"/>
          <w:b w:val="false"/>
          <w:i w:val="false"/>
          <w:color w:val="000000"/>
          <w:sz w:val="28"/>
        </w:rPr>
        <w:t>
      За 2014 год доля валовой добавленной стоимости, создаваемой непосредственно в туризме, в ВВП составляет 2,0 %, а доля валовой добавленной стоимости, создаваемая в отраслях туризма, в ВВП составляет 3,7 %. Доля деятельности туроператоров, турагентов и прочих организаций, предоставляющих услуги в сфере туризма, в ВВП составляет около 0,1 %.</w:t>
      </w:r>
    </w:p>
    <w:bookmarkEnd w:id="220"/>
    <w:bookmarkStart w:name="z226" w:id="221"/>
    <w:p>
      <w:pPr>
        <w:spacing w:after="0"/>
        <w:ind w:left="0"/>
        <w:jc w:val="both"/>
      </w:pPr>
      <w:r>
        <w:rPr>
          <w:rFonts w:ascii="Times New Roman"/>
          <w:b w:val="false"/>
          <w:i w:val="false"/>
          <w:color w:val="000000"/>
          <w:sz w:val="28"/>
        </w:rPr>
        <w:t>
      Основными проблемными вопросами туристской отрасли страны являются отсутствие развитой инженерно-транспортной и туристской инфраструктуры, усложненные административные формальности и недостаточное рекламно-имиджевое продвижение. Согласно рейтингу конкурентоспособности туризма по данным Всемирного экономического форума по развитости туристской инфраструктуры, сложности административных барьеров (визовый режим и т.д.), эффективности маркетинга и брендинга Казахстан находится на 87-м, 99-м и 125-м месте из 140 стран, соответственно.</w:t>
      </w:r>
    </w:p>
    <w:bookmarkEnd w:id="221"/>
    <w:bookmarkStart w:name="z227" w:id="222"/>
    <w:p>
      <w:pPr>
        <w:spacing w:after="0"/>
        <w:ind w:left="0"/>
        <w:jc w:val="both"/>
      </w:pPr>
      <w:r>
        <w:rPr>
          <w:rFonts w:ascii="Times New Roman"/>
          <w:b w:val="false"/>
          <w:i w:val="false"/>
          <w:color w:val="000000"/>
          <w:sz w:val="28"/>
        </w:rPr>
        <w:t>
      Рост энергопотребления и развитие генерирующих мощностей в Республике Казахстан, а также повышение качества и надежности энергоснабжения требуют дальнейшего развития энергетической инфраструктуры.</w:t>
      </w:r>
    </w:p>
    <w:bookmarkEnd w:id="222"/>
    <w:bookmarkStart w:name="z228" w:id="223"/>
    <w:p>
      <w:pPr>
        <w:spacing w:after="0"/>
        <w:ind w:left="0"/>
        <w:jc w:val="both"/>
      </w:pPr>
      <w:r>
        <w:rPr>
          <w:rFonts w:ascii="Times New Roman"/>
          <w:b w:val="false"/>
          <w:i w:val="false"/>
          <w:color w:val="000000"/>
          <w:sz w:val="28"/>
        </w:rPr>
        <w:t>
      В 2015 году потребление электроэнергии составило 90,8 млрд. кВтч или 99,1 % по сравнению с 2014 годом, выработка электроэнергии – 90,79 млрд. кВтч или 96,7 % по сравнению с 2014 годом.</w:t>
      </w:r>
    </w:p>
    <w:bookmarkEnd w:id="223"/>
    <w:bookmarkStart w:name="z229" w:id="224"/>
    <w:p>
      <w:pPr>
        <w:spacing w:after="0"/>
        <w:ind w:left="0"/>
        <w:jc w:val="both"/>
      </w:pPr>
      <w:r>
        <w:rPr>
          <w:rFonts w:ascii="Times New Roman"/>
          <w:b w:val="false"/>
          <w:i w:val="false"/>
          <w:color w:val="000000"/>
          <w:sz w:val="28"/>
        </w:rPr>
        <w:t>
      Импорт электроэнергии по итогам 2015 года составил 1688,0 млн. кВтч, экспорт – 1637,4 млн. кВтч.</w:t>
      </w:r>
    </w:p>
    <w:bookmarkEnd w:id="224"/>
    <w:bookmarkStart w:name="z230" w:id="225"/>
    <w:p>
      <w:pPr>
        <w:spacing w:after="0"/>
        <w:ind w:left="0"/>
        <w:jc w:val="both"/>
      </w:pPr>
      <w:r>
        <w:rPr>
          <w:rFonts w:ascii="Times New Roman"/>
          <w:b w:val="false"/>
          <w:i w:val="false"/>
          <w:color w:val="000000"/>
          <w:sz w:val="28"/>
        </w:rPr>
        <w:t>
      Связь энергопроизводящих организаций с электроэнергетической системой Казахстана осуществляет национальная электросетевая организация АО "KEGOC", на балансе которой находится 297 линий электропередачи напряжением 35-1150 кВ, общая протяженность которых составляет 24,4 тыс. км (по цепям). Также на балансе находятся 76 подстанций напряжением 35-1150 кВ.</w:t>
      </w:r>
    </w:p>
    <w:bookmarkEnd w:id="225"/>
    <w:bookmarkStart w:name="z231" w:id="226"/>
    <w:p>
      <w:pPr>
        <w:spacing w:after="0"/>
        <w:ind w:left="0"/>
        <w:jc w:val="both"/>
      </w:pPr>
      <w:r>
        <w:rPr>
          <w:rFonts w:ascii="Times New Roman"/>
          <w:b w:val="false"/>
          <w:i w:val="false"/>
          <w:color w:val="000000"/>
          <w:sz w:val="28"/>
        </w:rPr>
        <w:t>
      Производство электроэнергии осуществляется 111 электростанциями, совокупная установленная мощность которых составляет 21307,2 МВт.</w:t>
      </w:r>
    </w:p>
    <w:bookmarkEnd w:id="226"/>
    <w:bookmarkStart w:name="z232" w:id="227"/>
    <w:p>
      <w:pPr>
        <w:spacing w:after="0"/>
        <w:ind w:left="0"/>
        <w:jc w:val="both"/>
      </w:pPr>
      <w:r>
        <w:rPr>
          <w:rFonts w:ascii="Times New Roman"/>
          <w:b w:val="false"/>
          <w:i w:val="false"/>
          <w:color w:val="000000"/>
          <w:sz w:val="28"/>
        </w:rPr>
        <w:t>
      Распределением электроэнергии в Казахстане занимаются 20 региональных энергетических компаний (далее – РЭК) и 150 малых передающих компаний, которые контролируют электрические сети регионального уровня напряжением 0,4-220 кВ.</w:t>
      </w:r>
    </w:p>
    <w:bookmarkEnd w:id="227"/>
    <w:bookmarkStart w:name="z233" w:id="228"/>
    <w:p>
      <w:pPr>
        <w:spacing w:after="0"/>
        <w:ind w:left="0"/>
        <w:jc w:val="both"/>
      </w:pPr>
      <w:r>
        <w:rPr>
          <w:rFonts w:ascii="Times New Roman"/>
          <w:b w:val="false"/>
          <w:i w:val="false"/>
          <w:color w:val="000000"/>
          <w:sz w:val="28"/>
        </w:rPr>
        <w:t>
      Снабжение электроэнергией потребителей осуществляется более 200 энергоснабжающими организациями.</w:t>
      </w:r>
    </w:p>
    <w:bookmarkEnd w:id="228"/>
    <w:bookmarkStart w:name="z234" w:id="229"/>
    <w:p>
      <w:pPr>
        <w:spacing w:after="0"/>
        <w:ind w:left="0"/>
        <w:jc w:val="both"/>
      </w:pPr>
      <w:r>
        <w:rPr>
          <w:rFonts w:ascii="Times New Roman"/>
          <w:b w:val="false"/>
          <w:i w:val="false"/>
          <w:color w:val="000000"/>
          <w:sz w:val="28"/>
        </w:rPr>
        <w:t>
      Уровень износа электрических сетей в Казахстане составляет порядка 60 %. Потери электрической энергии в магистральных электрических сетях (НЭС РК) составляют от 5 до 7 %, в сетях региональных электросетевых компаний – порядка 12 % и являются практически оптимальными для сетей данного класса. В распределительных сетях некоторых регионов Казахстана потери достигают 20 %, но связаны они с высокой протяженностью сетей и низкой концентрацией потребителей.</w:t>
      </w:r>
    </w:p>
    <w:bookmarkEnd w:id="229"/>
    <w:bookmarkStart w:name="z235" w:id="230"/>
    <w:p>
      <w:pPr>
        <w:spacing w:after="0"/>
        <w:ind w:left="0"/>
        <w:jc w:val="both"/>
      </w:pPr>
      <w:r>
        <w:rPr>
          <w:rFonts w:ascii="Times New Roman"/>
          <w:b w:val="false"/>
          <w:i w:val="false"/>
          <w:color w:val="000000"/>
          <w:sz w:val="28"/>
        </w:rPr>
        <w:t>
      Необходимо отметить, что единая электроэнергетическая система (далее - ЕЭС) Казахстана условно разделена на три зоны: северную, южную, западную.</w:t>
      </w:r>
    </w:p>
    <w:bookmarkEnd w:id="230"/>
    <w:bookmarkStart w:name="z236" w:id="231"/>
    <w:p>
      <w:pPr>
        <w:spacing w:after="0"/>
        <w:ind w:left="0"/>
        <w:jc w:val="both"/>
      </w:pPr>
      <w:r>
        <w:rPr>
          <w:rFonts w:ascii="Times New Roman"/>
          <w:b w:val="false"/>
          <w:i w:val="false"/>
          <w:color w:val="000000"/>
          <w:sz w:val="28"/>
        </w:rPr>
        <w:t>
      Порядка 78 % электроэнергии производится в северной энергетической зоне, 66 % используется в том же индустриальном регионе. При этом потребление в южной зоне в 2013 году превысило производство почти в два раза.</w:t>
      </w:r>
    </w:p>
    <w:bookmarkEnd w:id="231"/>
    <w:bookmarkStart w:name="z237" w:id="232"/>
    <w:p>
      <w:pPr>
        <w:spacing w:after="0"/>
        <w:ind w:left="0"/>
        <w:jc w:val="both"/>
      </w:pPr>
      <w:r>
        <w:rPr>
          <w:rFonts w:ascii="Times New Roman"/>
          <w:b w:val="false"/>
          <w:i w:val="false"/>
          <w:color w:val="000000"/>
          <w:sz w:val="28"/>
        </w:rPr>
        <w:t>
      Электроэнергетическая отрасль полностью покрывает потребность экономики страны и населения электрической энергией, но при этом она должна развиваться опережающими темпами. С ростом городов-хабов и городов второго уровня будет расти и потребность в электроэнергии.</w:t>
      </w:r>
    </w:p>
    <w:bookmarkEnd w:id="232"/>
    <w:bookmarkStart w:name="z238" w:id="233"/>
    <w:p>
      <w:pPr>
        <w:spacing w:after="0"/>
        <w:ind w:left="0"/>
        <w:jc w:val="both"/>
      </w:pPr>
      <w:r>
        <w:rPr>
          <w:rFonts w:ascii="Times New Roman"/>
          <w:b w:val="false"/>
          <w:i w:val="false"/>
          <w:color w:val="000000"/>
          <w:sz w:val="28"/>
        </w:rPr>
        <w:t>
      Для укрепления надежности бесперебойного обеспечения электроэнергией активно ведутся работы по реконструкции существующих электрических станций, модернизации национальной электрической сети, строительству и реконструкции региональных электрических сетей.</w:t>
      </w:r>
    </w:p>
    <w:bookmarkEnd w:id="233"/>
    <w:bookmarkStart w:name="z239" w:id="234"/>
    <w:p>
      <w:pPr>
        <w:spacing w:after="0"/>
        <w:ind w:left="0"/>
        <w:jc w:val="both"/>
      </w:pPr>
      <w:r>
        <w:rPr>
          <w:rFonts w:ascii="Times New Roman"/>
          <w:b w:val="false"/>
          <w:i w:val="false"/>
          <w:color w:val="000000"/>
          <w:sz w:val="28"/>
        </w:rPr>
        <w:t>
      Однако существующей пропускной способности двух линий электропередачи 500 кВ "Север – Юг" будет недостаточно в будущем для покрытия растущих пиковых нагрузок в южной энергетической зоне.</w:t>
      </w:r>
    </w:p>
    <w:bookmarkEnd w:id="234"/>
    <w:bookmarkStart w:name="z240" w:id="235"/>
    <w:p>
      <w:pPr>
        <w:spacing w:after="0"/>
        <w:ind w:left="0"/>
        <w:jc w:val="both"/>
      </w:pPr>
      <w:r>
        <w:rPr>
          <w:rFonts w:ascii="Times New Roman"/>
          <w:b w:val="false"/>
          <w:i w:val="false"/>
          <w:color w:val="000000"/>
          <w:sz w:val="28"/>
        </w:rPr>
        <w:t>
      Для повышения надежности и стабильного обеспечения электроэнергией южных регионов необходимо строительство новых линий электропередачи для перетока профицита энергии севера в южные регионы. Это будет способствовать укреплению ЕЭС страны.</w:t>
      </w:r>
    </w:p>
    <w:bookmarkEnd w:id="235"/>
    <w:bookmarkStart w:name="z241" w:id="236"/>
    <w:p>
      <w:pPr>
        <w:spacing w:after="0"/>
        <w:ind w:left="0"/>
        <w:jc w:val="both"/>
      </w:pPr>
      <w:r>
        <w:rPr>
          <w:rFonts w:ascii="Times New Roman"/>
          <w:b w:val="false"/>
          <w:i w:val="false"/>
          <w:color w:val="000000"/>
          <w:sz w:val="28"/>
        </w:rPr>
        <w:t>
      Высокой степенью изношенности и потерями характеризуются сети жилищно-коммунального сектора.</w:t>
      </w:r>
    </w:p>
    <w:bookmarkEnd w:id="236"/>
    <w:bookmarkStart w:name="z242" w:id="237"/>
    <w:p>
      <w:pPr>
        <w:spacing w:after="0"/>
        <w:ind w:left="0"/>
        <w:jc w:val="both"/>
      </w:pPr>
      <w:r>
        <w:rPr>
          <w:rFonts w:ascii="Times New Roman"/>
          <w:b w:val="false"/>
          <w:i w:val="false"/>
          <w:color w:val="000000"/>
          <w:sz w:val="28"/>
        </w:rPr>
        <w:t>
      Средний износ теплосетей по стране составляет 63 %. При этом около 40 % или 9,6 тыс. км имеют 100 % износ. Ежегодные потери тепловой энергии составляют в среднем 10,7 млн. Гкал.</w:t>
      </w:r>
    </w:p>
    <w:bookmarkEnd w:id="237"/>
    <w:bookmarkStart w:name="z243" w:id="238"/>
    <w:p>
      <w:pPr>
        <w:spacing w:after="0"/>
        <w:ind w:left="0"/>
        <w:jc w:val="both"/>
      </w:pPr>
      <w:r>
        <w:rPr>
          <w:rFonts w:ascii="Times New Roman"/>
          <w:b w:val="false"/>
          <w:i w:val="false"/>
          <w:color w:val="000000"/>
          <w:sz w:val="28"/>
        </w:rPr>
        <w:t>
      Сети теплоснабжения в республике характеризуются высокой аварийностью (в среднем 200 технологических нарушений на 100 км) и имеют высокие теплопотери (порядка 40 %).</w:t>
      </w:r>
    </w:p>
    <w:bookmarkEnd w:id="238"/>
    <w:bookmarkStart w:name="z244" w:id="239"/>
    <w:p>
      <w:pPr>
        <w:spacing w:after="0"/>
        <w:ind w:left="0"/>
        <w:jc w:val="both"/>
      </w:pPr>
      <w:r>
        <w:rPr>
          <w:rFonts w:ascii="Times New Roman"/>
          <w:b w:val="false"/>
          <w:i w:val="false"/>
          <w:color w:val="000000"/>
          <w:sz w:val="28"/>
        </w:rPr>
        <w:t>
      В неудовлетворительном состоянии значительное количество источников выработки тепловой энергии, прежде всего, котельных, а также большинство водопроводных и канализационных сетей. Основная часть водопроводных сетей в регионах требует капитального ремонта или их полной замены.</w:t>
      </w:r>
    </w:p>
    <w:bookmarkEnd w:id="239"/>
    <w:bookmarkStart w:name="z245" w:id="240"/>
    <w:p>
      <w:pPr>
        <w:spacing w:after="0"/>
        <w:ind w:left="0"/>
        <w:jc w:val="both"/>
      </w:pPr>
      <w:r>
        <w:rPr>
          <w:rFonts w:ascii="Times New Roman"/>
          <w:b w:val="false"/>
          <w:i w:val="false"/>
          <w:color w:val="000000"/>
          <w:sz w:val="28"/>
        </w:rPr>
        <w:t>
      По обеспеченности населения системами централизованного водоснабжения Республика Казахстан уступает развитым странам, в которых уровень обеспечения водоснабжением и водоотведением составляет 90 – 95 %.</w:t>
      </w:r>
    </w:p>
    <w:bookmarkEnd w:id="240"/>
    <w:bookmarkStart w:name="z246" w:id="241"/>
    <w:p>
      <w:pPr>
        <w:spacing w:after="0"/>
        <w:ind w:left="0"/>
        <w:jc w:val="both"/>
      </w:pPr>
      <w:r>
        <w:rPr>
          <w:rFonts w:ascii="Times New Roman"/>
          <w:b w:val="false"/>
          <w:i w:val="false"/>
          <w:color w:val="000000"/>
          <w:sz w:val="28"/>
        </w:rPr>
        <w:t>
      По состоянию на 1 января 2014 года доступ к централизованному водоснабжению по городам составляет 85 %, по селам – 47,7 %; доступ к централизованному водоотведению по городам составляет 78 %, по селам – 10 %.</w:t>
      </w:r>
    </w:p>
    <w:bookmarkEnd w:id="241"/>
    <w:bookmarkStart w:name="z247" w:id="242"/>
    <w:p>
      <w:pPr>
        <w:spacing w:after="0"/>
        <w:ind w:left="0"/>
        <w:jc w:val="both"/>
      </w:pPr>
      <w:r>
        <w:rPr>
          <w:rFonts w:ascii="Times New Roman"/>
          <w:b w:val="false"/>
          <w:i w:val="false"/>
          <w:color w:val="000000"/>
          <w:sz w:val="28"/>
        </w:rPr>
        <w:t>
      Протяженность водопроводных сетей составляет 60,9 тыс. км, из них нуждается в замене 13,4 тыс. км. Протяженность канализационных сетей составляет 15 тыс. км, из них нуждается в замене 5,3 тыс. км.</w:t>
      </w:r>
    </w:p>
    <w:bookmarkEnd w:id="242"/>
    <w:bookmarkStart w:name="z248" w:id="243"/>
    <w:p>
      <w:pPr>
        <w:spacing w:after="0"/>
        <w:ind w:left="0"/>
        <w:jc w:val="both"/>
      </w:pPr>
      <w:r>
        <w:rPr>
          <w:rFonts w:ascii="Times New Roman"/>
          <w:b w:val="false"/>
          <w:i w:val="false"/>
          <w:color w:val="000000"/>
          <w:sz w:val="28"/>
        </w:rPr>
        <w:t>
      По оценкам, общая потребность в инвестициях для модернизации (реконструкции и строительства) систем тепло-, водоснабжения и водоотведения составляет не менее 2 трлн. тенге.</w:t>
      </w:r>
    </w:p>
    <w:bookmarkEnd w:id="243"/>
    <w:bookmarkStart w:name="z249" w:id="244"/>
    <w:p>
      <w:pPr>
        <w:spacing w:after="0"/>
        <w:ind w:left="0"/>
        <w:jc w:val="both"/>
      </w:pPr>
      <w:r>
        <w:rPr>
          <w:rFonts w:ascii="Times New Roman"/>
          <w:b w:val="false"/>
          <w:i w:val="false"/>
          <w:color w:val="000000"/>
          <w:sz w:val="28"/>
        </w:rPr>
        <w:t>
      Для решения вопросов модернизации (реконструкции и строительства) инфраструктуры жилищно-коммунального хозяйства (далее – ЖКХ) и систем тепло-, водоснабжения и водоотведения необходимо разработать новые подходы по привлечению инвестиций и развитию отрасли.</w:t>
      </w:r>
    </w:p>
    <w:bookmarkEnd w:id="244"/>
    <w:bookmarkStart w:name="z250" w:id="245"/>
    <w:p>
      <w:pPr>
        <w:spacing w:after="0"/>
        <w:ind w:left="0"/>
        <w:jc w:val="both"/>
      </w:pPr>
      <w:r>
        <w:rPr>
          <w:rFonts w:ascii="Times New Roman"/>
          <w:b w:val="false"/>
          <w:i w:val="false"/>
          <w:color w:val="000000"/>
          <w:sz w:val="28"/>
        </w:rPr>
        <w:t>
      Главной целью государственной жилищной политики, как и раньше, является создание условий для обеспечения граждан жильем.</w:t>
      </w:r>
    </w:p>
    <w:bookmarkEnd w:id="245"/>
    <w:bookmarkStart w:name="z251" w:id="246"/>
    <w:p>
      <w:pPr>
        <w:spacing w:after="0"/>
        <w:ind w:left="0"/>
        <w:jc w:val="both"/>
      </w:pPr>
      <w:r>
        <w:rPr>
          <w:rFonts w:ascii="Times New Roman"/>
          <w:b w:val="false"/>
          <w:i w:val="false"/>
          <w:color w:val="000000"/>
          <w:sz w:val="28"/>
        </w:rPr>
        <w:t>
      Такие факторы как миграция населения, улучшение демографической ситуации и урбанизация увеличивают спрос на жилье.</w:t>
      </w:r>
    </w:p>
    <w:bookmarkEnd w:id="246"/>
    <w:bookmarkStart w:name="z252" w:id="247"/>
    <w:p>
      <w:pPr>
        <w:spacing w:after="0"/>
        <w:ind w:left="0"/>
        <w:jc w:val="both"/>
      </w:pPr>
      <w:r>
        <w:rPr>
          <w:rFonts w:ascii="Times New Roman"/>
          <w:b w:val="false"/>
          <w:i w:val="false"/>
          <w:color w:val="000000"/>
          <w:sz w:val="28"/>
        </w:rPr>
        <w:t>
      Так, численность населения Казахстана на 1 декабря 2014 года увеличилась по сравнению с 2000 годом на 15 % и составила 17160,7 тыс. человек, в том числе городского – 9 433,4 тыс. человек (55 %), сельского – 7 727,2 тыс. человек (45 %).</w:t>
      </w:r>
    </w:p>
    <w:bookmarkEnd w:id="247"/>
    <w:bookmarkStart w:name="z253" w:id="248"/>
    <w:p>
      <w:pPr>
        <w:spacing w:after="0"/>
        <w:ind w:left="0"/>
        <w:jc w:val="both"/>
      </w:pPr>
      <w:r>
        <w:rPr>
          <w:rFonts w:ascii="Times New Roman"/>
          <w:b w:val="false"/>
          <w:i w:val="false"/>
          <w:color w:val="000000"/>
          <w:sz w:val="28"/>
        </w:rPr>
        <w:t>
      Рост численности населения произошел в большинстве регионов страны, причем наибольший прирост населения характерен для города Астаны, где отмечен за анализируемый период прирост численности населения на 98,3 % (на 403 тыс. человек).</w:t>
      </w:r>
    </w:p>
    <w:bookmarkEnd w:id="248"/>
    <w:bookmarkStart w:name="z254" w:id="249"/>
    <w:p>
      <w:pPr>
        <w:spacing w:after="0"/>
        <w:ind w:left="0"/>
        <w:jc w:val="both"/>
      </w:pPr>
      <w:r>
        <w:rPr>
          <w:rFonts w:ascii="Times New Roman"/>
          <w:b w:val="false"/>
          <w:i w:val="false"/>
          <w:color w:val="000000"/>
          <w:sz w:val="28"/>
        </w:rPr>
        <w:t>
      К 2020 году предстоит обеспечить полный охват дошкольным образованием и воспитанием детей данного возраста. В этой связи, необходимо принять кардинальные меры по сокращению дефицита мест в дошкольных организациях.</w:t>
      </w:r>
    </w:p>
    <w:bookmarkEnd w:id="249"/>
    <w:bookmarkStart w:name="z255" w:id="250"/>
    <w:p>
      <w:pPr>
        <w:spacing w:after="0"/>
        <w:ind w:left="0"/>
        <w:jc w:val="both"/>
      </w:pPr>
      <w:r>
        <w:rPr>
          <w:rFonts w:ascii="Times New Roman"/>
          <w:b w:val="false"/>
          <w:i w:val="false"/>
          <w:color w:val="000000"/>
          <w:sz w:val="28"/>
        </w:rPr>
        <w:t>
      В настоящее время функционируют 126 ВУЗов, в которых обучаются свыше 500 тыс. человек. В 2014 году в соответствии с приоритетами ГПИИР увеличен госзаказ на технические специальности, который составил 12 600 грантов в бакалавриате, 2 230 – в магистратуре, 202 – в докторантуре.</w:t>
      </w:r>
    </w:p>
    <w:bookmarkEnd w:id="250"/>
    <w:bookmarkStart w:name="z256" w:id="251"/>
    <w:p>
      <w:pPr>
        <w:spacing w:after="0"/>
        <w:ind w:left="0"/>
        <w:jc w:val="both"/>
      </w:pPr>
      <w:r>
        <w:rPr>
          <w:rFonts w:ascii="Times New Roman"/>
          <w:b w:val="false"/>
          <w:i w:val="false"/>
          <w:color w:val="000000"/>
          <w:sz w:val="28"/>
        </w:rPr>
        <w:t>
      Вместе с тем, отмечается оторванность обучения от практики ввиду слабой материально-технической базы ВУЗов. В результате выпускники не обладают достаточными практическими компетенциями.</w:t>
      </w:r>
    </w:p>
    <w:bookmarkEnd w:id="251"/>
    <w:bookmarkStart w:name="z257" w:id="252"/>
    <w:p>
      <w:pPr>
        <w:spacing w:after="0"/>
        <w:ind w:left="0"/>
        <w:jc w:val="both"/>
      </w:pPr>
      <w:r>
        <w:rPr>
          <w:rFonts w:ascii="Times New Roman"/>
          <w:b w:val="false"/>
          <w:i w:val="false"/>
          <w:color w:val="000000"/>
          <w:sz w:val="28"/>
        </w:rPr>
        <w:t>
      В этой связи, необходимо принять кардинальные меры для устранения причин низкой квалификации кадров на стадии обучения посредством создания практических центров-лабораторий.</w:t>
      </w:r>
    </w:p>
    <w:bookmarkEnd w:id="252"/>
    <w:bookmarkStart w:name="z258" w:id="253"/>
    <w:p>
      <w:pPr>
        <w:spacing w:after="0"/>
        <w:ind w:left="0"/>
        <w:jc w:val="both"/>
      </w:pPr>
      <w:r>
        <w:rPr>
          <w:rFonts w:ascii="Times New Roman"/>
          <w:b w:val="false"/>
          <w:i w:val="false"/>
          <w:color w:val="000000"/>
          <w:sz w:val="28"/>
        </w:rPr>
        <w:t>
      В настоящее время функционирует Назарбаев Университет (далее – Университет), который является лидером системы образования Казахстана и его передовой опыт успешно перенимают другие отечественные ВУЗы.</w:t>
      </w:r>
    </w:p>
    <w:bookmarkEnd w:id="253"/>
    <w:bookmarkStart w:name="z259" w:id="254"/>
    <w:p>
      <w:pPr>
        <w:spacing w:after="0"/>
        <w:ind w:left="0"/>
        <w:jc w:val="both"/>
      </w:pPr>
      <w:r>
        <w:rPr>
          <w:rFonts w:ascii="Times New Roman"/>
          <w:b w:val="false"/>
          <w:i w:val="false"/>
          <w:color w:val="000000"/>
          <w:sz w:val="28"/>
        </w:rPr>
        <w:t>
      В Университете ведется активная работа по развитию системы научных исследований, функционирует механизм независимого отбора, финансирования, технической поддержки научных проектов на базе более 50 лабораторий.</w:t>
      </w:r>
    </w:p>
    <w:bookmarkEnd w:id="254"/>
    <w:bookmarkStart w:name="z260" w:id="255"/>
    <w:p>
      <w:pPr>
        <w:spacing w:after="0"/>
        <w:ind w:left="0"/>
        <w:jc w:val="both"/>
      </w:pPr>
      <w:r>
        <w:rPr>
          <w:rFonts w:ascii="Times New Roman"/>
          <w:b w:val="false"/>
          <w:i w:val="false"/>
          <w:color w:val="000000"/>
          <w:sz w:val="28"/>
        </w:rPr>
        <w:t>
      В здравоохранении на базе Казахского национального медицинского университета имени С.Д. Асфендиярова и Карагандинского государственного медицинского университета созданы 2 научные молекулярно-генетические лаборатории коллективного пользования, которые обеспечивают доступ к современному оборудованию и выполнению исследований для студентов, преподавателей и научных сотрудников медицинских научных организаций и ВУЗов.</w:t>
      </w:r>
    </w:p>
    <w:bookmarkEnd w:id="255"/>
    <w:bookmarkStart w:name="z261" w:id="256"/>
    <w:p>
      <w:pPr>
        <w:spacing w:after="0"/>
        <w:ind w:left="0"/>
        <w:jc w:val="both"/>
      </w:pPr>
      <w:r>
        <w:rPr>
          <w:rFonts w:ascii="Times New Roman"/>
          <w:b w:val="false"/>
          <w:i w:val="false"/>
          <w:color w:val="000000"/>
          <w:sz w:val="28"/>
        </w:rPr>
        <w:t>
      В то же время в связи со снижением ресурсов лабораторий актуальным становится вопрос усиления мощностей лабораторий с учетом развития новых технологий и практических запросов научных коллективов через их дооснащение.</w:t>
      </w:r>
    </w:p>
    <w:bookmarkEnd w:id="256"/>
    <w:bookmarkStart w:name="z262" w:id="257"/>
    <w:p>
      <w:pPr>
        <w:spacing w:after="0"/>
        <w:ind w:left="0"/>
        <w:jc w:val="both"/>
      </w:pPr>
      <w:r>
        <w:rPr>
          <w:rFonts w:ascii="Times New Roman"/>
          <w:b w:val="false"/>
          <w:i w:val="false"/>
          <w:color w:val="000000"/>
          <w:sz w:val="28"/>
        </w:rPr>
        <w:t>
      На основе международного опыта создана система коммерциализации научных проектов, состоящих из следующих элементов: офис коммерциализации, инкубатор, пилотный технопарк. Система позволяет прийти от научной идей к продукту в виде патента, технологии или опытного образца.</w:t>
      </w:r>
    </w:p>
    <w:bookmarkEnd w:id="257"/>
    <w:bookmarkStart w:name="z263" w:id="258"/>
    <w:p>
      <w:pPr>
        <w:spacing w:after="0"/>
        <w:ind w:left="0"/>
        <w:jc w:val="both"/>
      </w:pPr>
      <w:r>
        <w:rPr>
          <w:rFonts w:ascii="Times New Roman"/>
          <w:b w:val="false"/>
          <w:i w:val="false"/>
          <w:color w:val="000000"/>
          <w:sz w:val="28"/>
        </w:rPr>
        <w:t>
      МСБ отводится основная роль в развитии экономики, обеспечении занятости населения страны. Сегодня мерами государственной поддержки охвачены практически все области ведения бизнеса.</w:t>
      </w:r>
    </w:p>
    <w:bookmarkEnd w:id="258"/>
    <w:bookmarkStart w:name="z264" w:id="259"/>
    <w:p>
      <w:pPr>
        <w:spacing w:after="0"/>
        <w:ind w:left="0"/>
        <w:jc w:val="both"/>
      </w:pPr>
      <w:r>
        <w:rPr>
          <w:rFonts w:ascii="Times New Roman"/>
          <w:b w:val="false"/>
          <w:i w:val="false"/>
          <w:color w:val="000000"/>
          <w:sz w:val="28"/>
        </w:rPr>
        <w:t>
      На данный момент в Казахстане зарегистрировано 1 655 980 субъектов МСБ, из них активно действующими субъектами являются 899 968 единиц или 54,3 % от общего количества зарегистрированных субъектов.</w:t>
      </w:r>
    </w:p>
    <w:bookmarkEnd w:id="259"/>
    <w:bookmarkStart w:name="z265" w:id="260"/>
    <w:p>
      <w:pPr>
        <w:spacing w:after="0"/>
        <w:ind w:left="0"/>
        <w:jc w:val="both"/>
      </w:pPr>
      <w:r>
        <w:rPr>
          <w:rFonts w:ascii="Times New Roman"/>
          <w:b w:val="false"/>
          <w:i w:val="false"/>
          <w:color w:val="000000"/>
          <w:sz w:val="28"/>
        </w:rPr>
        <w:t>
      Основная часть активно действующих субъектов МСБ сосредоточена в южном макрорегионе страны (Южно-Казахстанская, город Алматы, Кызылординская, Алматинская и Жамбылская области) – 46,5 % из общего количества активно действующих субъектов или 419 015 единиц. Следующим густонаселенным макрорегионом с точки зрения активно действующих субъектов МСБ является центрально-восточный макрорегион (Восточно-Казахстанская, Карагандинская и Павлодарская области) – 19,6 % или 176 560 единиц. Следом расположены северный (город Астана, Костанайская, Акмолинская и Северо-Казахстанская области) и западный (Мангистауская, Атырауская, Актюбинская и Западно-Казахстанская области) макрорегионы, в которых осуществляют деятельность 18,4 % (165 805 единиц) и 15,5 % (138 588 единиц) субъектов МСБ, соответственно.</w:t>
      </w:r>
    </w:p>
    <w:bookmarkEnd w:id="260"/>
    <w:bookmarkStart w:name="z266" w:id="261"/>
    <w:p>
      <w:pPr>
        <w:spacing w:after="0"/>
        <w:ind w:left="0"/>
        <w:jc w:val="both"/>
      </w:pPr>
      <w:r>
        <w:rPr>
          <w:rFonts w:ascii="Times New Roman"/>
          <w:b w:val="false"/>
          <w:i w:val="false"/>
          <w:color w:val="000000"/>
          <w:sz w:val="28"/>
        </w:rPr>
        <w:t>
      В целом, количество активно действующих субъектов по стране по сравнению с аналогичным периодом 2013 года увеличилось на 7,3 % (в абсолютном выражении увеличилось на 103 414 единиц). Росту количества субъектов МСБ способствуют благоприятные изменения в условиях ведения бизнеса, которые отмечаются международными экспертами. Так, в рейтинге Всемирного Банка "Doing Business" на 2014 год Казахстан по старой методике занял 50 позицию (по новой методике занимает 77 позицию). Положительная динамика, в первую очередь, была обеспечена за счет мероприятий по упрощению регистрации собственности (14 позиция) и налогообложения (17 позиция).</w:t>
      </w:r>
    </w:p>
    <w:bookmarkEnd w:id="261"/>
    <w:bookmarkStart w:name="z267" w:id="262"/>
    <w:p>
      <w:pPr>
        <w:spacing w:after="0"/>
        <w:ind w:left="0"/>
        <w:jc w:val="both"/>
      </w:pPr>
      <w:r>
        <w:rPr>
          <w:rFonts w:ascii="Times New Roman"/>
          <w:b w:val="false"/>
          <w:i w:val="false"/>
          <w:color w:val="000000"/>
          <w:sz w:val="28"/>
        </w:rPr>
        <w:t>
      Общая численность занятых в МСБ по состоянию на 1 октября 2014 года составила 2 898 286 человек, что составляет 16,6 % от общего числа населения страны (на 1 января 2015 года 17 417,5 тыс. человек).</w:t>
      </w:r>
    </w:p>
    <w:bookmarkEnd w:id="262"/>
    <w:bookmarkStart w:name="z268" w:id="263"/>
    <w:p>
      <w:pPr>
        <w:spacing w:after="0"/>
        <w:ind w:left="0"/>
        <w:jc w:val="both"/>
      </w:pPr>
      <w:r>
        <w:rPr>
          <w:rFonts w:ascii="Times New Roman"/>
          <w:b w:val="false"/>
          <w:i w:val="false"/>
          <w:color w:val="000000"/>
          <w:sz w:val="28"/>
        </w:rPr>
        <w:t>
      Выпуск продукции субъектов МСБ за январь-сентябрь 2014 года достиг 10 132 426 млн. тенге.</w:t>
      </w:r>
    </w:p>
    <w:bookmarkEnd w:id="263"/>
    <w:bookmarkStart w:name="z269" w:id="264"/>
    <w:p>
      <w:pPr>
        <w:spacing w:after="0"/>
        <w:ind w:left="0"/>
        <w:jc w:val="both"/>
      </w:pPr>
      <w:r>
        <w:rPr>
          <w:rFonts w:ascii="Times New Roman"/>
          <w:b w:val="false"/>
          <w:i w:val="false"/>
          <w:color w:val="000000"/>
          <w:sz w:val="28"/>
        </w:rPr>
        <w:t>
      Доля МСБ в ВВП за последние три года стабилизировалась на уровне менее 20 %, тогда как в развитых странах доля МСБ в структуре ВВП превышает 60 %. Удельный вес населения, активно занятого в этом секторе экономики, также колеблется на уровне 30 %, аналогичные показатели в развитых странах существенно выше. Таким образом, МСБ в стране еще не выполняет роль "локомотива" экономики и функцию по повышению занятости населения.</w:t>
      </w:r>
    </w:p>
    <w:bookmarkEnd w:id="264"/>
    <w:bookmarkStart w:name="z270" w:id="265"/>
    <w:p>
      <w:pPr>
        <w:spacing w:after="0"/>
        <w:ind w:left="0"/>
        <w:jc w:val="both"/>
      </w:pPr>
      <w:r>
        <w:rPr>
          <w:rFonts w:ascii="Times New Roman"/>
          <w:b w:val="false"/>
          <w:i w:val="false"/>
          <w:color w:val="000000"/>
          <w:sz w:val="28"/>
        </w:rPr>
        <w:t>
      Развитие МСБ сдерживается отсутствием стремления у бизнеса к производству продукции с высокой добавленной стоимостью, внедрению механизмов инновационного, эффективного и бережливого производства, а также низкой доступностью долгосрочных кредитных средств, высокой конкуренцией на внешних рынках и т.п.</w:t>
      </w:r>
    </w:p>
    <w:bookmarkEnd w:id="265"/>
    <w:bookmarkStart w:name="z271" w:id="266"/>
    <w:p>
      <w:pPr>
        <w:spacing w:after="0"/>
        <w:ind w:left="0"/>
        <w:jc w:val="both"/>
      </w:pPr>
      <w:r>
        <w:rPr>
          <w:rFonts w:ascii="Times New Roman"/>
          <w:b w:val="false"/>
          <w:i w:val="false"/>
          <w:color w:val="000000"/>
          <w:sz w:val="28"/>
        </w:rPr>
        <w:t>
      В результате, в структуре МСБ наблюдается традиционное доминирование субъектов предпринимательства, занятых в торговой деятельности и сферах, не требующих высокой квалификации.</w:t>
      </w:r>
    </w:p>
    <w:bookmarkEnd w:id="266"/>
    <w:bookmarkStart w:name="z272" w:id="267"/>
    <w:p>
      <w:pPr>
        <w:spacing w:after="0"/>
        <w:ind w:left="0"/>
        <w:jc w:val="both"/>
      </w:pPr>
      <w:r>
        <w:rPr>
          <w:rFonts w:ascii="Times New Roman"/>
          <w:b w:val="false"/>
          <w:i w:val="false"/>
          <w:color w:val="000000"/>
          <w:sz w:val="28"/>
        </w:rPr>
        <w:t>
      Для качественного изменения структуры МСБ и обеспечения выполнения им роли "локомотива" экономики необходимо повысить эффективность предпринимателей-лидеров южного макрорегиона, потенциал субъектов МСБ северного и центрально-восточного макрорегионов, активизировать деятельность субъектов западного макрорегиона, а также эффективность использования выделяемых средств для льготного финансирования предпринимательства.</w:t>
      </w:r>
    </w:p>
    <w:bookmarkEnd w:id="267"/>
    <w:bookmarkStart w:name="z273" w:id="268"/>
    <w:p>
      <w:pPr>
        <w:spacing w:after="0"/>
        <w:ind w:left="0"/>
        <w:jc w:val="both"/>
      </w:pPr>
      <w:r>
        <w:rPr>
          <w:rFonts w:ascii="Times New Roman"/>
          <w:b w:val="false"/>
          <w:i w:val="false"/>
          <w:color w:val="000000"/>
          <w:sz w:val="28"/>
        </w:rPr>
        <w:t>
      Вместе с тем, складывающаяся внешнеэкономическая ситуация оказывает негативное влияние на экономику. В целях нивелирования внешних рисков и обеспечения сохранения текущих объемов производства и количества рабочих мест, следует расширить меры поддержки отдельных отраслей обрабатывающей промышленности и АПК, оказать поддержку экспортерам, а также принять меры по защите внутреннего рынка.</w:t>
      </w:r>
    </w:p>
    <w:bookmarkEnd w:id="268"/>
    <w:bookmarkStart w:name="z274" w:id="269"/>
    <w:p>
      <w:pPr>
        <w:spacing w:after="0"/>
        <w:ind w:left="0"/>
        <w:jc w:val="both"/>
      </w:pPr>
      <w:r>
        <w:rPr>
          <w:rFonts w:ascii="Times New Roman"/>
          <w:b w:val="false"/>
          <w:i w:val="false"/>
          <w:color w:val="000000"/>
          <w:sz w:val="28"/>
        </w:rPr>
        <w:t>
      В соответствии с мировой практикой об уровне диверсификации экономики свидетельствуют рост обрабатывающей промышленности и доля несырьевого экспорта в ВВП.</w:t>
      </w:r>
    </w:p>
    <w:bookmarkEnd w:id="269"/>
    <w:bookmarkStart w:name="z275" w:id="270"/>
    <w:p>
      <w:pPr>
        <w:spacing w:after="0"/>
        <w:ind w:left="0"/>
        <w:jc w:val="both"/>
      </w:pPr>
      <w:r>
        <w:rPr>
          <w:rFonts w:ascii="Times New Roman"/>
          <w:b w:val="false"/>
          <w:i w:val="false"/>
          <w:color w:val="000000"/>
          <w:sz w:val="28"/>
        </w:rPr>
        <w:t>
      За последние 5 лет реальный прирост валовой добавленной стоимости в обрабатывающей промышленности составил 16,0 % к уровню 2010 года, в горнодобывающей промышленности – 2,4 %.</w:t>
      </w:r>
    </w:p>
    <w:bookmarkEnd w:id="270"/>
    <w:bookmarkStart w:name="z276" w:id="271"/>
    <w:p>
      <w:pPr>
        <w:spacing w:after="0"/>
        <w:ind w:left="0"/>
        <w:jc w:val="both"/>
      </w:pPr>
      <w:r>
        <w:rPr>
          <w:rFonts w:ascii="Times New Roman"/>
          <w:b w:val="false"/>
          <w:i w:val="false"/>
          <w:color w:val="000000"/>
          <w:sz w:val="28"/>
        </w:rPr>
        <w:t>
      При том, что обрабатывающая промышленность росла опережающими темпами в среднем ежегодно на 3,0 % за 2011 – 2015 годы, а рост в горнодобывающей промышленности составил в среднем 0,5 %, доля обрабатывающего сектора в ВВП сократилась с 11,0 % в 2011 году до 10,1 % в 2015 году.</w:t>
      </w:r>
    </w:p>
    <w:bookmarkEnd w:id="271"/>
    <w:bookmarkStart w:name="z277" w:id="272"/>
    <w:p>
      <w:pPr>
        <w:spacing w:after="0"/>
        <w:ind w:left="0"/>
        <w:jc w:val="both"/>
      </w:pPr>
      <w:r>
        <w:rPr>
          <w:rFonts w:ascii="Times New Roman"/>
          <w:b w:val="false"/>
          <w:i w:val="false"/>
          <w:color w:val="000000"/>
          <w:sz w:val="28"/>
        </w:rPr>
        <w:t>
      Удельный вес несырьевой продукции в экспорте страны вырос за шесть лет с 24 % до 35,1 %.</w:t>
      </w:r>
    </w:p>
    <w:bookmarkEnd w:id="272"/>
    <w:bookmarkStart w:name="z278" w:id="273"/>
    <w:p>
      <w:pPr>
        <w:spacing w:after="0"/>
        <w:ind w:left="0"/>
        <w:jc w:val="both"/>
      </w:pPr>
      <w:r>
        <w:rPr>
          <w:rFonts w:ascii="Times New Roman"/>
          <w:b w:val="false"/>
          <w:i w:val="false"/>
          <w:color w:val="000000"/>
          <w:sz w:val="28"/>
        </w:rPr>
        <w:t>
      В связи с понижением показателей обрабатывающей промышленности необходимо стимулирование его роста путем создания спроса на продукцию отдельных его секторов.</w:t>
      </w:r>
    </w:p>
    <w:bookmarkEnd w:id="273"/>
    <w:bookmarkStart w:name="z279" w:id="274"/>
    <w:p>
      <w:pPr>
        <w:spacing w:after="0"/>
        <w:ind w:left="0"/>
        <w:jc w:val="both"/>
      </w:pPr>
      <w:r>
        <w:rPr>
          <w:rFonts w:ascii="Times New Roman"/>
          <w:b w:val="false"/>
          <w:i w:val="false"/>
          <w:color w:val="000000"/>
          <w:sz w:val="28"/>
        </w:rPr>
        <w:t>
      По итогам 2014 года объем производства машиностроительной продукции в Казахстане снизился на 0,5 %. При этом наблюдается уменьшение выпуска легковых автомобилей на 0,8 %, грузовых железнодорожных вагонов на 5,2 %, пассажирских вагонов на 55 %, дизельных локомотивов на 44 %.</w:t>
      </w:r>
    </w:p>
    <w:bookmarkEnd w:id="274"/>
    <w:bookmarkStart w:name="z280" w:id="275"/>
    <w:p>
      <w:pPr>
        <w:spacing w:after="0"/>
        <w:ind w:left="0"/>
        <w:jc w:val="both"/>
      </w:pPr>
      <w:r>
        <w:rPr>
          <w:rFonts w:ascii="Times New Roman"/>
          <w:b w:val="false"/>
          <w:i w:val="false"/>
          <w:color w:val="000000"/>
          <w:sz w:val="28"/>
        </w:rPr>
        <w:t>
      В целях привлечения иностранных инвестиций, развития авиационной промышленности путем трансферта новых технологий в 2010 году создано совместное предприятие с французским концерном Airbus "Еврокоптер Казахстан инжиниринг", в 2012 году введен сам завод по крупноузловой сборке и техническому обслуживанию многоцелевых вертолетов ЕС 145 ежегодной мощностью 10 вертолетов. Для первичной поддержки деятельности совместного предприятия казахстанская сторона подписала намерения о закупе 45 вертолетов до 2017 года. Кроме того, данное предприятие, являясь сертифицированным авиационным учебным центром, в перспективе планирует стать региональным хабом по техническому обслуживанию вертолетов "Еврокоптер" и обучению авиационных специалистов.</w:t>
      </w:r>
    </w:p>
    <w:bookmarkEnd w:id="275"/>
    <w:bookmarkStart w:name="z281" w:id="276"/>
    <w:p>
      <w:pPr>
        <w:spacing w:after="0"/>
        <w:ind w:left="0"/>
        <w:jc w:val="both"/>
      </w:pPr>
      <w:r>
        <w:rPr>
          <w:rFonts w:ascii="Times New Roman"/>
          <w:b w:val="false"/>
          <w:i w:val="false"/>
          <w:color w:val="000000"/>
          <w:sz w:val="28"/>
        </w:rPr>
        <w:t>
      На отечественных производителей машиностроительной продукции помимо снижения внутреннего потребительского спроса и роста себестоимости выпуска отрицательное воздействие оказывает снижение конкурентоспособности в результате наблюдаемых валютных диспропорций с основными торговыми партнерами. На фоне снижения объемов выпуска отечественных производителей по предварительным данным в 2016 году импорт легковых автомобилей из России сократился на 78,1 %, Узбекистана – на 46 %, Белоруссии – на 93,1 %. Импорт железнодорожных вагонов уменьшился на 62,6 %, при этом российские производители занимают на казахстанском рынке около 60 %. Импорт летательных аппаратов в Казахстан по предварительным данным за 2016 год из России уменьшился на 44,2 %.</w:t>
      </w:r>
    </w:p>
    <w:bookmarkEnd w:id="276"/>
    <w:bookmarkStart w:name="z282" w:id="277"/>
    <w:p>
      <w:pPr>
        <w:spacing w:after="0"/>
        <w:ind w:left="0"/>
        <w:jc w:val="both"/>
      </w:pPr>
      <w:r>
        <w:rPr>
          <w:rFonts w:ascii="Times New Roman"/>
          <w:b w:val="false"/>
          <w:i w:val="false"/>
          <w:color w:val="000000"/>
          <w:sz w:val="28"/>
        </w:rPr>
        <w:t>
      Несмотря на снижение общего уровня импорта железнодорожных грузовых вагонов, вызванное сокращением внутренней емкости рынка, импорт вагонов из Российской Федерации уменьшился за 2016 год на 66,4 %, доля российских производителей на казахстанском рынке выросла за год с 15 % до 52 %.</w:t>
      </w:r>
    </w:p>
    <w:bookmarkEnd w:id="277"/>
    <w:bookmarkStart w:name="z283" w:id="278"/>
    <w:p>
      <w:pPr>
        <w:spacing w:after="0"/>
        <w:ind w:left="0"/>
        <w:jc w:val="both"/>
      </w:pPr>
      <w:r>
        <w:rPr>
          <w:rFonts w:ascii="Times New Roman"/>
          <w:b w:val="false"/>
          <w:i w:val="false"/>
          <w:color w:val="000000"/>
          <w:sz w:val="28"/>
        </w:rPr>
        <w:t>
      В то же время, несмотря на рост импорта вертолетов, который в 2016 году вырос в 3,2 раза (до 118,2 млн. долларов США), отечественное предприятие по сборке и сервису вертолетов "Еврокоптер" (ЕС 145) поставило казахстанскому государственному сектору за 2011 – 2014 годы 26 единиц вертолетов, что составило на 2014 год 25 % от доли гражданских вертолетов в Республике Казахстан.</w:t>
      </w:r>
    </w:p>
    <w:bookmarkEnd w:id="278"/>
    <w:bookmarkStart w:name="z284" w:id="279"/>
    <w:p>
      <w:pPr>
        <w:spacing w:after="0"/>
        <w:ind w:left="0"/>
        <w:jc w:val="both"/>
      </w:pPr>
      <w:r>
        <w:rPr>
          <w:rFonts w:ascii="Times New Roman"/>
          <w:b w:val="false"/>
          <w:i w:val="false"/>
          <w:color w:val="000000"/>
          <w:sz w:val="28"/>
        </w:rPr>
        <w:t>
      Дальнейшее ухудшение экономической ситуации в Российской Федерации приведет к снижению экспорта несырьевой продукции в эту страну.</w:t>
      </w:r>
    </w:p>
    <w:bookmarkEnd w:id="279"/>
    <w:bookmarkStart w:name="z285" w:id="280"/>
    <w:p>
      <w:pPr>
        <w:spacing w:after="0"/>
        <w:ind w:left="0"/>
        <w:jc w:val="both"/>
      </w:pPr>
      <w:r>
        <w:rPr>
          <w:rFonts w:ascii="Times New Roman"/>
          <w:b w:val="false"/>
          <w:i w:val="false"/>
          <w:color w:val="000000"/>
          <w:sz w:val="28"/>
        </w:rPr>
        <w:t>
      Так, учитывая, что общий объем экспорта в Российскую Федерацию составляет 3,5 млрд. долларов США (2016 г.), а объемы поставок продукции таких стратегически важных отраслей для диверсификации экономики как машиностроение, химия, пищевая и легкая промышленность и прочие перерабатывающие отрасли занимают долю в экспорте в Россию в совокупности до 64,7 % (2,3 млрд. долларов США), существует риск значительного снижения присутствия отечественных несырьевых компаний на рынке соседней страны.</w:t>
      </w:r>
    </w:p>
    <w:bookmarkEnd w:id="280"/>
    <w:bookmarkStart w:name="z286" w:id="281"/>
    <w:p>
      <w:pPr>
        <w:spacing w:after="0"/>
        <w:ind w:left="0"/>
        <w:jc w:val="both"/>
      </w:pPr>
      <w:r>
        <w:rPr>
          <w:rFonts w:ascii="Times New Roman"/>
          <w:b w:val="false"/>
          <w:i w:val="false"/>
          <w:color w:val="000000"/>
          <w:sz w:val="28"/>
        </w:rPr>
        <w:t>
      Вместе с тем, отмечается низкая динамика банковского кредитования промышленности. Ежегодный объем кредитов, выданных банками второго уровня предприятиям промышленного сектора в 2014 году, снизился относительно уровня предыдущего года на 1,2 % до 1 415 млрд. тенге, из которых только 24 % приходится на долгосрочные займы сроком свыше одного года. При этом объем долгосрочных кредитов, выданных банками второго уровня предприятиям по производству транспортных средств, снизился в 2014 году на 44 %.</w:t>
      </w:r>
    </w:p>
    <w:bookmarkEnd w:id="281"/>
    <w:bookmarkStart w:name="z287" w:id="282"/>
    <w:p>
      <w:pPr>
        <w:spacing w:after="0"/>
        <w:ind w:left="0"/>
        <w:jc w:val="both"/>
      </w:pPr>
      <w:r>
        <w:rPr>
          <w:rFonts w:ascii="Times New Roman"/>
          <w:b w:val="false"/>
          <w:i w:val="false"/>
          <w:color w:val="000000"/>
          <w:sz w:val="28"/>
        </w:rPr>
        <w:t>
      Текущая экономическая ситуация требует дополнительного участия государства в сфере АПК страны, что особенно важно в условиях ЕАЭС.</w:t>
      </w:r>
    </w:p>
    <w:bookmarkEnd w:id="282"/>
    <w:bookmarkStart w:name="z288" w:id="283"/>
    <w:p>
      <w:pPr>
        <w:spacing w:after="0"/>
        <w:ind w:left="0"/>
        <w:jc w:val="both"/>
      </w:pPr>
      <w:r>
        <w:rPr>
          <w:rFonts w:ascii="Times New Roman"/>
          <w:b w:val="false"/>
          <w:i w:val="false"/>
          <w:color w:val="000000"/>
          <w:sz w:val="28"/>
        </w:rPr>
        <w:t>
      Объем валового продукта сельского хозяйства в 2014 году составил 2,5 трлн. тенге, что по сравнению с 2013 годом больше на 0,8 %. Рост в отрасли животноводства составил 3,8 %. ИФО продукции растениеводства составил 98,4 %.</w:t>
      </w:r>
    </w:p>
    <w:bookmarkEnd w:id="283"/>
    <w:bookmarkStart w:name="z289" w:id="284"/>
    <w:p>
      <w:pPr>
        <w:spacing w:after="0"/>
        <w:ind w:left="0"/>
        <w:jc w:val="both"/>
      </w:pPr>
      <w:r>
        <w:rPr>
          <w:rFonts w:ascii="Times New Roman"/>
          <w:b w:val="false"/>
          <w:i w:val="false"/>
          <w:color w:val="000000"/>
          <w:sz w:val="28"/>
        </w:rPr>
        <w:t>
      Объем производства продуктов питания за 2014 год вырос на 2,9 % и составил 1 042,4 млрд. тенге. Обеспеченность внутреннего рынка по основным видам продовольствия за счет отечественного производства составляет более 80 %.</w:t>
      </w:r>
    </w:p>
    <w:bookmarkEnd w:id="284"/>
    <w:bookmarkStart w:name="z290" w:id="285"/>
    <w:p>
      <w:pPr>
        <w:spacing w:after="0"/>
        <w:ind w:left="0"/>
        <w:jc w:val="both"/>
      </w:pPr>
      <w:r>
        <w:rPr>
          <w:rFonts w:ascii="Times New Roman"/>
          <w:b w:val="false"/>
          <w:i w:val="false"/>
          <w:color w:val="000000"/>
          <w:sz w:val="28"/>
        </w:rPr>
        <w:t>
      За 2016 год экспорт АПК увеличился на 0,4 % (2,1 млрд. долларов США). Экспорт мяса и мясопродуктов по данным КВКН МСХ РК за 2016 год составил 17,2 тыс.тонн, в том числе экспорт говядины – 8,3 тыс.тонн. При этом отмечается снижение импорта продукции АПК на 11,2 % (2,9 млрд. долларов США).</w:t>
      </w:r>
    </w:p>
    <w:bookmarkEnd w:id="285"/>
    <w:bookmarkStart w:name="z291" w:id="286"/>
    <w:p>
      <w:pPr>
        <w:spacing w:after="0"/>
        <w:ind w:left="0"/>
        <w:jc w:val="both"/>
      </w:pPr>
      <w:r>
        <w:rPr>
          <w:rFonts w:ascii="Times New Roman"/>
          <w:b w:val="false"/>
          <w:i w:val="false"/>
          <w:color w:val="000000"/>
          <w:sz w:val="28"/>
        </w:rPr>
        <w:t>
      В результате структурной и технологической диверсификации в растениеводстве в 2014 году посевная площадь пшеницы сократилась до 12,4 млн. га, что на 1,9 млн. га ниже показателя 2010 года.</w:t>
      </w:r>
    </w:p>
    <w:bookmarkEnd w:id="286"/>
    <w:bookmarkStart w:name="z292" w:id="287"/>
    <w:p>
      <w:pPr>
        <w:spacing w:after="0"/>
        <w:ind w:left="0"/>
        <w:jc w:val="both"/>
      </w:pPr>
      <w:r>
        <w:rPr>
          <w:rFonts w:ascii="Times New Roman"/>
          <w:b w:val="false"/>
          <w:i w:val="false"/>
          <w:color w:val="000000"/>
          <w:sz w:val="28"/>
        </w:rPr>
        <w:t>
      В 2014 году валовой сбор зерна в весе после доработки составил 17,2 млн. тонн, при урожайности – 11,7 ц/га.</w:t>
      </w:r>
    </w:p>
    <w:bookmarkEnd w:id="287"/>
    <w:bookmarkStart w:name="z293" w:id="288"/>
    <w:p>
      <w:pPr>
        <w:spacing w:after="0"/>
        <w:ind w:left="0"/>
        <w:jc w:val="both"/>
      </w:pPr>
      <w:r>
        <w:rPr>
          <w:rFonts w:ascii="Times New Roman"/>
          <w:b w:val="false"/>
          <w:i w:val="false"/>
          <w:color w:val="000000"/>
          <w:sz w:val="28"/>
        </w:rPr>
        <w:t>
      В животноводстве закрепилась тенденция снижения доли поголовья сельскохозяйственных животных в личных подворьях и, наоборот, роста высокими темпами доли и численности поголовья в агроформированиях.</w:t>
      </w:r>
    </w:p>
    <w:bookmarkEnd w:id="288"/>
    <w:bookmarkStart w:name="z294" w:id="289"/>
    <w:p>
      <w:pPr>
        <w:spacing w:after="0"/>
        <w:ind w:left="0"/>
        <w:jc w:val="both"/>
      </w:pPr>
      <w:r>
        <w:rPr>
          <w:rFonts w:ascii="Times New Roman"/>
          <w:b w:val="false"/>
          <w:i w:val="false"/>
          <w:color w:val="000000"/>
          <w:sz w:val="28"/>
        </w:rPr>
        <w:t>
      Так, численность КРС в агроформированиях за 2014 год увеличилась на 13,2 % и составила 2 056,5 тыс. голов, овец и коз на 10,2 % (7 233,1 тыс. голов), лошадей на 11,5 % (880,2 тыс. голов), верблюдов на 7,8 % (74,6 тыс. голов), птиц на 7,0 % (23 289,3 тыс.).</w:t>
      </w:r>
    </w:p>
    <w:bookmarkEnd w:id="289"/>
    <w:bookmarkStart w:name="z295" w:id="290"/>
    <w:p>
      <w:pPr>
        <w:spacing w:after="0"/>
        <w:ind w:left="0"/>
        <w:jc w:val="both"/>
      </w:pPr>
      <w:r>
        <w:rPr>
          <w:rFonts w:ascii="Times New Roman"/>
          <w:b w:val="false"/>
          <w:i w:val="false"/>
          <w:color w:val="000000"/>
          <w:sz w:val="28"/>
        </w:rPr>
        <w:t>
      Удельный вес племенного поголовья КРС увеличился с 8,2 % до 8,8 %, при этом удельный вес племенного КРС мясной продуктивности в общей численности поголовья мясного направления составил 14,8 %.</w:t>
      </w:r>
    </w:p>
    <w:bookmarkEnd w:id="290"/>
    <w:bookmarkStart w:name="z296" w:id="291"/>
    <w:p>
      <w:pPr>
        <w:spacing w:after="0"/>
        <w:ind w:left="0"/>
        <w:jc w:val="both"/>
      </w:pPr>
      <w:r>
        <w:rPr>
          <w:rFonts w:ascii="Times New Roman"/>
          <w:b w:val="false"/>
          <w:i w:val="false"/>
          <w:color w:val="000000"/>
          <w:sz w:val="28"/>
        </w:rPr>
        <w:t>
      С 2013 года реализуется Программа "Агробизнес – 2020", которая содержит целый комплекс финансовых и нефинансовых механизмов поддержки аграрной отрасли.</w:t>
      </w:r>
    </w:p>
    <w:bookmarkEnd w:id="291"/>
    <w:bookmarkStart w:name="z297" w:id="292"/>
    <w:p>
      <w:pPr>
        <w:spacing w:after="0"/>
        <w:ind w:left="0"/>
        <w:jc w:val="both"/>
      </w:pPr>
      <w:r>
        <w:rPr>
          <w:rFonts w:ascii="Times New Roman"/>
          <w:b w:val="false"/>
          <w:i w:val="false"/>
          <w:color w:val="000000"/>
          <w:sz w:val="28"/>
        </w:rPr>
        <w:t>
      В 2014 году объем субсидий составил 157,3 млрд. тенге, что почти в 1,8 раз больше, чем в 2013 году (87,2 млрд. тенге).</w:t>
      </w:r>
    </w:p>
    <w:bookmarkEnd w:id="292"/>
    <w:bookmarkStart w:name="z298" w:id="293"/>
    <w:p>
      <w:pPr>
        <w:spacing w:after="0"/>
        <w:ind w:left="0"/>
        <w:jc w:val="both"/>
      </w:pPr>
      <w:r>
        <w:rPr>
          <w:rFonts w:ascii="Times New Roman"/>
          <w:b w:val="false"/>
          <w:i w:val="false"/>
          <w:color w:val="000000"/>
          <w:sz w:val="28"/>
        </w:rPr>
        <w:t>
      Благодаря оказываемой государственной поддержке субъектов АПК, в том числе внедренному впервые новому механизму поддержки - инвестиционного субсидирования, в 2014 году на 14,4 % увеличился объем инвестиций в основной капитал сельского хозяйства и составил 166,4 млрд. тенге. На 16,5 % увеличился объем инвестиций в основной капитал в производство продуктов питания и составил 40,8 млрд. тенге.</w:t>
      </w:r>
    </w:p>
    <w:bookmarkEnd w:id="293"/>
    <w:bookmarkStart w:name="z299" w:id="294"/>
    <w:p>
      <w:pPr>
        <w:spacing w:after="0"/>
        <w:ind w:left="0"/>
        <w:jc w:val="both"/>
      </w:pPr>
      <w:r>
        <w:rPr>
          <w:rFonts w:ascii="Times New Roman"/>
          <w:b w:val="false"/>
          <w:i w:val="false"/>
          <w:color w:val="000000"/>
          <w:sz w:val="28"/>
        </w:rPr>
        <w:t>
      В настоящее время страны-партнеры по ЕАЭС, испытывающие негативное влияние мировой конъюнктуры, увеличивают объемы господдержки сельского хозяйства.</w:t>
      </w:r>
    </w:p>
    <w:bookmarkEnd w:id="294"/>
    <w:bookmarkStart w:name="z300" w:id="295"/>
    <w:p>
      <w:pPr>
        <w:spacing w:after="0"/>
        <w:ind w:left="0"/>
        <w:jc w:val="both"/>
      </w:pPr>
      <w:r>
        <w:rPr>
          <w:rFonts w:ascii="Times New Roman"/>
          <w:b w:val="false"/>
          <w:i w:val="false"/>
          <w:color w:val="000000"/>
          <w:sz w:val="28"/>
        </w:rPr>
        <w:t>
      В этой связи, для повышения конкурентоспособности отечественного АПК требуется увеличение объемов государственной поддержки в рамках Программы "Агробизнес – 2020".</w:t>
      </w:r>
    </w:p>
    <w:bookmarkEnd w:id="295"/>
    <w:bookmarkStart w:name="z301" w:id="296"/>
    <w:p>
      <w:pPr>
        <w:spacing w:after="0"/>
        <w:ind w:left="0"/>
        <w:jc w:val="both"/>
      </w:pPr>
      <w:r>
        <w:rPr>
          <w:rFonts w:ascii="Times New Roman"/>
          <w:b w:val="false"/>
          <w:i w:val="false"/>
          <w:color w:val="000000"/>
          <w:sz w:val="28"/>
        </w:rPr>
        <w:t>
      В сложившихся условиях меры государственной поддержки предпринимательства приобретают еще большую актуальность, среди них одним из приоритетных направлений является подведение индустриальной (инженерной) инфраструктуры.</w:t>
      </w:r>
    </w:p>
    <w:bookmarkEnd w:id="296"/>
    <w:bookmarkStart w:name="z302" w:id="297"/>
    <w:p>
      <w:pPr>
        <w:spacing w:after="0"/>
        <w:ind w:left="0"/>
        <w:jc w:val="both"/>
      </w:pPr>
      <w:r>
        <w:rPr>
          <w:rFonts w:ascii="Times New Roman"/>
          <w:b w:val="false"/>
          <w:i w:val="false"/>
          <w:color w:val="000000"/>
          <w:sz w:val="28"/>
        </w:rPr>
        <w:t>
      Указанный инструмент успешно реализуется с 2010 года в рамках Дорожной карты бизнеса – 2020 и осуществляется для проектов МСБ, направленных на создание новых производств, модернизацию и расширение действующих производств как для отдельных проектов, так и в рамках организации индустриальных зон и бизнес-инкубаторов.</w:t>
      </w:r>
    </w:p>
    <w:bookmarkEnd w:id="297"/>
    <w:bookmarkStart w:name="z303" w:id="298"/>
    <w:p>
      <w:pPr>
        <w:spacing w:after="0"/>
        <w:ind w:left="0"/>
        <w:jc w:val="both"/>
      </w:pPr>
      <w:r>
        <w:rPr>
          <w:rFonts w:ascii="Times New Roman"/>
          <w:b w:val="false"/>
          <w:i w:val="false"/>
          <w:color w:val="000000"/>
          <w:sz w:val="28"/>
        </w:rPr>
        <w:t>
      Выделяемые средства направляются на строительство и реконструкцию таких инфраструктур как газификация, теплоснабжение, водопроводы, железнодорожные тупики, телефонизация, линии электропередачи и т.д.</w:t>
      </w:r>
    </w:p>
    <w:bookmarkEnd w:id="298"/>
    <w:bookmarkStart w:name="z304" w:id="299"/>
    <w:p>
      <w:pPr>
        <w:spacing w:after="0"/>
        <w:ind w:left="0"/>
        <w:jc w:val="both"/>
      </w:pPr>
      <w:r>
        <w:rPr>
          <w:rFonts w:ascii="Times New Roman"/>
          <w:b w:val="false"/>
          <w:i w:val="false"/>
          <w:color w:val="000000"/>
          <w:sz w:val="28"/>
        </w:rPr>
        <w:t>
      В целом, с 2010 года по 2014 год было подведено недостающей инфраструктуры на сумму порядка 69,5 млрд. тенге.</w:t>
      </w:r>
    </w:p>
    <w:bookmarkEnd w:id="299"/>
    <w:bookmarkStart w:name="z305" w:id="300"/>
    <w:p>
      <w:pPr>
        <w:spacing w:after="0"/>
        <w:ind w:left="0"/>
        <w:jc w:val="both"/>
      </w:pPr>
      <w:r>
        <w:rPr>
          <w:rFonts w:ascii="Times New Roman"/>
          <w:b w:val="false"/>
          <w:i w:val="false"/>
          <w:color w:val="000000"/>
          <w:sz w:val="28"/>
        </w:rPr>
        <w:t>
      Функционирование ЕАЭС и предстоящее вступление в ВТО обуславливают необходимость дальнейшего качественного развития испытательной базы Республики Казахстан.</w:t>
      </w:r>
    </w:p>
    <w:bookmarkEnd w:id="300"/>
    <w:bookmarkStart w:name="z306" w:id="301"/>
    <w:p>
      <w:pPr>
        <w:spacing w:after="0"/>
        <w:ind w:left="0"/>
        <w:jc w:val="both"/>
      </w:pPr>
      <w:r>
        <w:rPr>
          <w:rFonts w:ascii="Times New Roman"/>
          <w:b w:val="false"/>
          <w:i w:val="false"/>
          <w:color w:val="000000"/>
          <w:sz w:val="28"/>
        </w:rPr>
        <w:t>
      Испытательная база на 1 января 2015 года насчитывает 680 аккредитованных испытательных лабораторий, 89 органов по подтверждению соответствия, 67 органов по подтверждению соответствия систем менеджмента, 359 поверочных лабораторий, 28 калибровочных лабораторий.</w:t>
      </w:r>
    </w:p>
    <w:bookmarkEnd w:id="301"/>
    <w:bookmarkStart w:name="z307" w:id="302"/>
    <w:p>
      <w:pPr>
        <w:spacing w:after="0"/>
        <w:ind w:left="0"/>
        <w:jc w:val="both"/>
      </w:pPr>
      <w:r>
        <w:rPr>
          <w:rFonts w:ascii="Times New Roman"/>
          <w:b w:val="false"/>
          <w:i w:val="false"/>
          <w:color w:val="000000"/>
          <w:sz w:val="28"/>
        </w:rPr>
        <w:t>
      Из 680 испытательных лабораторий только 204 актуализированы на соответствие требованиям технических регламентов ЕАЭС.</w:t>
      </w:r>
    </w:p>
    <w:bookmarkEnd w:id="302"/>
    <w:bookmarkStart w:name="z308" w:id="303"/>
    <w:p>
      <w:pPr>
        <w:spacing w:after="0"/>
        <w:ind w:left="0"/>
        <w:jc w:val="both"/>
      </w:pPr>
      <w:r>
        <w:rPr>
          <w:rFonts w:ascii="Times New Roman"/>
          <w:b w:val="false"/>
          <w:i w:val="false"/>
          <w:color w:val="000000"/>
          <w:sz w:val="28"/>
        </w:rPr>
        <w:t>
      При этом оснащенность отечественных аккредитованных испытательных лабораторий недостаточна для охвата всех требований нормативных документов, принятых в рамках ЕАЭС. Это приведет к отказу от услуг отечественных испытательных лабораторий и будет способствовать образованию зависимости некоторых отраслей от аналогичных услуг лабораторий соседних стран-членов ЕАЭС.</w:t>
      </w:r>
    </w:p>
    <w:bookmarkEnd w:id="303"/>
    <w:bookmarkStart w:name="z309" w:id="304"/>
    <w:p>
      <w:pPr>
        <w:spacing w:after="0"/>
        <w:ind w:left="0"/>
        <w:jc w:val="both"/>
      </w:pPr>
      <w:r>
        <w:rPr>
          <w:rFonts w:ascii="Times New Roman"/>
          <w:b w:val="false"/>
          <w:i w:val="false"/>
          <w:color w:val="000000"/>
          <w:sz w:val="28"/>
        </w:rPr>
        <w:t>
      В настоящее время в Республике Казахстан отсутствуют испытательные лаборатории, которые в полном объеме могут охватить весь перечень пожарно-технической продукции, средств индивидуальной защиты органов дыхания и кожи, коллективной защиты, приборов радиационной и химической разведки, дозиметрического контроля и другого имущества гражданской обороны.</w:t>
      </w:r>
    </w:p>
    <w:bookmarkEnd w:id="304"/>
    <w:bookmarkStart w:name="z310" w:id="305"/>
    <w:p>
      <w:pPr>
        <w:spacing w:after="0"/>
        <w:ind w:left="0"/>
        <w:jc w:val="both"/>
      </w:pPr>
      <w:r>
        <w:rPr>
          <w:rFonts w:ascii="Times New Roman"/>
          <w:b w:val="false"/>
          <w:i w:val="false"/>
          <w:color w:val="000000"/>
          <w:sz w:val="28"/>
        </w:rPr>
        <w:t>
      За 2016 год в республике произведено продукции химической и связанных с ней отраслей промышленности на сумму 1 241 086 тыс. долларов США, а импортировано на сумму 4 048 290,6 тыс. долларов США.</w:t>
      </w:r>
    </w:p>
    <w:bookmarkEnd w:id="305"/>
    <w:bookmarkStart w:name="z311" w:id="306"/>
    <w:p>
      <w:pPr>
        <w:spacing w:after="0"/>
        <w:ind w:left="0"/>
        <w:jc w:val="both"/>
      </w:pPr>
      <w:r>
        <w:rPr>
          <w:rFonts w:ascii="Times New Roman"/>
          <w:b w:val="false"/>
          <w:i w:val="false"/>
          <w:color w:val="000000"/>
          <w:sz w:val="28"/>
        </w:rPr>
        <w:t>
      Развитие испытательных лабораторий химической продукции путем их дооснащения позволит осуществлять оценку соответствия обязательным требованиям безопасности химической продукции для обеспечения защиты жизни и здоровья человека, охраны окружающей среды, а также предупреждение действий, вводящих в заблуждение потребителей относительно ее назначения и безопасности.</w:t>
      </w:r>
    </w:p>
    <w:bookmarkEnd w:id="306"/>
    <w:bookmarkStart w:name="z312" w:id="307"/>
    <w:p>
      <w:pPr>
        <w:spacing w:after="0"/>
        <w:ind w:left="0"/>
        <w:jc w:val="both"/>
      </w:pPr>
      <w:r>
        <w:rPr>
          <w:rFonts w:ascii="Times New Roman"/>
          <w:b w:val="false"/>
          <w:i w:val="false"/>
          <w:color w:val="000000"/>
          <w:sz w:val="28"/>
        </w:rPr>
        <w:t>
      За 2016 год в республике произведено металлов и изделий из них на сумму 10 352 702 тыс. долларов США, экспортировано на сумму 6 155 807,9 тыс. долларов США, а импортировано на сумму 3 157 399,2 тыс. долларов США.</w:t>
      </w:r>
    </w:p>
    <w:bookmarkEnd w:id="307"/>
    <w:bookmarkStart w:name="z313" w:id="308"/>
    <w:p>
      <w:pPr>
        <w:spacing w:after="0"/>
        <w:ind w:left="0"/>
        <w:jc w:val="both"/>
      </w:pPr>
      <w:r>
        <w:rPr>
          <w:rFonts w:ascii="Times New Roman"/>
          <w:b w:val="false"/>
          <w:i w:val="false"/>
          <w:color w:val="000000"/>
          <w:sz w:val="28"/>
        </w:rPr>
        <w:t>
      Для оценки соответствия производимой и ввозимой металлургической продукции, а также продвижения на международные рынки необходимо проводить испытания и исследования качества и свойств стали, сплавов и изделий из них, в том числе нефтегазовых труб, а также определение причин их разрушения.</w:t>
      </w:r>
    </w:p>
    <w:bookmarkEnd w:id="308"/>
    <w:bookmarkStart w:name="z314" w:id="309"/>
    <w:p>
      <w:pPr>
        <w:spacing w:after="0"/>
        <w:ind w:left="0"/>
        <w:jc w:val="both"/>
      </w:pPr>
      <w:r>
        <w:rPr>
          <w:rFonts w:ascii="Times New Roman"/>
          <w:b w:val="false"/>
          <w:i w:val="false"/>
          <w:color w:val="000000"/>
          <w:sz w:val="28"/>
        </w:rPr>
        <w:t>
      За 2016 год в республике произведено продукции легкой промышленности на сумму 355 978 тыс. долларов США и импортировано на сумму 798 003,4 тыс. долларов США.</w:t>
      </w:r>
    </w:p>
    <w:bookmarkEnd w:id="309"/>
    <w:bookmarkStart w:name="z315" w:id="310"/>
    <w:p>
      <w:pPr>
        <w:spacing w:after="0"/>
        <w:ind w:left="0"/>
        <w:jc w:val="both"/>
      </w:pPr>
      <w:r>
        <w:rPr>
          <w:rFonts w:ascii="Times New Roman"/>
          <w:b w:val="false"/>
          <w:i w:val="false"/>
          <w:color w:val="000000"/>
          <w:sz w:val="28"/>
        </w:rPr>
        <w:t>
      Легкая промышленность технологически наиболее связана с аграрным сектором экономики. Однако большая часть сырья экспортируется за рубеж по минимальным ценам, а готовые изделия (в том числе из казахстанского сырья) импортируются в республику по высоким ценам.</w:t>
      </w:r>
    </w:p>
    <w:bookmarkEnd w:id="310"/>
    <w:bookmarkStart w:name="z316" w:id="311"/>
    <w:p>
      <w:pPr>
        <w:spacing w:after="0"/>
        <w:ind w:left="0"/>
        <w:jc w:val="both"/>
      </w:pPr>
      <w:r>
        <w:rPr>
          <w:rFonts w:ascii="Times New Roman"/>
          <w:b w:val="false"/>
          <w:i w:val="false"/>
          <w:color w:val="000000"/>
          <w:sz w:val="28"/>
        </w:rPr>
        <w:t>
      Импорт продукции легкой промышленности составляет 86 %, в связи с чем, в целях обеспечения безопасности, необходимо дооснастить испытательную базу, используемую для оценки соответствия как производимой, так и ввозимой на территорию республики продукции.</w:t>
      </w:r>
    </w:p>
    <w:bookmarkEnd w:id="311"/>
    <w:bookmarkStart w:name="z317" w:id="312"/>
    <w:p>
      <w:pPr>
        <w:spacing w:after="0"/>
        <w:ind w:left="0"/>
        <w:jc w:val="both"/>
      </w:pPr>
      <w:r>
        <w:rPr>
          <w:rFonts w:ascii="Times New Roman"/>
          <w:b w:val="false"/>
          <w:i w:val="false"/>
          <w:color w:val="000000"/>
          <w:sz w:val="28"/>
        </w:rPr>
        <w:t>
      Учитывая тот факт, что первоисточником мясной и молочной продукции является сельская местность, приоритетным направлением является дооснащение современным оборудованием 60-ти региональных ветеринарных лабораторий.</w:t>
      </w:r>
    </w:p>
    <w:bookmarkEnd w:id="312"/>
    <w:bookmarkStart w:name="z318" w:id="313"/>
    <w:p>
      <w:pPr>
        <w:spacing w:after="0"/>
        <w:ind w:left="0"/>
        <w:jc w:val="both"/>
      </w:pPr>
      <w:r>
        <w:rPr>
          <w:rFonts w:ascii="Times New Roman"/>
          <w:b w:val="false"/>
          <w:i w:val="false"/>
          <w:color w:val="000000"/>
          <w:sz w:val="28"/>
        </w:rPr>
        <w:t>
      Для повышения конкурентоспособности отдельных отраслей экономики и контроля обеспечения технологического процесса и качества производимой продукции требуется дооснащение современным оборудованием и материалами действующих испытательных лабораторий.</w:t>
      </w:r>
    </w:p>
    <w:bookmarkEnd w:id="313"/>
    <w:bookmarkStart w:name="z319" w:id="314"/>
    <w:p>
      <w:pPr>
        <w:spacing w:after="0"/>
        <w:ind w:left="0"/>
        <w:jc w:val="both"/>
      </w:pPr>
      <w:r>
        <w:rPr>
          <w:rFonts w:ascii="Times New Roman"/>
          <w:b w:val="false"/>
          <w:i w:val="false"/>
          <w:color w:val="000000"/>
          <w:sz w:val="28"/>
        </w:rPr>
        <w:t>
      Казахстан по богатству своих недр минеральными ресурсами и их разнообразию входит в группу стран, богатых полезными ископаемыми. Его минерально-сырьевая база сформирована месторождениями топливно-энергетического комплекса (углеводороды, уголь, уран), черных, цветных, благородных и редких металлов. Доля Казахстана в мировых запасах по урану округленно составляет 18 %, хрому – 10 %, свинцу – 9 %, цинку – 8 %, серебру - 5%, марганцу – 5 %, меди – 5 %.</w:t>
      </w:r>
    </w:p>
    <w:bookmarkEnd w:id="314"/>
    <w:bookmarkStart w:name="z320" w:id="315"/>
    <w:p>
      <w:pPr>
        <w:spacing w:after="0"/>
        <w:ind w:left="0"/>
        <w:jc w:val="both"/>
      </w:pPr>
      <w:r>
        <w:rPr>
          <w:rFonts w:ascii="Times New Roman"/>
          <w:b w:val="false"/>
          <w:i w:val="false"/>
          <w:color w:val="000000"/>
          <w:sz w:val="28"/>
        </w:rPr>
        <w:t>
      Наша страна является крупным экспортером энергетического сырья, черных, цветных, благородных металлов, в частности, 41 % приходится на добываемые в мире уран и 16 % на хром.</w:t>
      </w:r>
    </w:p>
    <w:bookmarkEnd w:id="315"/>
    <w:bookmarkStart w:name="z321" w:id="316"/>
    <w:p>
      <w:pPr>
        <w:spacing w:after="0"/>
        <w:ind w:left="0"/>
        <w:jc w:val="both"/>
      </w:pPr>
      <w:r>
        <w:rPr>
          <w:rFonts w:ascii="Times New Roman"/>
          <w:b w:val="false"/>
          <w:i w:val="false"/>
          <w:color w:val="000000"/>
          <w:sz w:val="28"/>
        </w:rPr>
        <w:t>
      При этом активные запасы цветных и благородных металлов, составляющие в настоящее время значительную долю экспорта, ограничены и могут быть отработаны за 12-15 лет.</w:t>
      </w:r>
    </w:p>
    <w:bookmarkEnd w:id="316"/>
    <w:bookmarkStart w:name="z322" w:id="317"/>
    <w:p>
      <w:pPr>
        <w:spacing w:after="0"/>
        <w:ind w:left="0"/>
        <w:jc w:val="both"/>
      </w:pPr>
      <w:r>
        <w:rPr>
          <w:rFonts w:ascii="Times New Roman"/>
          <w:b w:val="false"/>
          <w:i w:val="false"/>
          <w:color w:val="000000"/>
          <w:sz w:val="28"/>
        </w:rPr>
        <w:t>
      Согласно мировой тенденции увеличение объемов потребления сырьевых ресурсов активизирует проведение геологических исследований по их выявлению. Ежегодное увеличение добычи требует увеличения объемов геологоразведочных работ по восполнению запасов полезных ископаемых.</w:t>
      </w:r>
    </w:p>
    <w:bookmarkEnd w:id="317"/>
    <w:bookmarkStart w:name="z323" w:id="318"/>
    <w:p>
      <w:pPr>
        <w:spacing w:after="0"/>
        <w:ind w:left="0"/>
        <w:jc w:val="both"/>
      </w:pPr>
      <w:r>
        <w:rPr>
          <w:rFonts w:ascii="Times New Roman"/>
          <w:b w:val="false"/>
          <w:i w:val="false"/>
          <w:color w:val="000000"/>
          <w:sz w:val="28"/>
        </w:rPr>
        <w:t>
      В целях содействия решению проблем, связанных с восполнением минерально-сырьевой базы республики, создано АО "Национальная геологоразведочная компания "Казгеология", которое в целях привлечения инвестиций крупных международных горнорудных компаний мира в геологоразведку на территории Казахстана реализует совместные проекты с "ILUKA", "RIO TINTO", "KORES", "ULMUS FUND".</w:t>
      </w:r>
    </w:p>
    <w:bookmarkEnd w:id="318"/>
    <w:bookmarkStart w:name="z324" w:id="319"/>
    <w:p>
      <w:pPr>
        <w:spacing w:after="0"/>
        <w:ind w:left="0"/>
        <w:jc w:val="both"/>
      </w:pPr>
      <w:r>
        <w:rPr>
          <w:rFonts w:ascii="Times New Roman"/>
          <w:b w:val="false"/>
          <w:i w:val="false"/>
          <w:color w:val="000000"/>
          <w:sz w:val="28"/>
        </w:rPr>
        <w:t>
      Вместе с тем, в современных экономических условиях практически все инвесторы заинтересованы в инвестировании в геологоразведку более изученных площадей.</w:t>
      </w:r>
    </w:p>
    <w:bookmarkEnd w:id="319"/>
    <w:bookmarkStart w:name="z325" w:id="320"/>
    <w:p>
      <w:pPr>
        <w:spacing w:after="0"/>
        <w:ind w:left="0"/>
        <w:jc w:val="both"/>
      </w:pPr>
      <w:r>
        <w:rPr>
          <w:rFonts w:ascii="Times New Roman"/>
          <w:b w:val="false"/>
          <w:i w:val="false"/>
          <w:color w:val="000000"/>
          <w:sz w:val="28"/>
        </w:rPr>
        <w:t>
      В этой связи необходимо увеличить бюджетное финансирование ранних стадий геологоразведочных работ, как это принято во многих странах с развитой горнорудной отраслью.</w:t>
      </w:r>
    </w:p>
    <w:bookmarkEnd w:id="320"/>
    <w:bookmarkStart w:name="z326" w:id="321"/>
    <w:p>
      <w:pPr>
        <w:spacing w:after="0"/>
        <w:ind w:left="0"/>
        <w:jc w:val="left"/>
      </w:pPr>
      <w:r>
        <w:rPr>
          <w:rFonts w:ascii="Times New Roman"/>
          <w:b/>
          <w:i w:val="false"/>
          <w:color w:val="000000"/>
        </w:rPr>
        <w:t xml:space="preserve"> 4. Цели, задачи, целевые индикаторы и показатели результатов реализации Программы</w:t>
      </w:r>
    </w:p>
    <w:bookmarkEnd w:id="321"/>
    <w:bookmarkStart w:name="z327" w:id="322"/>
    <w:p>
      <w:pPr>
        <w:spacing w:after="0"/>
        <w:ind w:left="0"/>
        <w:jc w:val="both"/>
      </w:pPr>
      <w:r>
        <w:rPr>
          <w:rFonts w:ascii="Times New Roman"/>
          <w:b w:val="false"/>
          <w:i w:val="false"/>
          <w:color w:val="000000"/>
          <w:sz w:val="28"/>
        </w:rPr>
        <w:t>
      Цели Программы – формирование единого экономического рынка путем интеграции макрорегионов страны на основе выстраивания эффективной инфраструктуры на хабовом принципе, интеграция транспортной инфраструктуры в международную транспортную систему, реализация транзитного потенциала для обеспечения долгосрочного экономического роста Казахстана.</w:t>
      </w:r>
    </w:p>
    <w:bookmarkEnd w:id="322"/>
    <w:bookmarkStart w:name="z328" w:id="323"/>
    <w:p>
      <w:pPr>
        <w:spacing w:after="0"/>
        <w:ind w:left="0"/>
        <w:jc w:val="both"/>
      </w:pPr>
      <w:r>
        <w:rPr>
          <w:rFonts w:ascii="Times New Roman"/>
          <w:b w:val="false"/>
          <w:i w:val="false"/>
          <w:color w:val="000000"/>
          <w:sz w:val="28"/>
        </w:rPr>
        <w:t>
      Достижение данной цели будет измеряться следующими целевыми индикаторами:</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3"/>
        <w:gridCol w:w="221"/>
        <w:gridCol w:w="759"/>
        <w:gridCol w:w="3801"/>
        <w:gridCol w:w="1125"/>
        <w:gridCol w:w="1126"/>
        <w:gridCol w:w="985"/>
        <w:gridCol w:w="900"/>
        <w:gridCol w:w="900"/>
        <w:gridCol w:w="900"/>
      </w:tblGrid>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24"/>
          <w:p>
            <w:pPr>
              <w:spacing w:after="20"/>
              <w:ind w:left="20"/>
              <w:jc w:val="both"/>
            </w:pPr>
            <w:r>
              <w:rPr>
                <w:rFonts w:ascii="Times New Roman"/>
                <w:b w:val="false"/>
                <w:i w:val="false"/>
                <w:color w:val="000000"/>
                <w:sz w:val="20"/>
              </w:rPr>
              <w:t>
Целевые индикаторы</w:t>
            </w:r>
          </w:p>
          <w:bookmarkEnd w:id="324"/>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ед.изм.</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(факт)</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(факт)</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25"/>
          <w:p>
            <w:pPr>
              <w:spacing w:after="20"/>
              <w:ind w:left="20"/>
              <w:jc w:val="both"/>
            </w:pPr>
            <w:r>
              <w:rPr>
                <w:rFonts w:ascii="Times New Roman"/>
                <w:b w:val="false"/>
                <w:i w:val="false"/>
                <w:color w:val="000000"/>
                <w:sz w:val="20"/>
              </w:rPr>
              <w:t>
Обеспечение прогнозируемого роста ВВП</w:t>
            </w:r>
          </w:p>
          <w:bookmarkEnd w:id="325"/>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МНЭ</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пред. году</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МТСЗН, МИР, МСХ, МЭ, МОН, АО "ФНБ "Самрук-Казына" (по согласованию), АО "НУХ "Байтерек" (по согласованию)</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26"/>
          <w:p>
            <w:pPr>
              <w:spacing w:after="20"/>
              <w:ind w:left="20"/>
              <w:jc w:val="both"/>
            </w:pPr>
            <w:r>
              <w:rPr>
                <w:rFonts w:ascii="Times New Roman"/>
                <w:b w:val="false"/>
                <w:i w:val="false"/>
                <w:color w:val="000000"/>
                <w:sz w:val="20"/>
              </w:rPr>
              <w:t>
Эффект от реализации Программы на рост ВВП</w:t>
            </w:r>
          </w:p>
          <w:bookmarkEnd w:id="326"/>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МНЭ</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процентных пунктах</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МТСЗН, МИР, МСХ, МЭ, МОН, АО "ФНБ "Самрук-Казына" (по согласованию), АО "НУХ "Байтерек" (по согласованию)</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27"/>
          <w:p>
            <w:pPr>
              <w:spacing w:after="20"/>
              <w:ind w:left="20"/>
              <w:jc w:val="both"/>
            </w:pPr>
            <w:r>
              <w:rPr>
                <w:rFonts w:ascii="Times New Roman"/>
                <w:b w:val="false"/>
                <w:i w:val="false"/>
                <w:color w:val="000000"/>
                <w:sz w:val="20"/>
              </w:rPr>
              <w:t>
Создание рабочих мест, в том числе:</w:t>
            </w:r>
          </w:p>
          <w:bookmarkEnd w:id="327"/>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МТСЗН</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(свод), МИР, МНЭ, МСХ, МЭ, МОН, АО "ФНБ "Самрук- Казына" (по согласованию), АО "НУХ "Байтерек" (по согласованию)</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28"/>
          <w:p>
            <w:pPr>
              <w:spacing w:after="20"/>
              <w:ind w:left="20"/>
              <w:jc w:val="both"/>
            </w:pPr>
            <w:r>
              <w:rPr>
                <w:rFonts w:ascii="Times New Roman"/>
                <w:b w:val="false"/>
                <w:i w:val="false"/>
                <w:color w:val="000000"/>
                <w:sz w:val="20"/>
              </w:rPr>
              <w:t>
постоянных</w:t>
            </w:r>
          </w:p>
          <w:bookmarkEnd w:id="328"/>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29"/>
          <w:p>
            <w:pPr>
              <w:spacing w:after="20"/>
              <w:ind w:left="20"/>
              <w:jc w:val="both"/>
            </w:pPr>
            <w:r>
              <w:rPr>
                <w:rFonts w:ascii="Times New Roman"/>
                <w:b w:val="false"/>
                <w:i w:val="false"/>
                <w:color w:val="000000"/>
                <w:sz w:val="20"/>
              </w:rPr>
              <w:t>
временных</w:t>
            </w:r>
          </w:p>
          <w:bookmarkEnd w:id="329"/>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30"/>
          <w:p>
            <w:pPr>
              <w:spacing w:after="20"/>
              <w:ind w:left="20"/>
              <w:jc w:val="both"/>
            </w:pPr>
            <w:r>
              <w:rPr>
                <w:rFonts w:ascii="Times New Roman"/>
                <w:b w:val="false"/>
                <w:i w:val="false"/>
                <w:color w:val="000000"/>
                <w:sz w:val="20"/>
              </w:rPr>
              <w:t>
Повышение рейтинга ВЭФ по качеству базовой инфраструктуры</w:t>
            </w:r>
          </w:p>
          <w:bookmarkEnd w:id="330"/>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 мире</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31"/>
          <w:p>
            <w:pPr>
              <w:spacing w:after="20"/>
              <w:ind w:left="20"/>
              <w:jc w:val="both"/>
            </w:pPr>
            <w:r>
              <w:rPr>
                <w:rFonts w:ascii="Times New Roman"/>
                <w:b w:val="false"/>
                <w:i w:val="false"/>
                <w:color w:val="000000"/>
                <w:sz w:val="20"/>
              </w:rPr>
              <w:t>
Увеличение объема транзитных грузов по территории Республики Казахстан, в т.ч. железнодорожным и автомобильным видами транспорта</w:t>
            </w:r>
          </w:p>
          <w:bookmarkEnd w:id="331"/>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32"/>
          <w:p>
            <w:pPr>
              <w:spacing w:after="20"/>
              <w:ind w:left="20"/>
              <w:jc w:val="both"/>
            </w:pPr>
            <w:r>
              <w:rPr>
                <w:rFonts w:ascii="Times New Roman"/>
                <w:b w:val="false"/>
                <w:i w:val="false"/>
                <w:color w:val="000000"/>
                <w:sz w:val="20"/>
              </w:rPr>
              <w:t>
железнодорожным видом транспорта</w:t>
            </w:r>
          </w:p>
          <w:bookmarkEnd w:id="332"/>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33"/>
          <w:p>
            <w:pPr>
              <w:spacing w:after="20"/>
              <w:ind w:left="20"/>
              <w:jc w:val="both"/>
            </w:pPr>
            <w:r>
              <w:rPr>
                <w:rFonts w:ascii="Times New Roman"/>
                <w:b w:val="false"/>
                <w:i w:val="false"/>
                <w:color w:val="000000"/>
                <w:sz w:val="20"/>
              </w:rPr>
              <w:t>
автомобильным видом транспорта</w:t>
            </w:r>
          </w:p>
          <w:bookmarkEnd w:id="333"/>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34"/>
          <w:p>
            <w:pPr>
              <w:spacing w:after="20"/>
              <w:ind w:left="20"/>
              <w:jc w:val="both"/>
            </w:pPr>
            <w:r>
              <w:rPr>
                <w:rFonts w:ascii="Times New Roman"/>
                <w:b w:val="false"/>
                <w:i w:val="false"/>
                <w:color w:val="000000"/>
                <w:sz w:val="20"/>
              </w:rPr>
              <w:t>
водным видом транспорта</w:t>
            </w:r>
          </w:p>
          <w:bookmarkEnd w:id="334"/>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35"/>
          <w:p>
            <w:pPr>
              <w:spacing w:after="20"/>
              <w:ind w:left="20"/>
              <w:jc w:val="both"/>
            </w:pPr>
            <w:r>
              <w:rPr>
                <w:rFonts w:ascii="Times New Roman"/>
                <w:b w:val="false"/>
                <w:i w:val="false"/>
                <w:color w:val="000000"/>
                <w:sz w:val="20"/>
              </w:rPr>
              <w:t>
Увеличение к 2020 году доходов от транзитных перевозок</w:t>
            </w:r>
            <w:r>
              <w:br/>
            </w:r>
            <w:r>
              <w:rPr>
                <w:rFonts w:ascii="Times New Roman"/>
                <w:b w:val="false"/>
                <w:i w:val="false"/>
                <w:color w:val="000000"/>
                <w:sz w:val="20"/>
              </w:rPr>
              <w:t>
до 4 млрд. долларов в год</w:t>
            </w:r>
          </w:p>
          <w:bookmarkEnd w:id="335"/>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долларов</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"НК "КТЖ" (по согласованию)</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341" w:id="336"/>
    <w:p>
      <w:pPr>
        <w:spacing w:after="0"/>
        <w:ind w:left="0"/>
        <w:jc w:val="both"/>
      </w:pPr>
      <w:r>
        <w:rPr>
          <w:rFonts w:ascii="Times New Roman"/>
          <w:b w:val="false"/>
          <w:i w:val="false"/>
          <w:color w:val="000000"/>
          <w:sz w:val="28"/>
        </w:rPr>
        <w:t>
      * оперативные данные.</w:t>
      </w:r>
    </w:p>
    <w:bookmarkEnd w:id="336"/>
    <w:bookmarkStart w:name="z342" w:id="337"/>
    <w:p>
      <w:pPr>
        <w:spacing w:after="0"/>
        <w:ind w:left="0"/>
        <w:jc w:val="both"/>
      </w:pPr>
      <w:r>
        <w:rPr>
          <w:rFonts w:ascii="Times New Roman"/>
          <w:b w:val="false"/>
          <w:i w:val="false"/>
          <w:color w:val="000000"/>
          <w:sz w:val="28"/>
        </w:rPr>
        <w:t>
      Для решения поставленной цели предусматривается решение следующих задач:</w:t>
      </w:r>
    </w:p>
    <w:bookmarkEnd w:id="337"/>
    <w:bookmarkStart w:name="z343" w:id="338"/>
    <w:p>
      <w:pPr>
        <w:spacing w:after="0"/>
        <w:ind w:left="0"/>
        <w:jc w:val="both"/>
      </w:pPr>
      <w:r>
        <w:rPr>
          <w:rFonts w:ascii="Times New Roman"/>
          <w:b w:val="false"/>
          <w:i w:val="false"/>
          <w:color w:val="000000"/>
          <w:sz w:val="28"/>
        </w:rPr>
        <w:t>
      1. Формирование современной транспортной инфраструктуры Казахстана, а также обеспечение ее интеграции в международную транспортную систему.</w:t>
      </w:r>
    </w:p>
    <w:bookmarkEnd w:id="338"/>
    <w:bookmarkStart w:name="z344" w:id="339"/>
    <w:p>
      <w:pPr>
        <w:spacing w:after="0"/>
        <w:ind w:left="0"/>
        <w:jc w:val="both"/>
      </w:pPr>
      <w:r>
        <w:rPr>
          <w:rFonts w:ascii="Times New Roman"/>
          <w:b w:val="false"/>
          <w:i w:val="false"/>
          <w:color w:val="000000"/>
          <w:sz w:val="28"/>
        </w:rPr>
        <w:t>
      Достижение данных задач будет измеряться следующими показателями прямых результатов:</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5"/>
        <w:gridCol w:w="2269"/>
        <w:gridCol w:w="330"/>
        <w:gridCol w:w="3376"/>
        <w:gridCol w:w="771"/>
        <w:gridCol w:w="641"/>
        <w:gridCol w:w="712"/>
        <w:gridCol w:w="712"/>
        <w:gridCol w:w="712"/>
        <w:gridCol w:w="712"/>
      </w:tblGrid>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40"/>
          <w:p>
            <w:pPr>
              <w:spacing w:after="20"/>
              <w:ind w:left="20"/>
              <w:jc w:val="both"/>
            </w:pPr>
            <w:r>
              <w:rPr>
                <w:rFonts w:ascii="Times New Roman"/>
                <w:b w:val="false"/>
                <w:i w:val="false"/>
                <w:color w:val="000000"/>
                <w:sz w:val="20"/>
              </w:rPr>
              <w:t>
Показатели прямых результатов</w:t>
            </w:r>
          </w:p>
          <w:bookmarkEnd w:id="340"/>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(оценка)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41"/>
          <w:p>
            <w:pPr>
              <w:spacing w:after="20"/>
              <w:ind w:left="20"/>
              <w:jc w:val="both"/>
            </w:pPr>
            <w:r>
              <w:rPr>
                <w:rFonts w:ascii="Times New Roman"/>
                <w:b w:val="false"/>
                <w:i w:val="false"/>
                <w:color w:val="000000"/>
                <w:sz w:val="20"/>
              </w:rPr>
              <w:t>
Автодорожная отрасль</w:t>
            </w:r>
          </w:p>
          <w:bookmarkEnd w:id="341"/>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42"/>
          <w:p>
            <w:pPr>
              <w:spacing w:after="20"/>
              <w:ind w:left="20"/>
              <w:jc w:val="both"/>
            </w:pPr>
            <w:r>
              <w:rPr>
                <w:rFonts w:ascii="Times New Roman"/>
                <w:b w:val="false"/>
                <w:i w:val="false"/>
                <w:color w:val="000000"/>
                <w:sz w:val="20"/>
              </w:rPr>
              <w:t>
Среднее время в пути между городами-хабами в одном направлении в результате реализации автодорожных проектов</w:t>
            </w:r>
          </w:p>
          <w:bookmarkEnd w:id="342"/>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"Казавтожол" (по согласованию)</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43"/>
          <w:p>
            <w:pPr>
              <w:spacing w:after="20"/>
              <w:ind w:left="20"/>
              <w:jc w:val="both"/>
            </w:pPr>
            <w:r>
              <w:rPr>
                <w:rFonts w:ascii="Times New Roman"/>
                <w:b w:val="false"/>
                <w:i w:val="false"/>
                <w:color w:val="000000"/>
                <w:sz w:val="20"/>
              </w:rPr>
              <w:t xml:space="preserve">
 Увеличение доли автодорог республиканского значения, переведенных </w:t>
            </w:r>
            <w:r>
              <w:br/>
            </w:r>
            <w:r>
              <w:rPr>
                <w:rFonts w:ascii="Times New Roman"/>
                <w:b w:val="false"/>
                <w:i w:val="false"/>
                <w:color w:val="000000"/>
                <w:sz w:val="20"/>
              </w:rPr>
              <w:t>
в I и II техническую категорию</w:t>
            </w:r>
          </w:p>
          <w:bookmarkEnd w:id="343"/>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"Казавтожол" (по согласованию)</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44"/>
          <w:p>
            <w:pPr>
              <w:spacing w:after="20"/>
              <w:ind w:left="20"/>
              <w:jc w:val="both"/>
            </w:pPr>
            <w:r>
              <w:rPr>
                <w:rFonts w:ascii="Times New Roman"/>
                <w:b w:val="false"/>
                <w:i w:val="false"/>
                <w:color w:val="000000"/>
                <w:sz w:val="20"/>
              </w:rPr>
              <w:t>
Доля автомобильных дорог республиканского значения в хорошем и удовлетворительном состоянии</w:t>
            </w:r>
          </w:p>
          <w:bookmarkEnd w:id="344"/>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"Казавтожол" (по согласованию)</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45"/>
          <w:p>
            <w:pPr>
              <w:spacing w:after="20"/>
              <w:ind w:left="20"/>
              <w:jc w:val="both"/>
            </w:pPr>
            <w:r>
              <w:rPr>
                <w:rFonts w:ascii="Times New Roman"/>
                <w:b w:val="false"/>
                <w:i w:val="false"/>
                <w:color w:val="000000"/>
                <w:sz w:val="20"/>
              </w:rPr>
              <w:t>
Доля автомобильных дорог областного и районного значения в хорошем и удовлетворительном состоянии</w:t>
            </w:r>
          </w:p>
          <w:bookmarkEnd w:id="345"/>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(ответственные) МИР (свод),</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46"/>
          <w:p>
            <w:pPr>
              <w:spacing w:after="20"/>
              <w:ind w:left="20"/>
              <w:jc w:val="both"/>
            </w:pPr>
            <w:r>
              <w:rPr>
                <w:rFonts w:ascii="Times New Roman"/>
                <w:b w:val="false"/>
                <w:i w:val="false"/>
                <w:color w:val="000000"/>
                <w:sz w:val="20"/>
              </w:rPr>
              <w:t>
Доля платных самоокупаемых автомобильных дорог республиканского значения</w:t>
            </w:r>
          </w:p>
          <w:bookmarkEnd w:id="346"/>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"Казавтожол" (по согласованию), МИР</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47"/>
          <w:p>
            <w:pPr>
              <w:spacing w:after="20"/>
              <w:ind w:left="20"/>
              <w:jc w:val="both"/>
            </w:pPr>
            <w:r>
              <w:rPr>
                <w:rFonts w:ascii="Times New Roman"/>
                <w:b w:val="false"/>
                <w:i w:val="false"/>
                <w:color w:val="000000"/>
                <w:sz w:val="20"/>
              </w:rPr>
              <w:t>
Обеспеченность автомобильных дорог республиканского значения в объектах придорожного сервиса</w:t>
            </w:r>
          </w:p>
          <w:bookmarkEnd w:id="347"/>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"Казавтожол" (по согласованию), МИР</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48"/>
          <w:p>
            <w:pPr>
              <w:spacing w:after="20"/>
              <w:ind w:left="20"/>
              <w:jc w:val="both"/>
            </w:pPr>
            <w:r>
              <w:rPr>
                <w:rFonts w:ascii="Times New Roman"/>
                <w:b w:val="false"/>
                <w:i w:val="false"/>
                <w:color w:val="000000"/>
                <w:sz w:val="20"/>
              </w:rPr>
              <w:t xml:space="preserve">
 Увеличение количества измерительных устройств весогабаритных параметров на наиболее интенсивных участках автомобильных дорог республиканского значения (САИС) </w:t>
            </w:r>
          </w:p>
          <w:bookmarkEnd w:id="348"/>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49"/>
          <w:p>
            <w:pPr>
              <w:spacing w:after="20"/>
              <w:ind w:left="20"/>
              <w:jc w:val="both"/>
            </w:pPr>
            <w:r>
              <w:rPr>
                <w:rFonts w:ascii="Times New Roman"/>
                <w:b w:val="false"/>
                <w:i w:val="false"/>
                <w:color w:val="000000"/>
                <w:sz w:val="20"/>
              </w:rPr>
              <w:t>
Железнодорожный транспорт</w:t>
            </w:r>
          </w:p>
          <w:bookmarkEnd w:id="349"/>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50"/>
          <w:p>
            <w:pPr>
              <w:spacing w:after="20"/>
              <w:ind w:left="20"/>
              <w:jc w:val="both"/>
            </w:pPr>
            <w:r>
              <w:rPr>
                <w:rFonts w:ascii="Times New Roman"/>
                <w:b w:val="false"/>
                <w:i w:val="false"/>
                <w:color w:val="000000"/>
                <w:sz w:val="20"/>
              </w:rPr>
              <w:t>
Износ магистральной железнодорожной сети</w:t>
            </w:r>
          </w:p>
          <w:bookmarkEnd w:id="350"/>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АО "НК "КТЖ"</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"НК "КТЖ" (по согласованию)</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51"/>
          <w:p>
            <w:pPr>
              <w:spacing w:after="20"/>
              <w:ind w:left="20"/>
              <w:jc w:val="both"/>
            </w:pPr>
            <w:r>
              <w:rPr>
                <w:rFonts w:ascii="Times New Roman"/>
                <w:b w:val="false"/>
                <w:i w:val="false"/>
                <w:color w:val="000000"/>
                <w:sz w:val="20"/>
              </w:rPr>
              <w:t>
Износ грузового подвижного состава</w:t>
            </w:r>
          </w:p>
          <w:bookmarkEnd w:id="351"/>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АО "НК "КТЖ"</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"НК "КТЖ" (по согласованию)</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52"/>
          <w:p>
            <w:pPr>
              <w:spacing w:after="20"/>
              <w:ind w:left="20"/>
              <w:jc w:val="both"/>
            </w:pPr>
            <w:r>
              <w:rPr>
                <w:rFonts w:ascii="Times New Roman"/>
                <w:b w:val="false"/>
                <w:i w:val="false"/>
                <w:color w:val="000000"/>
                <w:sz w:val="20"/>
              </w:rPr>
              <w:t>
Износ пассажирского подвижного состава</w:t>
            </w:r>
          </w:p>
          <w:bookmarkEnd w:id="352"/>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АО "НК "КТЖ"</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"НК "КТЖ" (по согласованию)</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53"/>
          <w:p>
            <w:pPr>
              <w:spacing w:after="20"/>
              <w:ind w:left="20"/>
              <w:jc w:val="both"/>
            </w:pPr>
            <w:r>
              <w:rPr>
                <w:rFonts w:ascii="Times New Roman"/>
                <w:b w:val="false"/>
                <w:i w:val="false"/>
                <w:color w:val="000000"/>
                <w:sz w:val="20"/>
              </w:rPr>
              <w:t>
Соответствие железнодорожных вокзалов требованиям национальных стандартов</w:t>
            </w:r>
          </w:p>
          <w:bookmarkEnd w:id="353"/>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АО "НК "КТЖ"</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"НК "КТЖ" (по согласованию)</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54"/>
          <w:p>
            <w:pPr>
              <w:spacing w:after="20"/>
              <w:ind w:left="20"/>
              <w:jc w:val="both"/>
            </w:pPr>
            <w:r>
              <w:rPr>
                <w:rFonts w:ascii="Times New Roman"/>
                <w:b w:val="false"/>
                <w:i w:val="false"/>
                <w:color w:val="000000"/>
                <w:sz w:val="20"/>
              </w:rPr>
              <w:t>
Количество независимых крупных операторов в области грузовых и пассажирских перевозок с долей на рынке не менее 7 % для каждого оператора</w:t>
            </w:r>
          </w:p>
          <w:bookmarkEnd w:id="354"/>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АО "НК "КТЖ"</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55"/>
          <w:p>
            <w:pPr>
              <w:spacing w:after="20"/>
              <w:ind w:left="20"/>
              <w:jc w:val="both"/>
            </w:pPr>
            <w:r>
              <w:rPr>
                <w:rFonts w:ascii="Times New Roman"/>
                <w:b w:val="false"/>
                <w:i w:val="false"/>
                <w:color w:val="000000"/>
                <w:sz w:val="20"/>
              </w:rPr>
              <w:t>
Снижение количества случаев нарушений безопасности движения поездов по отношению к объему перевозок (на 1 млн. тн/км брутто)</w:t>
            </w:r>
          </w:p>
          <w:bookmarkEnd w:id="355"/>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МИР</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56"/>
          <w:p>
            <w:pPr>
              <w:spacing w:after="20"/>
              <w:ind w:left="20"/>
              <w:jc w:val="both"/>
            </w:pPr>
            <w:r>
              <w:rPr>
                <w:rFonts w:ascii="Times New Roman"/>
                <w:b w:val="false"/>
                <w:i w:val="false"/>
                <w:color w:val="000000"/>
                <w:sz w:val="20"/>
              </w:rPr>
              <w:t>
Увеличение скорости транзитных контейнерных поездов, следующих из Китая в Европу через территорию Республики Казахстан</w:t>
            </w:r>
          </w:p>
          <w:bookmarkEnd w:id="356"/>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АО "НК "КТЖ"</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км/сутки</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57"/>
          <w:p>
            <w:pPr>
              <w:spacing w:after="20"/>
              <w:ind w:left="20"/>
              <w:jc w:val="both"/>
            </w:pPr>
            <w:r>
              <w:rPr>
                <w:rFonts w:ascii="Times New Roman"/>
                <w:b w:val="false"/>
                <w:i w:val="false"/>
                <w:color w:val="000000"/>
                <w:sz w:val="20"/>
              </w:rPr>
              <w:t>
Автомобильный транспорт</w:t>
            </w:r>
          </w:p>
          <w:bookmarkEnd w:id="357"/>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58"/>
          <w:p>
            <w:pPr>
              <w:spacing w:after="20"/>
              <w:ind w:left="20"/>
              <w:jc w:val="both"/>
            </w:pPr>
            <w:r>
              <w:rPr>
                <w:rFonts w:ascii="Times New Roman"/>
                <w:b w:val="false"/>
                <w:i w:val="false"/>
                <w:color w:val="000000"/>
                <w:sz w:val="20"/>
              </w:rPr>
              <w:t>
Обеспеченность охвата населенных пунктов с численностью более 100 человек регулярными автобусными маршрутами</w:t>
            </w:r>
          </w:p>
          <w:bookmarkEnd w:id="358"/>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(ответственные), МИР (свод)</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59"/>
          <w:p>
            <w:pPr>
              <w:spacing w:after="20"/>
              <w:ind w:left="20"/>
              <w:jc w:val="both"/>
            </w:pPr>
            <w:r>
              <w:rPr>
                <w:rFonts w:ascii="Times New Roman"/>
                <w:b w:val="false"/>
                <w:i w:val="false"/>
                <w:color w:val="000000"/>
                <w:sz w:val="20"/>
              </w:rPr>
              <w:t>
Доля казахстанских перевозчиков на международном рынке автотранспортных услуг</w:t>
            </w:r>
          </w:p>
          <w:bookmarkEnd w:id="359"/>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60"/>
          <w:p>
            <w:pPr>
              <w:spacing w:after="20"/>
              <w:ind w:left="20"/>
              <w:jc w:val="both"/>
            </w:pPr>
            <w:r>
              <w:rPr>
                <w:rFonts w:ascii="Times New Roman"/>
                <w:b w:val="false"/>
                <w:i w:val="false"/>
                <w:color w:val="000000"/>
                <w:sz w:val="20"/>
              </w:rPr>
              <w:t>
Доля автовокзалов и автостанций, соответствующих установленным стандартам</w:t>
            </w:r>
          </w:p>
          <w:bookmarkEnd w:id="360"/>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(ответственные), МИР (свод)</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61"/>
          <w:p>
            <w:pPr>
              <w:spacing w:after="20"/>
              <w:ind w:left="20"/>
              <w:jc w:val="both"/>
            </w:pPr>
            <w:r>
              <w:rPr>
                <w:rFonts w:ascii="Times New Roman"/>
                <w:b w:val="false"/>
                <w:i w:val="false"/>
                <w:color w:val="000000"/>
                <w:sz w:val="20"/>
              </w:rPr>
              <w:t>
Сокращение доли изношенных автобусов на регулярных пассажирских маршрутах</w:t>
            </w:r>
          </w:p>
          <w:bookmarkEnd w:id="361"/>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(ответственные), МИР (свод)</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62"/>
          <w:p>
            <w:pPr>
              <w:spacing w:after="20"/>
              <w:ind w:left="20"/>
              <w:jc w:val="both"/>
            </w:pPr>
            <w:r>
              <w:rPr>
                <w:rFonts w:ascii="Times New Roman"/>
                <w:b w:val="false"/>
                <w:i w:val="false"/>
                <w:color w:val="000000"/>
                <w:sz w:val="20"/>
              </w:rPr>
              <w:t xml:space="preserve">
 Сокращение времени прохождения вызова (возможность использования "золотого часа") для оказания помощи при ДТП экстренными оперативными службами, АТС, оснащенных устройствами вызова экстренных оперативных служб </w:t>
            </w:r>
          </w:p>
          <w:bookmarkEnd w:id="362"/>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МИР</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63"/>
          <w:p>
            <w:pPr>
              <w:spacing w:after="20"/>
              <w:ind w:left="20"/>
              <w:jc w:val="both"/>
            </w:pPr>
            <w:r>
              <w:rPr>
                <w:rFonts w:ascii="Times New Roman"/>
                <w:b w:val="false"/>
                <w:i w:val="false"/>
                <w:color w:val="000000"/>
                <w:sz w:val="20"/>
              </w:rPr>
              <w:t>
Увеличение количества перевозчиков такси</w:t>
            </w:r>
          </w:p>
          <w:bookmarkEnd w:id="363"/>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(ответственные) МИР (свод)</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64"/>
          <w:p>
            <w:pPr>
              <w:spacing w:after="20"/>
              <w:ind w:left="20"/>
              <w:jc w:val="both"/>
            </w:pPr>
            <w:r>
              <w:rPr>
                <w:rFonts w:ascii="Times New Roman"/>
                <w:b w:val="false"/>
                <w:i w:val="false"/>
                <w:color w:val="000000"/>
                <w:sz w:val="20"/>
              </w:rPr>
              <w:t>
Снижение уровня износа передвижных постов транспортного контроля</w:t>
            </w:r>
          </w:p>
          <w:bookmarkEnd w:id="364"/>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65"/>
          <w:p>
            <w:pPr>
              <w:spacing w:after="20"/>
              <w:ind w:left="20"/>
              <w:jc w:val="both"/>
            </w:pPr>
            <w:r>
              <w:rPr>
                <w:rFonts w:ascii="Times New Roman"/>
                <w:b w:val="false"/>
                <w:i w:val="false"/>
                <w:color w:val="000000"/>
                <w:sz w:val="20"/>
              </w:rPr>
              <w:t>
Водный транспорт</w:t>
            </w:r>
          </w:p>
          <w:bookmarkEnd w:id="365"/>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66"/>
          <w:p>
            <w:pPr>
              <w:spacing w:after="20"/>
              <w:ind w:left="20"/>
              <w:jc w:val="both"/>
            </w:pPr>
            <w:r>
              <w:rPr>
                <w:rFonts w:ascii="Times New Roman"/>
                <w:b w:val="false"/>
                <w:i w:val="false"/>
                <w:color w:val="000000"/>
                <w:sz w:val="20"/>
              </w:rPr>
              <w:t>
Увеличение пропускной способности морских портов Казахстана</w:t>
            </w:r>
          </w:p>
          <w:bookmarkEnd w:id="366"/>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АО "НК "АММТП" и порта Курык</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"НК "КТЖ" (по согласованию), АО "НК "АММТП" (по согласованию)</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67"/>
          <w:p>
            <w:pPr>
              <w:spacing w:after="20"/>
              <w:ind w:left="20"/>
              <w:jc w:val="both"/>
            </w:pPr>
            <w:r>
              <w:rPr>
                <w:rFonts w:ascii="Times New Roman"/>
                <w:b w:val="false"/>
                <w:i w:val="false"/>
                <w:color w:val="000000"/>
                <w:sz w:val="20"/>
              </w:rPr>
              <w:t xml:space="preserve">
 Доведение доли Казахстана в морской перевозке сухих и паромных грузов из портов Актау и Курык </w:t>
            </w:r>
          </w:p>
          <w:bookmarkEnd w:id="367"/>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КМТФиKTZ Express shipping</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"НМСК "КМТФ" (по согласованию), KTZ Express shipping (по согласованию)</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68"/>
          <w:p>
            <w:pPr>
              <w:spacing w:after="20"/>
              <w:ind w:left="20"/>
              <w:jc w:val="both"/>
            </w:pPr>
            <w:r>
              <w:rPr>
                <w:rFonts w:ascii="Times New Roman"/>
                <w:b w:val="false"/>
                <w:i w:val="false"/>
                <w:color w:val="000000"/>
                <w:sz w:val="20"/>
              </w:rPr>
              <w:t xml:space="preserve">
 Объем перевозок грузов на внутренних водных путях </w:t>
            </w:r>
          </w:p>
          <w:bookmarkEnd w:id="368"/>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официальные статданные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69"/>
          <w:p>
            <w:pPr>
              <w:spacing w:after="20"/>
              <w:ind w:left="20"/>
              <w:jc w:val="both"/>
            </w:pPr>
            <w:r>
              <w:rPr>
                <w:rFonts w:ascii="Times New Roman"/>
                <w:b w:val="false"/>
                <w:i w:val="false"/>
                <w:color w:val="000000"/>
                <w:sz w:val="20"/>
              </w:rPr>
              <w:t>
Доведение общего количества судов специального водного транспорта Комитета транспорта до 27 ед.</w:t>
            </w:r>
          </w:p>
          <w:bookmarkEnd w:id="369"/>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МИР</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70"/>
          <w:p>
            <w:pPr>
              <w:spacing w:after="20"/>
              <w:ind w:left="20"/>
              <w:jc w:val="both"/>
            </w:pPr>
            <w:r>
              <w:rPr>
                <w:rFonts w:ascii="Times New Roman"/>
                <w:b w:val="false"/>
                <w:i w:val="false"/>
                <w:color w:val="000000"/>
                <w:sz w:val="20"/>
              </w:rPr>
              <w:t>
Гражданская авиация</w:t>
            </w:r>
          </w:p>
          <w:bookmarkEnd w:id="370"/>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71"/>
          <w:p>
            <w:pPr>
              <w:spacing w:after="20"/>
              <w:ind w:left="20"/>
              <w:jc w:val="both"/>
            </w:pPr>
            <w:r>
              <w:rPr>
                <w:rFonts w:ascii="Times New Roman"/>
                <w:b w:val="false"/>
                <w:i w:val="false"/>
                <w:color w:val="000000"/>
                <w:sz w:val="20"/>
              </w:rPr>
              <w:t>
Увеличение объема транзитных авиаперелетов</w:t>
            </w:r>
          </w:p>
          <w:bookmarkEnd w:id="371"/>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млн.сам.км.</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72"/>
          <w:p>
            <w:pPr>
              <w:spacing w:after="20"/>
              <w:ind w:left="20"/>
              <w:jc w:val="both"/>
            </w:pPr>
            <w:r>
              <w:rPr>
                <w:rFonts w:ascii="Times New Roman"/>
                <w:b w:val="false"/>
                <w:i w:val="false"/>
                <w:color w:val="000000"/>
                <w:sz w:val="20"/>
              </w:rPr>
              <w:t xml:space="preserve">
 Увеличение числа регулярных международных воздушных сообщений </w:t>
            </w:r>
          </w:p>
          <w:bookmarkEnd w:id="372"/>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73"/>
          <w:p>
            <w:pPr>
              <w:spacing w:after="20"/>
              <w:ind w:left="20"/>
              <w:jc w:val="both"/>
            </w:pPr>
            <w:r>
              <w:rPr>
                <w:rFonts w:ascii="Times New Roman"/>
                <w:b w:val="false"/>
                <w:i w:val="false"/>
                <w:color w:val="000000"/>
                <w:sz w:val="20"/>
              </w:rPr>
              <w:t>
Доля районных центров, имеющих местные воздушные линии, от общего количества районных центров в стране (175)</w:t>
            </w:r>
          </w:p>
          <w:bookmarkEnd w:id="373"/>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74"/>
          <w:p>
            <w:pPr>
              <w:spacing w:after="20"/>
              <w:ind w:left="20"/>
              <w:jc w:val="both"/>
            </w:pPr>
            <w:r>
              <w:rPr>
                <w:rFonts w:ascii="Times New Roman"/>
                <w:b w:val="false"/>
                <w:i w:val="false"/>
                <w:color w:val="000000"/>
                <w:sz w:val="20"/>
              </w:rPr>
              <w:t>
Количество пассажиров в обслуженных аэропортах Республики Казахстан</w:t>
            </w:r>
          </w:p>
          <w:bookmarkEnd w:id="374"/>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пасс.</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75"/>
          <w:p>
            <w:pPr>
              <w:spacing w:after="20"/>
              <w:ind w:left="20"/>
              <w:jc w:val="both"/>
            </w:pPr>
            <w:r>
              <w:rPr>
                <w:rFonts w:ascii="Times New Roman"/>
                <w:b w:val="false"/>
                <w:i w:val="false"/>
                <w:color w:val="000000"/>
                <w:sz w:val="20"/>
              </w:rPr>
              <w:t>
Количество перевезенных пассажиров региональными воздушными линиями</w:t>
            </w:r>
          </w:p>
          <w:bookmarkEnd w:id="375"/>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МИР РК</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пасс.</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акиматы областей и г.г. Астана и Алматы</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76"/>
          <w:p>
            <w:pPr>
              <w:spacing w:after="20"/>
              <w:ind w:left="20"/>
              <w:jc w:val="both"/>
            </w:pPr>
            <w:r>
              <w:rPr>
                <w:rFonts w:ascii="Times New Roman"/>
                <w:b w:val="false"/>
                <w:i w:val="false"/>
                <w:color w:val="000000"/>
                <w:sz w:val="20"/>
              </w:rPr>
              <w:t>
Количество аэропортов, имеющих категорию ИКАО</w:t>
            </w:r>
          </w:p>
          <w:bookmarkEnd w:id="376"/>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77"/>
          <w:p>
            <w:pPr>
              <w:spacing w:after="20"/>
              <w:ind w:left="20"/>
              <w:jc w:val="both"/>
            </w:pPr>
            <w:r>
              <w:rPr>
                <w:rFonts w:ascii="Times New Roman"/>
                <w:b w:val="false"/>
                <w:i w:val="false"/>
                <w:color w:val="000000"/>
                <w:sz w:val="20"/>
              </w:rPr>
              <w:t xml:space="preserve">
Количество транзитных авиапассажиров до 1,6 миллиона к 2020 году </w:t>
            </w:r>
          </w:p>
          <w:bookmarkEnd w:id="377"/>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пасс.</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78"/>
          <w:p>
            <w:pPr>
              <w:spacing w:after="20"/>
              <w:ind w:left="20"/>
              <w:jc w:val="both"/>
            </w:pPr>
            <w:r>
              <w:rPr>
                <w:rFonts w:ascii="Times New Roman"/>
                <w:b w:val="false"/>
                <w:i w:val="false"/>
                <w:color w:val="000000"/>
                <w:sz w:val="20"/>
              </w:rPr>
              <w:t>
Снижение административных барьеров на транспорте</w:t>
            </w:r>
          </w:p>
          <w:bookmarkEnd w:id="378"/>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79"/>
          <w:p>
            <w:pPr>
              <w:spacing w:after="20"/>
              <w:ind w:left="20"/>
              <w:jc w:val="both"/>
            </w:pPr>
            <w:r>
              <w:rPr>
                <w:rFonts w:ascii="Times New Roman"/>
                <w:b w:val="false"/>
                <w:i w:val="false"/>
                <w:color w:val="000000"/>
                <w:sz w:val="20"/>
              </w:rPr>
              <w:t>
Модернизация автомобильных и техническое дооснащение пунктов пропуска на внешней границе ЕАЭС</w:t>
            </w:r>
          </w:p>
          <w:bookmarkEnd w:id="379"/>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ПС КНБ (по согласованию)</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80"/>
          <w:p>
            <w:pPr>
              <w:spacing w:after="20"/>
              <w:ind w:left="20"/>
              <w:jc w:val="both"/>
            </w:pPr>
            <w:r>
              <w:rPr>
                <w:rFonts w:ascii="Times New Roman"/>
                <w:b w:val="false"/>
                <w:i w:val="false"/>
                <w:color w:val="000000"/>
                <w:sz w:val="20"/>
              </w:rPr>
              <w:t>
Строительство и реконструкция автомобильных дорог от линии Государственной границы Республики Казахстан до пунктов пропуска на внешней границе ЕАЭС (от 0,05 до 5 км)</w:t>
            </w:r>
          </w:p>
          <w:bookmarkEnd w:id="380"/>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81"/>
          <w:p>
            <w:pPr>
              <w:spacing w:after="20"/>
              <w:ind w:left="20"/>
              <w:jc w:val="both"/>
            </w:pPr>
            <w:r>
              <w:rPr>
                <w:rFonts w:ascii="Times New Roman"/>
                <w:b w:val="false"/>
                <w:i w:val="false"/>
                <w:color w:val="000000"/>
                <w:sz w:val="20"/>
              </w:rPr>
              <w:t>
Улучшение позиции по показателю "Эффективность таможни" в индексе эффективности логистики Всемирного Банка</w:t>
            </w:r>
          </w:p>
          <w:bookmarkEnd w:id="381"/>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Всемирного Банка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КГД МФ РК</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82"/>
          <w:p>
            <w:pPr>
              <w:spacing w:after="20"/>
              <w:ind w:left="20"/>
              <w:jc w:val="both"/>
            </w:pPr>
            <w:r>
              <w:rPr>
                <w:rFonts w:ascii="Times New Roman"/>
                <w:b w:val="false"/>
                <w:i w:val="false"/>
                <w:color w:val="000000"/>
                <w:sz w:val="20"/>
              </w:rPr>
              <w:t>
Улучшение позиции Казахстана в индексе эффективности логистики (LPI) Всемирного Банка</w:t>
            </w:r>
          </w:p>
          <w:bookmarkEnd w:id="382"/>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Всемирного Банка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"НК "КТЖ" (по согласованию)</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83"/>
          <w:p>
            <w:pPr>
              <w:spacing w:after="20"/>
              <w:ind w:left="20"/>
              <w:jc w:val="both"/>
            </w:pPr>
            <w:r>
              <w:rPr>
                <w:rFonts w:ascii="Times New Roman"/>
                <w:b w:val="false"/>
                <w:i w:val="false"/>
                <w:color w:val="000000"/>
                <w:sz w:val="20"/>
              </w:rPr>
              <w:t xml:space="preserve">
Увеличение объема транзитных контейнерных перевозок до 2 млн. ДФЭ в 2020 году </w:t>
            </w:r>
          </w:p>
          <w:bookmarkEnd w:id="383"/>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АО "НК "КТЖ"</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ДФЭ</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"НК "КТЖ" (по согласованию)</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r>
    </w:tbl>
    <w:bookmarkStart w:name="z389" w:id="384"/>
    <w:p>
      <w:pPr>
        <w:spacing w:after="0"/>
        <w:ind w:left="0"/>
        <w:jc w:val="both"/>
      </w:pPr>
      <w:r>
        <w:rPr>
          <w:rFonts w:ascii="Times New Roman"/>
          <w:b w:val="false"/>
          <w:i w:val="false"/>
          <w:color w:val="000000"/>
          <w:sz w:val="28"/>
        </w:rPr>
        <w:t>
      2. Развитие индустриальной инфраструктуры и туристской инфраструктуры.</w:t>
      </w:r>
    </w:p>
    <w:bookmarkEnd w:id="384"/>
    <w:bookmarkStart w:name="z390" w:id="385"/>
    <w:p>
      <w:pPr>
        <w:spacing w:after="0"/>
        <w:ind w:left="0"/>
        <w:jc w:val="both"/>
      </w:pPr>
      <w:r>
        <w:rPr>
          <w:rFonts w:ascii="Times New Roman"/>
          <w:b w:val="false"/>
          <w:i w:val="false"/>
          <w:color w:val="000000"/>
          <w:sz w:val="28"/>
        </w:rPr>
        <w:t>
      Достижение данной задачи будет измеряться следующими показателями прямых результатов:</w:t>
      </w:r>
    </w:p>
    <w:bookmarkEnd w:id="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8"/>
        <w:gridCol w:w="814"/>
        <w:gridCol w:w="330"/>
        <w:gridCol w:w="1272"/>
        <w:gridCol w:w="1637"/>
        <w:gridCol w:w="1638"/>
        <w:gridCol w:w="1638"/>
        <w:gridCol w:w="1037"/>
        <w:gridCol w:w="1038"/>
        <w:gridCol w:w="1038"/>
      </w:tblGrid>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86"/>
          <w:p>
            <w:pPr>
              <w:spacing w:after="20"/>
              <w:ind w:left="20"/>
              <w:jc w:val="both"/>
            </w:pPr>
            <w:r>
              <w:rPr>
                <w:rFonts w:ascii="Times New Roman"/>
                <w:b w:val="false"/>
                <w:i w:val="false"/>
                <w:color w:val="000000"/>
                <w:sz w:val="20"/>
              </w:rPr>
              <w:t>
Показатели прямых результатов</w:t>
            </w:r>
          </w:p>
          <w:bookmarkEnd w:id="386"/>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(оценка)</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87"/>
          <w:p>
            <w:pPr>
              <w:spacing w:after="20"/>
              <w:ind w:left="20"/>
              <w:jc w:val="both"/>
            </w:pPr>
            <w:r>
              <w:rPr>
                <w:rFonts w:ascii="Times New Roman"/>
                <w:b w:val="false"/>
                <w:i w:val="false"/>
                <w:color w:val="000000"/>
                <w:sz w:val="20"/>
              </w:rPr>
              <w:t>
Общий объем вложенных предприятиями частных инвестиций на территории СЭЗ ("НИНТ", "Хоргос-Восточные ворота"), в том числе</w:t>
            </w:r>
          </w:p>
          <w:bookmarkEnd w:id="387"/>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АО "ФНБ "Самрук – Казына"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"ФНБ "Самрук – Казына" (по согласованию), МИР, МЭ</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88"/>
          <w:p>
            <w:pPr>
              <w:spacing w:after="20"/>
              <w:ind w:left="20"/>
              <w:jc w:val="both"/>
            </w:pPr>
            <w:r>
              <w:rPr>
                <w:rFonts w:ascii="Times New Roman"/>
                <w:b w:val="false"/>
                <w:i w:val="false"/>
                <w:color w:val="000000"/>
                <w:sz w:val="20"/>
              </w:rPr>
              <w:t>
СЭЗ "НИНТ"</w:t>
            </w:r>
          </w:p>
          <w:bookmarkEnd w:id="388"/>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89"/>
          <w:p>
            <w:pPr>
              <w:spacing w:after="20"/>
              <w:ind w:left="20"/>
              <w:jc w:val="both"/>
            </w:pPr>
            <w:r>
              <w:rPr>
                <w:rFonts w:ascii="Times New Roman"/>
                <w:b w:val="false"/>
                <w:i w:val="false"/>
                <w:color w:val="000000"/>
                <w:sz w:val="20"/>
              </w:rPr>
              <w:t>
СЭЗ "Хоргос-Восточные ворота"</w:t>
            </w:r>
          </w:p>
          <w:bookmarkEnd w:id="389"/>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90"/>
          <w:p>
            <w:pPr>
              <w:spacing w:after="20"/>
              <w:ind w:left="20"/>
              <w:jc w:val="both"/>
            </w:pPr>
            <w:r>
              <w:rPr>
                <w:rFonts w:ascii="Times New Roman"/>
                <w:b w:val="false"/>
                <w:i w:val="false"/>
                <w:color w:val="000000"/>
                <w:sz w:val="20"/>
              </w:rPr>
              <w:t>
Объем производства товаров и услуг (работ) на территории СЭЗ ("НИНТ", "Хоргос-Восточные ворота"), в том числе</w:t>
            </w:r>
          </w:p>
          <w:bookmarkEnd w:id="390"/>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АО "ФНБ "Самрук – Казына"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"ФНБ "Самрук – Казына" (по согласованию), МИР, МЭ</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91"/>
          <w:p>
            <w:pPr>
              <w:spacing w:after="20"/>
              <w:ind w:left="20"/>
              <w:jc w:val="both"/>
            </w:pPr>
            <w:r>
              <w:rPr>
                <w:rFonts w:ascii="Times New Roman"/>
                <w:b w:val="false"/>
                <w:i w:val="false"/>
                <w:color w:val="000000"/>
                <w:sz w:val="20"/>
              </w:rPr>
              <w:t>
СЭЗ "НИНТ"</w:t>
            </w:r>
          </w:p>
          <w:bookmarkEnd w:id="391"/>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92"/>
          <w:p>
            <w:pPr>
              <w:spacing w:after="20"/>
              <w:ind w:left="20"/>
              <w:jc w:val="both"/>
            </w:pPr>
            <w:r>
              <w:rPr>
                <w:rFonts w:ascii="Times New Roman"/>
                <w:b w:val="false"/>
                <w:i w:val="false"/>
                <w:color w:val="000000"/>
                <w:sz w:val="20"/>
              </w:rPr>
              <w:t>
СЭЗ "Хоргос-Восточные ворота"</w:t>
            </w:r>
          </w:p>
          <w:bookmarkEnd w:id="392"/>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93"/>
          <w:p>
            <w:pPr>
              <w:spacing w:after="20"/>
              <w:ind w:left="20"/>
              <w:jc w:val="both"/>
            </w:pPr>
            <w:r>
              <w:rPr>
                <w:rFonts w:ascii="Times New Roman"/>
                <w:b w:val="false"/>
                <w:i w:val="false"/>
                <w:color w:val="000000"/>
                <w:sz w:val="20"/>
              </w:rPr>
              <w:t>
Увеличение обслуженных посетителей местами размещения по внутреннему туризму (резиденты) в сравнении с предыдущим годом</w:t>
            </w:r>
          </w:p>
          <w:bookmarkEnd w:id="393"/>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МКС</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МИО</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r>
              <w:br/>
            </w:r>
            <w:r>
              <w:rPr>
                <w:rFonts w:ascii="Times New Roman"/>
                <w:b w:val="false"/>
                <w:i w:val="false"/>
                <w:color w:val="000000"/>
                <w:sz w:val="20"/>
              </w:rPr>
              <w:t>
(3 129 576 чел.)</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r>
              <w:br/>
            </w:r>
            <w:r>
              <w:rPr>
                <w:rFonts w:ascii="Times New Roman"/>
                <w:b w:val="false"/>
                <w:i w:val="false"/>
                <w:color w:val="000000"/>
                <w:sz w:val="20"/>
              </w:rPr>
              <w:t>
(3 115 416 чел.)</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94"/>
          <w:p>
            <w:pPr>
              <w:spacing w:after="20"/>
              <w:ind w:left="20"/>
              <w:jc w:val="both"/>
            </w:pPr>
            <w:r>
              <w:rPr>
                <w:rFonts w:ascii="Times New Roman"/>
                <w:b w:val="false"/>
                <w:i w:val="false"/>
                <w:color w:val="000000"/>
                <w:sz w:val="20"/>
              </w:rPr>
              <w:t>
Увеличение обслуженных посетителей местами размещения по въездному туризму (нерезиденты) в сравнении с предыдущим годом</w:t>
            </w:r>
          </w:p>
          <w:bookmarkEnd w:id="394"/>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МКС</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МИО</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r>
              <w:br/>
            </w:r>
            <w:r>
              <w:rPr>
                <w:rFonts w:ascii="Times New Roman"/>
                <w:b w:val="false"/>
                <w:i w:val="false"/>
                <w:color w:val="000000"/>
                <w:sz w:val="20"/>
              </w:rPr>
              <w:t>
(679 018 чел.)</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r>
              <w:br/>
            </w:r>
            <w:r>
              <w:rPr>
                <w:rFonts w:ascii="Times New Roman"/>
                <w:b w:val="false"/>
                <w:i w:val="false"/>
                <w:color w:val="000000"/>
                <w:sz w:val="20"/>
              </w:rPr>
              <w:t>
(692 250 чел.)</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95"/>
          <w:p>
            <w:pPr>
              <w:spacing w:after="20"/>
              <w:ind w:left="20"/>
              <w:jc w:val="both"/>
            </w:pPr>
            <w:r>
              <w:rPr>
                <w:rFonts w:ascii="Times New Roman"/>
                <w:b w:val="false"/>
                <w:i w:val="false"/>
                <w:color w:val="000000"/>
                <w:sz w:val="20"/>
              </w:rPr>
              <w:t>
Количество транзитных посетителей, въехавших в Казахстан*</w:t>
            </w:r>
          </w:p>
          <w:bookmarkEnd w:id="395"/>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МКС</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МИО</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(657 945)</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(658 603)</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(659 262)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br/>
            </w:r>
            <w:r>
              <w:rPr>
                <w:rFonts w:ascii="Times New Roman"/>
                <w:b w:val="false"/>
                <w:i w:val="false"/>
                <w:color w:val="000000"/>
                <w:sz w:val="20"/>
              </w:rPr>
              <w:t>
15</w:t>
            </w:r>
            <w:r>
              <w:br/>
            </w:r>
            <w:r>
              <w:rPr>
                <w:rFonts w:ascii="Times New Roman"/>
                <w:b w:val="false"/>
                <w:i w:val="false"/>
                <w:color w:val="000000"/>
                <w:sz w:val="20"/>
              </w:rPr>
              <w:t>
(660 250)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w:t>
            </w:r>
            <w:r>
              <w:br/>
            </w:r>
            <w:r>
              <w:rPr>
                <w:rFonts w:ascii="Times New Roman"/>
                <w:b w:val="false"/>
                <w:i w:val="false"/>
                <w:color w:val="000000"/>
                <w:sz w:val="20"/>
              </w:rPr>
              <w:t>
(661 240)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br/>
            </w:r>
            <w:r>
              <w:rPr>
                <w:rFonts w:ascii="Times New Roman"/>
                <w:b w:val="false"/>
                <w:i w:val="false"/>
                <w:color w:val="000000"/>
                <w:sz w:val="20"/>
              </w:rPr>
              <w:t>
15</w:t>
            </w:r>
            <w:r>
              <w:br/>
            </w:r>
            <w:r>
              <w:rPr>
                <w:rFonts w:ascii="Times New Roman"/>
                <w:b w:val="false"/>
                <w:i w:val="false"/>
                <w:color w:val="000000"/>
                <w:sz w:val="20"/>
              </w:rPr>
              <w:t>
(662 232)</w:t>
            </w:r>
          </w:p>
        </w:tc>
      </w:tr>
    </w:tbl>
    <w:bookmarkStart w:name="z401" w:id="396"/>
    <w:p>
      <w:pPr>
        <w:spacing w:after="0"/>
        <w:ind w:left="0"/>
        <w:jc w:val="both"/>
      </w:pPr>
      <w:r>
        <w:rPr>
          <w:rFonts w:ascii="Times New Roman"/>
          <w:b w:val="false"/>
          <w:i w:val="false"/>
          <w:color w:val="000000"/>
          <w:sz w:val="28"/>
        </w:rPr>
        <w:t>
      3. Укрепление энергетической инфраструктуры в рамках развития ЕЭС Республики Казахстан.</w:t>
      </w:r>
    </w:p>
    <w:bookmarkEnd w:id="396"/>
    <w:bookmarkStart w:name="z402" w:id="397"/>
    <w:p>
      <w:pPr>
        <w:spacing w:after="0"/>
        <w:ind w:left="0"/>
        <w:jc w:val="both"/>
      </w:pPr>
      <w:r>
        <w:rPr>
          <w:rFonts w:ascii="Times New Roman"/>
          <w:b w:val="false"/>
          <w:i w:val="false"/>
          <w:color w:val="000000"/>
          <w:sz w:val="28"/>
        </w:rPr>
        <w:t>
      Достижение данной задачи будет измеряться следующими показателями прямых результатов:</w:t>
      </w:r>
    </w:p>
    <w:bookmarkEnd w:id="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6"/>
        <w:gridCol w:w="416"/>
        <w:gridCol w:w="789"/>
        <w:gridCol w:w="416"/>
        <w:gridCol w:w="2118"/>
        <w:gridCol w:w="1533"/>
        <w:gridCol w:w="1533"/>
        <w:gridCol w:w="1533"/>
        <w:gridCol w:w="1533"/>
        <w:gridCol w:w="1533"/>
      </w:tblGrid>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98"/>
          <w:p>
            <w:pPr>
              <w:spacing w:after="20"/>
              <w:ind w:left="20"/>
              <w:jc w:val="both"/>
            </w:pPr>
            <w:r>
              <w:rPr>
                <w:rFonts w:ascii="Times New Roman"/>
                <w:b w:val="false"/>
                <w:i w:val="false"/>
                <w:color w:val="000000"/>
                <w:sz w:val="20"/>
              </w:rPr>
              <w:t>
Показатели прямых результатов</w:t>
            </w:r>
          </w:p>
          <w:bookmarkEnd w:id="398"/>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(оценка)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99"/>
          <w:p>
            <w:pPr>
              <w:spacing w:after="20"/>
              <w:ind w:left="20"/>
              <w:jc w:val="both"/>
            </w:pPr>
            <w:r>
              <w:rPr>
                <w:rFonts w:ascii="Times New Roman"/>
                <w:b w:val="false"/>
                <w:i w:val="false"/>
                <w:color w:val="000000"/>
                <w:sz w:val="20"/>
              </w:rPr>
              <w:t>
Покрытие потребности экономики в электроэнергии</w:t>
            </w:r>
          </w:p>
          <w:bookmarkEnd w:id="399"/>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МЭ</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405" w:id="400"/>
    <w:p>
      <w:pPr>
        <w:spacing w:after="0"/>
        <w:ind w:left="0"/>
        <w:jc w:val="both"/>
      </w:pPr>
      <w:r>
        <w:rPr>
          <w:rFonts w:ascii="Times New Roman"/>
          <w:b w:val="false"/>
          <w:i w:val="false"/>
          <w:color w:val="000000"/>
          <w:sz w:val="28"/>
        </w:rPr>
        <w:t>
      4. Модернизация (реконструкция и строительство) инфраструктуры жилищно-коммунального хозяйства и систем сетей тепло-, водоснабжения и водоотведения.</w:t>
      </w:r>
    </w:p>
    <w:bookmarkEnd w:id="400"/>
    <w:bookmarkStart w:name="z406" w:id="401"/>
    <w:p>
      <w:pPr>
        <w:spacing w:after="0"/>
        <w:ind w:left="0"/>
        <w:jc w:val="both"/>
      </w:pPr>
      <w:r>
        <w:rPr>
          <w:rFonts w:ascii="Times New Roman"/>
          <w:b w:val="false"/>
          <w:i w:val="false"/>
          <w:color w:val="000000"/>
          <w:sz w:val="28"/>
        </w:rPr>
        <w:t>
      Достижение данной задачи будет измеряться следующими показателями прямых результатов:</w:t>
      </w:r>
    </w:p>
    <w:bookmarkEnd w:id="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393"/>
        <w:gridCol w:w="747"/>
        <w:gridCol w:w="545"/>
        <w:gridCol w:w="2005"/>
        <w:gridCol w:w="1451"/>
        <w:gridCol w:w="1451"/>
        <w:gridCol w:w="1451"/>
        <w:gridCol w:w="1452"/>
        <w:gridCol w:w="1452"/>
      </w:tblGrid>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402"/>
          <w:p>
            <w:pPr>
              <w:spacing w:after="20"/>
              <w:ind w:left="20"/>
              <w:jc w:val="both"/>
            </w:pPr>
            <w:r>
              <w:rPr>
                <w:rFonts w:ascii="Times New Roman"/>
                <w:b w:val="false"/>
                <w:i w:val="false"/>
                <w:color w:val="000000"/>
                <w:sz w:val="20"/>
              </w:rPr>
              <w:t>
Показатели прямых результатов</w:t>
            </w:r>
          </w:p>
          <w:bookmarkEnd w:id="402"/>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(оценка)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403"/>
          <w:p>
            <w:pPr>
              <w:spacing w:after="20"/>
              <w:ind w:left="20"/>
              <w:jc w:val="both"/>
            </w:pPr>
            <w:r>
              <w:rPr>
                <w:rFonts w:ascii="Times New Roman"/>
                <w:b w:val="false"/>
                <w:i w:val="false"/>
                <w:color w:val="000000"/>
                <w:sz w:val="20"/>
              </w:rPr>
              <w:t>
Износ сетей тепло-, водоснабжения и водоотведения</w:t>
            </w:r>
          </w:p>
          <w:bookmarkEnd w:id="403"/>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МИО</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bl>
    <w:bookmarkStart w:name="z409" w:id="404"/>
    <w:p>
      <w:pPr>
        <w:spacing w:after="0"/>
        <w:ind w:left="0"/>
        <w:jc w:val="both"/>
      </w:pPr>
      <w:r>
        <w:rPr>
          <w:rFonts w:ascii="Times New Roman"/>
          <w:b w:val="false"/>
          <w:i w:val="false"/>
          <w:color w:val="000000"/>
          <w:sz w:val="28"/>
        </w:rPr>
        <w:t>
      5. Развитие инфраструктуры сферы образования.</w:t>
      </w:r>
    </w:p>
    <w:bookmarkEnd w:id="404"/>
    <w:bookmarkStart w:name="z410" w:id="405"/>
    <w:p>
      <w:pPr>
        <w:spacing w:after="0"/>
        <w:ind w:left="0"/>
        <w:jc w:val="both"/>
      </w:pPr>
      <w:r>
        <w:rPr>
          <w:rFonts w:ascii="Times New Roman"/>
          <w:b w:val="false"/>
          <w:i w:val="false"/>
          <w:color w:val="000000"/>
          <w:sz w:val="28"/>
        </w:rPr>
        <w:t>
      Достижение данной задачи будет измеряться следующими показателями прямых результатов:</w:t>
      </w:r>
    </w:p>
    <w:bookmarkEnd w:id="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gridCol w:w="337"/>
        <w:gridCol w:w="640"/>
        <w:gridCol w:w="337"/>
        <w:gridCol w:w="1719"/>
        <w:gridCol w:w="1244"/>
        <w:gridCol w:w="1244"/>
        <w:gridCol w:w="1244"/>
        <w:gridCol w:w="1391"/>
        <w:gridCol w:w="1391"/>
      </w:tblGrid>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406"/>
          <w:p>
            <w:pPr>
              <w:spacing w:after="20"/>
              <w:ind w:left="20"/>
              <w:jc w:val="both"/>
            </w:pPr>
            <w:r>
              <w:rPr>
                <w:rFonts w:ascii="Times New Roman"/>
                <w:b w:val="false"/>
                <w:i w:val="false"/>
                <w:color w:val="000000"/>
                <w:sz w:val="20"/>
              </w:rPr>
              <w:t>
Показатели прямых результатов</w:t>
            </w:r>
          </w:p>
          <w:bookmarkEnd w:id="406"/>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(оценка)</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407"/>
          <w:p>
            <w:pPr>
              <w:spacing w:after="20"/>
              <w:ind w:left="20"/>
              <w:jc w:val="both"/>
            </w:pPr>
            <w:r>
              <w:rPr>
                <w:rFonts w:ascii="Times New Roman"/>
                <w:b w:val="false"/>
                <w:i w:val="false"/>
                <w:color w:val="000000"/>
                <w:sz w:val="20"/>
              </w:rPr>
              <w:t>
Доля сокращенных аварийных школ, школ, ведущих занятия в три смены, от их общего количества</w:t>
            </w:r>
          </w:p>
          <w:bookmarkEnd w:id="407"/>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МОН</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408"/>
          <w:p>
            <w:pPr>
              <w:spacing w:after="20"/>
              <w:ind w:left="20"/>
              <w:jc w:val="both"/>
            </w:pPr>
            <w:r>
              <w:rPr>
                <w:rFonts w:ascii="Times New Roman"/>
                <w:b w:val="false"/>
                <w:i w:val="false"/>
                <w:color w:val="000000"/>
                <w:sz w:val="20"/>
              </w:rPr>
              <w:t xml:space="preserve">
 Охват дошкольным воспитанием и обучением детей в возрасте от 3 до 6 лет </w:t>
            </w:r>
          </w:p>
          <w:bookmarkEnd w:id="408"/>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МОН</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409"/>
          <w:p>
            <w:pPr>
              <w:spacing w:after="20"/>
              <w:ind w:left="20"/>
              <w:jc w:val="both"/>
            </w:pPr>
            <w:r>
              <w:rPr>
                <w:rFonts w:ascii="Times New Roman"/>
                <w:b w:val="false"/>
                <w:i w:val="false"/>
                <w:color w:val="000000"/>
                <w:sz w:val="20"/>
              </w:rPr>
              <w:t xml:space="preserve">
 Количество подготовленных кадров в профильной магистратуре 11 базовых ВУЗов для приоритетных отраслей ГПИИР </w:t>
            </w:r>
          </w:p>
          <w:bookmarkEnd w:id="409"/>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МОН</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410"/>
          <w:p>
            <w:pPr>
              <w:spacing w:after="20"/>
              <w:ind w:left="20"/>
              <w:jc w:val="both"/>
            </w:pPr>
            <w:r>
              <w:rPr>
                <w:rFonts w:ascii="Times New Roman"/>
                <w:b w:val="false"/>
                <w:i w:val="false"/>
                <w:color w:val="000000"/>
                <w:sz w:val="20"/>
              </w:rPr>
              <w:t>
Количество партнеров в лице ведущих зарубежных научных парков, компаний и международных финансовых организаций1</w:t>
            </w:r>
          </w:p>
          <w:bookmarkEnd w:id="410"/>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МОН</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411"/>
          <w:p>
            <w:pPr>
              <w:spacing w:after="20"/>
              <w:ind w:left="20"/>
              <w:jc w:val="both"/>
            </w:pPr>
            <w:r>
              <w:rPr>
                <w:rFonts w:ascii="Times New Roman"/>
                <w:b w:val="false"/>
                <w:i w:val="false"/>
                <w:color w:val="000000"/>
                <w:sz w:val="20"/>
              </w:rPr>
              <w:t>
Количество научных проектов, реализованных в рамках программно-целевого и грантового финансирования АОО "Назарбаев Университет"1</w:t>
            </w:r>
          </w:p>
          <w:bookmarkEnd w:id="411"/>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МОН</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412"/>
          <w:p>
            <w:pPr>
              <w:spacing w:after="20"/>
              <w:ind w:left="20"/>
              <w:jc w:val="both"/>
            </w:pPr>
            <w:r>
              <w:rPr>
                <w:rFonts w:ascii="Times New Roman"/>
                <w:b w:val="false"/>
                <w:i w:val="false"/>
                <w:color w:val="000000"/>
                <w:sz w:val="20"/>
              </w:rPr>
              <w:t>
Количество зарегистрированных научных программ, выполняемых на базе лабораторий коллективного пользования</w:t>
            </w:r>
          </w:p>
          <w:bookmarkEnd w:id="412"/>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МЗ</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418" w:id="413"/>
    <w:p>
      <w:pPr>
        <w:spacing w:after="0"/>
        <w:ind w:left="0"/>
        <w:jc w:val="both"/>
      </w:pPr>
      <w:r>
        <w:rPr>
          <w:rFonts w:ascii="Times New Roman"/>
          <w:b w:val="false"/>
          <w:i w:val="false"/>
          <w:color w:val="000000"/>
          <w:sz w:val="28"/>
        </w:rPr>
        <w:t>
      Мероприятия будут уточняться в соответствии с Законом Республики Казахстан "О республиканском бюджете" на соответствующий год исходя из возможностей бюджета</w:t>
      </w:r>
    </w:p>
    <w:bookmarkEnd w:id="413"/>
    <w:bookmarkStart w:name="z419" w:id="414"/>
    <w:p>
      <w:pPr>
        <w:spacing w:after="0"/>
        <w:ind w:left="0"/>
        <w:jc w:val="both"/>
      </w:pPr>
      <w:r>
        <w:rPr>
          <w:rFonts w:ascii="Times New Roman"/>
          <w:b w:val="false"/>
          <w:i w:val="false"/>
          <w:color w:val="000000"/>
          <w:sz w:val="28"/>
        </w:rPr>
        <w:t>
      6. Повышение конкурентоспособности субъектов предпринимательства.</w:t>
      </w:r>
    </w:p>
    <w:bookmarkEnd w:id="414"/>
    <w:bookmarkStart w:name="z420" w:id="415"/>
    <w:p>
      <w:pPr>
        <w:spacing w:after="0"/>
        <w:ind w:left="0"/>
        <w:jc w:val="both"/>
      </w:pPr>
      <w:r>
        <w:rPr>
          <w:rFonts w:ascii="Times New Roman"/>
          <w:b w:val="false"/>
          <w:i w:val="false"/>
          <w:color w:val="000000"/>
          <w:sz w:val="28"/>
        </w:rPr>
        <w:t>
      Достижение данной задачи будет измеряться следующими показателями прямых результатов:</w:t>
      </w:r>
    </w:p>
    <w:bookmarkEnd w:id="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3"/>
        <w:gridCol w:w="988"/>
        <w:gridCol w:w="479"/>
        <w:gridCol w:w="1579"/>
        <w:gridCol w:w="1380"/>
        <w:gridCol w:w="1104"/>
        <w:gridCol w:w="1311"/>
        <w:gridCol w:w="1312"/>
        <w:gridCol w:w="1312"/>
        <w:gridCol w:w="1312"/>
      </w:tblGrid>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416"/>
          <w:p>
            <w:pPr>
              <w:spacing w:after="20"/>
              <w:ind w:left="20"/>
              <w:jc w:val="both"/>
            </w:pPr>
            <w:r>
              <w:rPr>
                <w:rFonts w:ascii="Times New Roman"/>
                <w:b w:val="false"/>
                <w:i w:val="false"/>
                <w:color w:val="000000"/>
                <w:sz w:val="20"/>
              </w:rPr>
              <w:t>
Показатели прямых результатов</w:t>
            </w:r>
          </w:p>
          <w:bookmarkEnd w:id="416"/>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(оценка)</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417"/>
          <w:p>
            <w:pPr>
              <w:spacing w:after="20"/>
              <w:ind w:left="20"/>
              <w:jc w:val="both"/>
            </w:pPr>
            <w:r>
              <w:rPr>
                <w:rFonts w:ascii="Times New Roman"/>
                <w:b w:val="false"/>
                <w:i w:val="false"/>
                <w:color w:val="000000"/>
                <w:sz w:val="20"/>
              </w:rPr>
              <w:t>
Объем продукции, произведенной субъектами предпринимательства, получившими поддержку в рамках Программы</w:t>
            </w:r>
          </w:p>
          <w:bookmarkEnd w:id="417"/>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АО "НУХ "Байтерек"</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АО "НУХ "Байтерек" (по согласованию)</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418"/>
          <w:p>
            <w:pPr>
              <w:spacing w:after="20"/>
              <w:ind w:left="20"/>
              <w:jc w:val="both"/>
            </w:pPr>
            <w:r>
              <w:rPr>
                <w:rFonts w:ascii="Times New Roman"/>
                <w:b w:val="false"/>
                <w:i w:val="false"/>
                <w:color w:val="000000"/>
                <w:sz w:val="20"/>
              </w:rPr>
              <w:t xml:space="preserve">
 Количество новых рабочих мест, созданных субъектами предпринимательства, получившими поддержку в рамках Программы </w:t>
            </w:r>
          </w:p>
          <w:bookmarkEnd w:id="418"/>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АО "НУХ "Байтерек"</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АО "НУХ "Байтерек" (по согласованию)</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7 922</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21 247</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21 539</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21 597</w:t>
            </w:r>
          </w:p>
        </w:tc>
      </w:tr>
    </w:tbl>
    <w:bookmarkStart w:name="z424" w:id="419"/>
    <w:p>
      <w:pPr>
        <w:spacing w:after="0"/>
        <w:ind w:left="0"/>
        <w:jc w:val="both"/>
      </w:pPr>
      <w:r>
        <w:rPr>
          <w:rFonts w:ascii="Times New Roman"/>
          <w:b w:val="false"/>
          <w:i w:val="false"/>
          <w:color w:val="000000"/>
          <w:sz w:val="28"/>
        </w:rPr>
        <w:t>
      7. Поддержка отечественного машиностроения (производство автомобилей, вертолетов "Еврокоптер" и пассажирских вагонов "Тулпар Тальго").</w:t>
      </w:r>
    </w:p>
    <w:bookmarkEnd w:id="419"/>
    <w:bookmarkStart w:name="z425" w:id="420"/>
    <w:p>
      <w:pPr>
        <w:spacing w:after="0"/>
        <w:ind w:left="0"/>
        <w:jc w:val="both"/>
      </w:pPr>
      <w:r>
        <w:rPr>
          <w:rFonts w:ascii="Times New Roman"/>
          <w:b w:val="false"/>
          <w:i w:val="false"/>
          <w:color w:val="000000"/>
          <w:sz w:val="28"/>
        </w:rPr>
        <w:t>
      Достижение данной задачи будет измеряться следующими показателями прямых результатов:</w:t>
      </w:r>
    </w:p>
    <w:bookmarkEnd w:id="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6"/>
        <w:gridCol w:w="1016"/>
        <w:gridCol w:w="528"/>
        <w:gridCol w:w="3073"/>
        <w:gridCol w:w="1417"/>
        <w:gridCol w:w="1026"/>
        <w:gridCol w:w="1026"/>
        <w:gridCol w:w="1026"/>
        <w:gridCol w:w="1026"/>
        <w:gridCol w:w="1026"/>
      </w:tblGrid>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421"/>
          <w:p>
            <w:pPr>
              <w:spacing w:after="20"/>
              <w:ind w:left="20"/>
              <w:jc w:val="both"/>
            </w:pPr>
            <w:r>
              <w:rPr>
                <w:rFonts w:ascii="Times New Roman"/>
                <w:b w:val="false"/>
                <w:i w:val="false"/>
                <w:color w:val="000000"/>
                <w:sz w:val="20"/>
              </w:rPr>
              <w:t>
Показатели прямых результатов</w:t>
            </w:r>
          </w:p>
          <w:bookmarkEnd w:id="421"/>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(оценка)</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422"/>
          <w:p>
            <w:pPr>
              <w:spacing w:after="20"/>
              <w:ind w:left="20"/>
              <w:jc w:val="both"/>
            </w:pPr>
            <w:r>
              <w:rPr>
                <w:rFonts w:ascii="Times New Roman"/>
                <w:b w:val="false"/>
                <w:i w:val="false"/>
                <w:color w:val="000000"/>
                <w:sz w:val="20"/>
              </w:rPr>
              <w:t>
Объем продаж автомобилей в рамках Программы</w:t>
            </w:r>
          </w:p>
          <w:bookmarkEnd w:id="422"/>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АО "НУХ "Байтерек"</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"НУХ "Байтерек" (по согласованию), МИР</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423"/>
          <w:p>
            <w:pPr>
              <w:spacing w:after="20"/>
              <w:ind w:left="20"/>
              <w:jc w:val="both"/>
            </w:pPr>
            <w:r>
              <w:rPr>
                <w:rFonts w:ascii="Times New Roman"/>
                <w:b w:val="false"/>
                <w:i w:val="false"/>
                <w:color w:val="000000"/>
                <w:sz w:val="20"/>
              </w:rPr>
              <w:t>
Охват территории Республики Казахстан авиационной поддержкой с использованием отечественных вертолетов</w:t>
            </w:r>
          </w:p>
          <w:bookmarkEnd w:id="423"/>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АО "НУХ "Байтерек"</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"НУХ "Байтерек" (по согласованию)</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24"/>
          <w:p>
            <w:pPr>
              <w:spacing w:after="20"/>
              <w:ind w:left="20"/>
              <w:jc w:val="both"/>
            </w:pPr>
            <w:r>
              <w:rPr>
                <w:rFonts w:ascii="Times New Roman"/>
                <w:b w:val="false"/>
                <w:i w:val="false"/>
                <w:color w:val="000000"/>
                <w:sz w:val="20"/>
              </w:rPr>
              <w:t>
Пассажирооборот в железнодорожном транспорте за счет Программы</w:t>
            </w:r>
          </w:p>
          <w:bookmarkEnd w:id="424"/>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АО "НК "КТЖ"</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пасс-км</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"НК "КТЖ" (по согласованию), АО "НУХ "Байтерек" (по согласованию)</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bookmarkStart w:name="z430" w:id="425"/>
    <w:p>
      <w:pPr>
        <w:spacing w:after="0"/>
        <w:ind w:left="0"/>
        <w:jc w:val="both"/>
      </w:pPr>
      <w:r>
        <w:rPr>
          <w:rFonts w:ascii="Times New Roman"/>
          <w:b w:val="false"/>
          <w:i w:val="false"/>
          <w:color w:val="000000"/>
          <w:sz w:val="28"/>
        </w:rPr>
        <w:t>
      8. Поддержка экспорта.</w:t>
      </w:r>
    </w:p>
    <w:bookmarkEnd w:id="425"/>
    <w:bookmarkStart w:name="z431" w:id="426"/>
    <w:p>
      <w:pPr>
        <w:spacing w:after="0"/>
        <w:ind w:left="0"/>
        <w:jc w:val="both"/>
      </w:pPr>
      <w:r>
        <w:rPr>
          <w:rFonts w:ascii="Times New Roman"/>
          <w:b w:val="false"/>
          <w:i w:val="false"/>
          <w:color w:val="000000"/>
          <w:sz w:val="28"/>
        </w:rPr>
        <w:t>
      Достижение данной задачи будет измеряться следующим показателем прямых результатов:</w:t>
      </w:r>
    </w:p>
    <w:bookmarkEnd w:id="4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2"/>
        <w:gridCol w:w="1155"/>
        <w:gridCol w:w="560"/>
        <w:gridCol w:w="1845"/>
        <w:gridCol w:w="1613"/>
        <w:gridCol w:w="1167"/>
        <w:gridCol w:w="1167"/>
        <w:gridCol w:w="1167"/>
        <w:gridCol w:w="1167"/>
        <w:gridCol w:w="1167"/>
      </w:tblGrid>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27"/>
          <w:p>
            <w:pPr>
              <w:spacing w:after="20"/>
              <w:ind w:left="20"/>
              <w:jc w:val="both"/>
            </w:pPr>
            <w:r>
              <w:rPr>
                <w:rFonts w:ascii="Times New Roman"/>
                <w:b w:val="false"/>
                <w:i w:val="false"/>
                <w:color w:val="000000"/>
                <w:sz w:val="20"/>
              </w:rPr>
              <w:t>
Показатели прямых результатов</w:t>
            </w:r>
          </w:p>
          <w:bookmarkEnd w:id="427"/>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(оценка)</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28"/>
          <w:p>
            <w:pPr>
              <w:spacing w:after="20"/>
              <w:ind w:left="20"/>
              <w:jc w:val="both"/>
            </w:pPr>
            <w:r>
              <w:rPr>
                <w:rFonts w:ascii="Times New Roman"/>
                <w:b w:val="false"/>
                <w:i w:val="false"/>
                <w:color w:val="000000"/>
                <w:sz w:val="20"/>
              </w:rPr>
              <w:t>
Объем несырьевого экспорта предприятий, получивших поддержку в рамках Программы</w:t>
            </w:r>
          </w:p>
          <w:bookmarkEnd w:id="428"/>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АО "НУХ "Байтерек"</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"НУХ "Байтерек" (по согласованию)</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bl>
    <w:bookmarkStart w:name="z434" w:id="429"/>
    <w:p>
      <w:pPr>
        <w:spacing w:after="0"/>
        <w:ind w:left="0"/>
        <w:jc w:val="both"/>
      </w:pPr>
      <w:r>
        <w:rPr>
          <w:rFonts w:ascii="Times New Roman"/>
          <w:b w:val="false"/>
          <w:i w:val="false"/>
          <w:color w:val="000000"/>
          <w:sz w:val="28"/>
        </w:rPr>
        <w:t>
      9. Повышение конкурентоспособности субъектов АПК.</w:t>
      </w:r>
    </w:p>
    <w:bookmarkEnd w:id="429"/>
    <w:bookmarkStart w:name="z435" w:id="430"/>
    <w:p>
      <w:pPr>
        <w:spacing w:after="0"/>
        <w:ind w:left="0"/>
        <w:jc w:val="both"/>
      </w:pPr>
      <w:r>
        <w:rPr>
          <w:rFonts w:ascii="Times New Roman"/>
          <w:b w:val="false"/>
          <w:i w:val="false"/>
          <w:color w:val="000000"/>
          <w:sz w:val="28"/>
        </w:rPr>
        <w:t>
      Достижение данной задачи будет измеряться следующими показателями прямых результатов:</w:t>
      </w:r>
    </w:p>
    <w:bookmarkEnd w:id="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651"/>
        <w:gridCol w:w="651"/>
        <w:gridCol w:w="368"/>
        <w:gridCol w:w="1922"/>
        <w:gridCol w:w="1923"/>
        <w:gridCol w:w="1923"/>
        <w:gridCol w:w="1356"/>
        <w:gridCol w:w="1356"/>
        <w:gridCol w:w="1357"/>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31"/>
          <w:p>
            <w:pPr>
              <w:spacing w:after="20"/>
              <w:ind w:left="20"/>
              <w:jc w:val="both"/>
            </w:pPr>
            <w:r>
              <w:rPr>
                <w:rFonts w:ascii="Times New Roman"/>
                <w:b w:val="false"/>
                <w:i w:val="false"/>
                <w:color w:val="000000"/>
                <w:sz w:val="20"/>
              </w:rPr>
              <w:t>
Показатели прямых результатов</w:t>
            </w:r>
          </w:p>
          <w:bookmarkEnd w:id="431"/>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2014(факт)</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32"/>
          <w:p>
            <w:pPr>
              <w:spacing w:after="20"/>
              <w:ind w:left="20"/>
              <w:jc w:val="both"/>
            </w:pPr>
            <w:r>
              <w:rPr>
                <w:rFonts w:ascii="Times New Roman"/>
                <w:b w:val="false"/>
                <w:i w:val="false"/>
                <w:color w:val="000000"/>
                <w:sz w:val="20"/>
              </w:rPr>
              <w:t>
Производительность труда в сельском хозяйстве</w:t>
            </w:r>
          </w:p>
          <w:bookmarkEnd w:id="432"/>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КС МНЭ РК</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1 070,2</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1 239,8</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1 528,8</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bl>
    <w:bookmarkStart w:name="z438" w:id="433"/>
    <w:p>
      <w:pPr>
        <w:spacing w:after="0"/>
        <w:ind w:left="0"/>
        <w:jc w:val="both"/>
      </w:pPr>
      <w:r>
        <w:rPr>
          <w:rFonts w:ascii="Times New Roman"/>
          <w:b w:val="false"/>
          <w:i w:val="false"/>
          <w:color w:val="000000"/>
          <w:sz w:val="28"/>
        </w:rPr>
        <w:t>
      * оперативные данные.</w:t>
      </w:r>
    </w:p>
    <w:bookmarkEnd w:id="433"/>
    <w:bookmarkStart w:name="z439" w:id="434"/>
    <w:p>
      <w:pPr>
        <w:spacing w:after="0"/>
        <w:ind w:left="0"/>
        <w:jc w:val="both"/>
      </w:pPr>
      <w:r>
        <w:rPr>
          <w:rFonts w:ascii="Times New Roman"/>
          <w:b w:val="false"/>
          <w:i w:val="false"/>
          <w:color w:val="000000"/>
          <w:sz w:val="28"/>
        </w:rPr>
        <w:t>
      10. Обеспечение инфраструктурой проектов Единой программы поддержки предпринимательства "Дорожная карта бизнеса – 2020"</w:t>
      </w:r>
    </w:p>
    <w:bookmarkEnd w:id="434"/>
    <w:bookmarkStart w:name="z440" w:id="435"/>
    <w:p>
      <w:pPr>
        <w:spacing w:after="0"/>
        <w:ind w:left="0"/>
        <w:jc w:val="both"/>
      </w:pPr>
      <w:r>
        <w:rPr>
          <w:rFonts w:ascii="Times New Roman"/>
          <w:b w:val="false"/>
          <w:i w:val="false"/>
          <w:color w:val="000000"/>
          <w:sz w:val="28"/>
        </w:rPr>
        <w:t>
      Достижение данной задачи будет измеряться следующими показателями прямых результатов:</w:t>
      </w:r>
    </w:p>
    <w:bookmarkEnd w:id="4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416"/>
        <w:gridCol w:w="789"/>
        <w:gridCol w:w="576"/>
        <w:gridCol w:w="2118"/>
        <w:gridCol w:w="1533"/>
        <w:gridCol w:w="1533"/>
        <w:gridCol w:w="1533"/>
        <w:gridCol w:w="1533"/>
        <w:gridCol w:w="1533"/>
      </w:tblGrid>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36"/>
          <w:p>
            <w:pPr>
              <w:spacing w:after="20"/>
              <w:ind w:left="20"/>
              <w:jc w:val="both"/>
            </w:pPr>
            <w:r>
              <w:rPr>
                <w:rFonts w:ascii="Times New Roman"/>
                <w:b w:val="false"/>
                <w:i w:val="false"/>
                <w:color w:val="000000"/>
                <w:sz w:val="20"/>
              </w:rPr>
              <w:t>
Показатели прямых результатов</w:t>
            </w:r>
          </w:p>
          <w:bookmarkEnd w:id="436"/>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(оценка)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37"/>
          <w:p>
            <w:pPr>
              <w:spacing w:after="20"/>
              <w:ind w:left="20"/>
              <w:jc w:val="both"/>
            </w:pPr>
            <w:r>
              <w:rPr>
                <w:rFonts w:ascii="Times New Roman"/>
                <w:b w:val="false"/>
                <w:i w:val="false"/>
                <w:color w:val="000000"/>
                <w:sz w:val="20"/>
              </w:rPr>
              <w:t>
Обеспеченность инфраструктурой индустриальных зон</w:t>
            </w:r>
          </w:p>
          <w:bookmarkEnd w:id="437"/>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МНЭ</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38"/>
          <w:p>
            <w:pPr>
              <w:spacing w:after="20"/>
              <w:ind w:left="20"/>
              <w:jc w:val="both"/>
            </w:pPr>
            <w:r>
              <w:rPr>
                <w:rFonts w:ascii="Times New Roman"/>
                <w:b w:val="false"/>
                <w:i w:val="false"/>
                <w:color w:val="000000"/>
                <w:sz w:val="20"/>
              </w:rPr>
              <w:t xml:space="preserve">
Обеспечение инфраструктурой проектов предпринимателей </w:t>
            </w:r>
          </w:p>
          <w:bookmarkEnd w:id="438"/>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МНЭ</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4" w:id="439"/>
    <w:p>
      <w:pPr>
        <w:spacing w:after="0"/>
        <w:ind w:left="0"/>
        <w:jc w:val="both"/>
      </w:pPr>
      <w:r>
        <w:rPr>
          <w:rFonts w:ascii="Times New Roman"/>
          <w:b w:val="false"/>
          <w:i w:val="false"/>
          <w:color w:val="000000"/>
          <w:sz w:val="28"/>
        </w:rPr>
        <w:t>
      11. Обеспечение безопасности качества продукции через развитие лабораторных баз.</w:t>
      </w:r>
    </w:p>
    <w:bookmarkEnd w:id="439"/>
    <w:bookmarkStart w:name="z445" w:id="440"/>
    <w:p>
      <w:pPr>
        <w:spacing w:after="0"/>
        <w:ind w:left="0"/>
        <w:jc w:val="both"/>
      </w:pPr>
      <w:r>
        <w:rPr>
          <w:rFonts w:ascii="Times New Roman"/>
          <w:b w:val="false"/>
          <w:i w:val="false"/>
          <w:color w:val="000000"/>
          <w:sz w:val="28"/>
        </w:rPr>
        <w:t>
      Достижение данной задачи будет измеряться следующим показателем прямых результатов:</w:t>
      </w:r>
    </w:p>
    <w:bookmarkEnd w:id="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5"/>
        <w:gridCol w:w="392"/>
        <w:gridCol w:w="694"/>
        <w:gridCol w:w="1147"/>
        <w:gridCol w:w="1997"/>
        <w:gridCol w:w="1445"/>
        <w:gridCol w:w="1445"/>
        <w:gridCol w:w="1445"/>
        <w:gridCol w:w="1445"/>
        <w:gridCol w:w="1445"/>
      </w:tblGrid>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41"/>
          <w:p>
            <w:pPr>
              <w:spacing w:after="20"/>
              <w:ind w:left="20"/>
              <w:jc w:val="both"/>
            </w:pPr>
            <w:r>
              <w:rPr>
                <w:rFonts w:ascii="Times New Roman"/>
                <w:b w:val="false"/>
                <w:i w:val="false"/>
                <w:color w:val="000000"/>
                <w:sz w:val="20"/>
              </w:rPr>
              <w:t>
Показатель прямых результатов</w:t>
            </w:r>
          </w:p>
          <w:bookmarkEnd w:id="441"/>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(оценка)</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42"/>
          <w:p>
            <w:pPr>
              <w:spacing w:after="20"/>
              <w:ind w:left="20"/>
              <w:jc w:val="both"/>
            </w:pPr>
            <w:r>
              <w:rPr>
                <w:rFonts w:ascii="Times New Roman"/>
                <w:b w:val="false"/>
                <w:i w:val="false"/>
                <w:color w:val="000000"/>
                <w:sz w:val="20"/>
              </w:rPr>
              <w:t>
Охват требований технических регламентов ЕАЭС</w:t>
            </w:r>
          </w:p>
          <w:bookmarkEnd w:id="442"/>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МИР</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 ЕАЭС</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МНЭ, МВД, МСХ</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8" w:id="443"/>
    <w:p>
      <w:pPr>
        <w:spacing w:after="0"/>
        <w:ind w:left="0"/>
        <w:jc w:val="both"/>
      </w:pPr>
      <w:r>
        <w:rPr>
          <w:rFonts w:ascii="Times New Roman"/>
          <w:b w:val="false"/>
          <w:i w:val="false"/>
          <w:color w:val="000000"/>
          <w:sz w:val="28"/>
        </w:rPr>
        <w:t>
      12. Обеспечение изученности территории Казахстана с оценкой прогнозных ресурсов.</w:t>
      </w:r>
    </w:p>
    <w:bookmarkEnd w:id="443"/>
    <w:bookmarkStart w:name="z449" w:id="444"/>
    <w:p>
      <w:pPr>
        <w:spacing w:after="0"/>
        <w:ind w:left="0"/>
        <w:jc w:val="both"/>
      </w:pPr>
      <w:r>
        <w:rPr>
          <w:rFonts w:ascii="Times New Roman"/>
          <w:b w:val="false"/>
          <w:i w:val="false"/>
          <w:color w:val="000000"/>
          <w:sz w:val="28"/>
        </w:rPr>
        <w:t>
      Достижение данной задачи будет измеряться следующим показателем прямых результатов:</w:t>
      </w:r>
    </w:p>
    <w:bookmarkEnd w:id="4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7"/>
        <w:gridCol w:w="422"/>
        <w:gridCol w:w="748"/>
        <w:gridCol w:w="422"/>
        <w:gridCol w:w="2152"/>
        <w:gridCol w:w="1557"/>
        <w:gridCol w:w="1558"/>
        <w:gridCol w:w="1558"/>
        <w:gridCol w:w="1558"/>
        <w:gridCol w:w="1558"/>
      </w:tblGrid>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45"/>
          <w:p>
            <w:pPr>
              <w:spacing w:after="20"/>
              <w:ind w:left="20"/>
              <w:jc w:val="both"/>
            </w:pPr>
            <w:r>
              <w:rPr>
                <w:rFonts w:ascii="Times New Roman"/>
                <w:b w:val="false"/>
                <w:i w:val="false"/>
                <w:color w:val="000000"/>
                <w:sz w:val="20"/>
              </w:rPr>
              <w:t>
Показатели прямых результатов</w:t>
            </w:r>
          </w:p>
          <w:bookmarkEnd w:id="445"/>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(оценка)</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46"/>
          <w:p>
            <w:pPr>
              <w:spacing w:after="20"/>
              <w:ind w:left="20"/>
              <w:jc w:val="both"/>
            </w:pPr>
            <w:r>
              <w:rPr>
                <w:rFonts w:ascii="Times New Roman"/>
                <w:b w:val="false"/>
                <w:i w:val="false"/>
                <w:color w:val="000000"/>
                <w:sz w:val="20"/>
              </w:rPr>
              <w:t>
Объем прогнозных ресурсов:</w:t>
            </w:r>
          </w:p>
          <w:bookmarkEnd w:id="446"/>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МИР</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47"/>
          <w:p>
            <w:pPr>
              <w:spacing w:after="20"/>
              <w:ind w:left="20"/>
              <w:jc w:val="both"/>
            </w:pPr>
            <w:r>
              <w:rPr>
                <w:rFonts w:ascii="Times New Roman"/>
                <w:b w:val="false"/>
                <w:i w:val="false"/>
                <w:color w:val="000000"/>
                <w:sz w:val="20"/>
              </w:rPr>
              <w:t>
золота</w:t>
            </w:r>
          </w:p>
          <w:bookmarkEnd w:id="447"/>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48"/>
          <w:p>
            <w:pPr>
              <w:spacing w:after="20"/>
              <w:ind w:left="20"/>
              <w:jc w:val="both"/>
            </w:pPr>
            <w:r>
              <w:rPr>
                <w:rFonts w:ascii="Times New Roman"/>
                <w:b w:val="false"/>
                <w:i w:val="false"/>
                <w:color w:val="000000"/>
                <w:sz w:val="20"/>
              </w:rPr>
              <w:t>
меди</w:t>
            </w:r>
          </w:p>
          <w:bookmarkEnd w:id="448"/>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49"/>
          <w:p>
            <w:pPr>
              <w:spacing w:after="20"/>
              <w:ind w:left="20"/>
              <w:jc w:val="both"/>
            </w:pPr>
            <w:r>
              <w:rPr>
                <w:rFonts w:ascii="Times New Roman"/>
                <w:b w:val="false"/>
                <w:i w:val="false"/>
                <w:color w:val="000000"/>
                <w:sz w:val="20"/>
              </w:rPr>
              <w:t>
полиметаллов</w:t>
            </w:r>
          </w:p>
          <w:bookmarkEnd w:id="449"/>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5" w:id="450"/>
    <w:p>
      <w:pPr>
        <w:spacing w:after="0"/>
        <w:ind w:left="0"/>
        <w:jc w:val="left"/>
      </w:pPr>
      <w:r>
        <w:rPr>
          <w:rFonts w:ascii="Times New Roman"/>
          <w:b/>
          <w:i w:val="false"/>
          <w:color w:val="000000"/>
        </w:rPr>
        <w:t xml:space="preserve"> 5. Основные направления, пути достижения поставленных целей и соответствующие меры</w:t>
      </w:r>
    </w:p>
    <w:bookmarkEnd w:id="450"/>
    <w:bookmarkStart w:name="z456" w:id="451"/>
    <w:p>
      <w:pPr>
        <w:spacing w:after="0"/>
        <w:ind w:left="0"/>
        <w:jc w:val="both"/>
      </w:pPr>
      <w:r>
        <w:rPr>
          <w:rFonts w:ascii="Times New Roman"/>
          <w:b w:val="false"/>
          <w:i w:val="false"/>
          <w:color w:val="000000"/>
          <w:sz w:val="28"/>
        </w:rPr>
        <w:t>
      Территориальное развитие на основе развития макрорегионов на хабовой основе будет направлено на формирование единого экономического рынка.</w:t>
      </w:r>
    </w:p>
    <w:bookmarkEnd w:id="451"/>
    <w:bookmarkStart w:name="z457" w:id="452"/>
    <w:p>
      <w:pPr>
        <w:spacing w:after="0"/>
        <w:ind w:left="0"/>
        <w:jc w:val="both"/>
      </w:pPr>
      <w:r>
        <w:rPr>
          <w:rFonts w:ascii="Times New Roman"/>
          <w:b w:val="false"/>
          <w:i w:val="false"/>
          <w:color w:val="000000"/>
          <w:sz w:val="28"/>
        </w:rPr>
        <w:t>
      Создание рациональной территориальной организации экономического потенциала и благоприятных условий для жизнедеятельности населения предусмотрено в Прогнозной схеме территориально-пространственного развития страны до 2020 года.</w:t>
      </w:r>
    </w:p>
    <w:bookmarkEnd w:id="452"/>
    <w:bookmarkStart w:name="z458" w:id="453"/>
    <w:p>
      <w:pPr>
        <w:spacing w:after="0"/>
        <w:ind w:left="0"/>
        <w:jc w:val="both"/>
      </w:pPr>
      <w:r>
        <w:rPr>
          <w:rFonts w:ascii="Times New Roman"/>
          <w:b w:val="false"/>
          <w:i w:val="false"/>
          <w:color w:val="000000"/>
          <w:sz w:val="28"/>
        </w:rPr>
        <w:t>
      Города-хабы станут центрами экономического роста и притяжения населения страны, обеспечат развитие и продуктивное использование человеческого капитала за счет предоставления образовательных, информационных и транспортных услуг высокого качества, повышения конкуренции, создания привлекательных условий для иностранных инвесторов.</w:t>
      </w:r>
    </w:p>
    <w:bookmarkEnd w:id="453"/>
    <w:bookmarkStart w:name="z459" w:id="454"/>
    <w:p>
      <w:pPr>
        <w:spacing w:after="0"/>
        <w:ind w:left="0"/>
        <w:jc w:val="both"/>
      </w:pPr>
      <w:r>
        <w:rPr>
          <w:rFonts w:ascii="Times New Roman"/>
          <w:b w:val="false"/>
          <w:i w:val="false"/>
          <w:color w:val="000000"/>
          <w:sz w:val="28"/>
        </w:rPr>
        <w:t>
      В северном макрорегионе хабом станет город Астана. Город Усть-Каменогорск станет хабом центрально-восточного макрорегиона. Город Актобе – хабом западного макрорегиона. Шымкент и Алматы – хабами южного макрорегиона.</w:t>
      </w:r>
    </w:p>
    <w:bookmarkEnd w:id="454"/>
    <w:bookmarkStart w:name="z460" w:id="455"/>
    <w:p>
      <w:pPr>
        <w:spacing w:after="0"/>
        <w:ind w:left="0"/>
        <w:jc w:val="both"/>
      </w:pPr>
      <w:r>
        <w:rPr>
          <w:rFonts w:ascii="Times New Roman"/>
          <w:b w:val="false"/>
          <w:i w:val="false"/>
          <w:color w:val="000000"/>
          <w:sz w:val="28"/>
        </w:rPr>
        <w:t>
      От Астаны все виды коммуникаций будут направлены к хабам других макрорегионов. Другие крупные города макрорегиона будут развиваться как города второго уровня, которые будут тесно связаны с хабом по "лучевому" принципу.</w:t>
      </w:r>
    </w:p>
    <w:bookmarkEnd w:id="455"/>
    <w:bookmarkStart w:name="z461" w:id="456"/>
    <w:p>
      <w:pPr>
        <w:spacing w:after="0"/>
        <w:ind w:left="0"/>
        <w:jc w:val="both"/>
      </w:pPr>
      <w:r>
        <w:rPr>
          <w:rFonts w:ascii="Times New Roman"/>
          <w:b w:val="false"/>
          <w:i w:val="false"/>
          <w:color w:val="000000"/>
          <w:sz w:val="28"/>
        </w:rPr>
        <w:t>
      Развитие хабов как центров роста и деловой активности будет способствовать повышению уровня урбанизации в Казахстане. Будут реализованы основные автодорожные проекты: Западный Китай – Западная Европа; Астана – Алматы; Астана – Усть-Каменогорск; Астана – Актобе – Атырау; Алматы – Усть-Каменогорск; Караганда – Жезказган – Кызылорда; Атырау – Астрахань.</w:t>
      </w:r>
    </w:p>
    <w:bookmarkEnd w:id="456"/>
    <w:bookmarkStart w:name="z462" w:id="457"/>
    <w:p>
      <w:pPr>
        <w:spacing w:after="0"/>
        <w:ind w:left="0"/>
        <w:jc w:val="both"/>
      </w:pPr>
      <w:r>
        <w:rPr>
          <w:rFonts w:ascii="Times New Roman"/>
          <w:b w:val="false"/>
          <w:i w:val="false"/>
          <w:color w:val="000000"/>
          <w:sz w:val="28"/>
        </w:rPr>
        <w:t>
      Астана является географически удачно расположенным транспортным узлом железнодорожных и автомобильных сетей, численность населения города к 2020 году вырастет с 852,9 тыс. человек до 991 тыс. человек.</w:t>
      </w:r>
    </w:p>
    <w:bookmarkEnd w:id="457"/>
    <w:bookmarkStart w:name="z463" w:id="458"/>
    <w:p>
      <w:pPr>
        <w:spacing w:after="0"/>
        <w:ind w:left="0"/>
        <w:jc w:val="both"/>
      </w:pPr>
      <w:r>
        <w:rPr>
          <w:rFonts w:ascii="Times New Roman"/>
          <w:b w:val="false"/>
          <w:i w:val="false"/>
          <w:color w:val="000000"/>
          <w:sz w:val="28"/>
        </w:rPr>
        <w:t>
      Хаб Астана выступит центром, связывающим все макрорегионы, за счет реализации проектов межрегиональной сети автодорог: "Центр – Восток", "Центр – Юг", "Центр – Запад", а также будет узловым центром северного макрорегиона. Через магистральные автомобильные и железнодорожные сообщения, а также за счет авиалиний Астана должна связать все макрорегионы в единый транспортный хаб. Будет создана эффективно функционирующая система транспортно-логистических и социально-культурных связей, что, в свою очередь, придаст дополнительный импульс экономическому росту.</w:t>
      </w:r>
    </w:p>
    <w:bookmarkEnd w:id="458"/>
    <w:bookmarkStart w:name="z464" w:id="459"/>
    <w:p>
      <w:pPr>
        <w:spacing w:after="0"/>
        <w:ind w:left="0"/>
        <w:jc w:val="both"/>
      </w:pPr>
      <w:r>
        <w:rPr>
          <w:rFonts w:ascii="Times New Roman"/>
          <w:b w:val="false"/>
          <w:i w:val="false"/>
          <w:color w:val="000000"/>
          <w:sz w:val="28"/>
        </w:rPr>
        <w:t>
      Новая столица стала центром активного строительства. В Астане сформирован крупный образовательный и медицинский кластер, развивается наука. Стремительный рост вызвал существенную нагрузку на социальную инфраструктуру, а именно на школы, детские сады, поликлиники.</w:t>
      </w:r>
    </w:p>
    <w:bookmarkEnd w:id="459"/>
    <w:bookmarkStart w:name="z465" w:id="460"/>
    <w:p>
      <w:pPr>
        <w:spacing w:after="0"/>
        <w:ind w:left="0"/>
        <w:jc w:val="both"/>
      </w:pPr>
      <w:r>
        <w:rPr>
          <w:rFonts w:ascii="Times New Roman"/>
          <w:b w:val="false"/>
          <w:i w:val="false"/>
          <w:color w:val="000000"/>
          <w:sz w:val="28"/>
        </w:rPr>
        <w:t>
      Развитие инженерно-коммуникационной и транспортной инфраструктуры существенно увеличит транзитный и производственно-сбытовой потенциал Астаны.</w:t>
      </w:r>
    </w:p>
    <w:bookmarkEnd w:id="460"/>
    <w:bookmarkStart w:name="z466" w:id="461"/>
    <w:p>
      <w:pPr>
        <w:spacing w:after="0"/>
        <w:ind w:left="0"/>
        <w:jc w:val="both"/>
      </w:pPr>
      <w:r>
        <w:rPr>
          <w:rFonts w:ascii="Times New Roman"/>
          <w:b w:val="false"/>
          <w:i w:val="false"/>
          <w:color w:val="000000"/>
          <w:sz w:val="28"/>
        </w:rPr>
        <w:t>
      Реализация конкурентных преимуществ территориально-пространственного расположения города-хаба Астаны сделает город привлекательным для международных организаций и транснациональных корпораций, которые будут рассматривать его как диалоговую площадку.      Город Алматы с населением более 1,5 млн. чел. станет хабом южного макрорегиона. К 2020 году его численность возрастет до 1 882,5 тыс. человек.</w:t>
      </w:r>
    </w:p>
    <w:bookmarkEnd w:id="461"/>
    <w:bookmarkStart w:name="z467" w:id="462"/>
    <w:p>
      <w:pPr>
        <w:spacing w:after="0"/>
        <w:ind w:left="0"/>
        <w:jc w:val="both"/>
      </w:pPr>
      <w:r>
        <w:rPr>
          <w:rFonts w:ascii="Times New Roman"/>
          <w:b w:val="false"/>
          <w:i w:val="false"/>
          <w:color w:val="000000"/>
          <w:sz w:val="28"/>
        </w:rPr>
        <w:t>
      Развитие хаба Алматы будет связано с формированием Алматинской агломерации как сетевой зоны роста с вовлечением в нее городов третьего уровня районов Алматинской области: Карасайский, Талгарский, Илийский, Енбекшиказахский, Жамбылский районы, города Есик, Капшагай, Каскелен, Талгар, поселки Байсерке, Боралдай, Жетиген, Караой, Отеген-батыр, Узынагаш, Шамалган, численность населения которых, включая г. Алматы, к 2020 году увеличится с 2668,2 тыс. чел. до 3063,9 тыс. чел.</w:t>
      </w:r>
    </w:p>
    <w:bookmarkEnd w:id="462"/>
    <w:bookmarkStart w:name="z468" w:id="463"/>
    <w:p>
      <w:pPr>
        <w:spacing w:after="0"/>
        <w:ind w:left="0"/>
        <w:jc w:val="both"/>
      </w:pPr>
      <w:r>
        <w:rPr>
          <w:rFonts w:ascii="Times New Roman"/>
          <w:b w:val="false"/>
          <w:i w:val="false"/>
          <w:color w:val="000000"/>
          <w:sz w:val="28"/>
        </w:rPr>
        <w:t>
      Город Шымкент с населением 711,9 тыс. чел. станет хабом Южного макрорегиона. Численность населения города увеличится к 2020 году до 796,9 тыс. чел.</w:t>
      </w:r>
    </w:p>
    <w:bookmarkEnd w:id="463"/>
    <w:bookmarkStart w:name="z469" w:id="464"/>
    <w:p>
      <w:pPr>
        <w:spacing w:after="0"/>
        <w:ind w:left="0"/>
        <w:jc w:val="both"/>
      </w:pPr>
      <w:r>
        <w:rPr>
          <w:rFonts w:ascii="Times New Roman"/>
          <w:b w:val="false"/>
          <w:i w:val="false"/>
          <w:color w:val="000000"/>
          <w:sz w:val="28"/>
        </w:rPr>
        <w:t>
      Через южный макрорегион проходят торговые пути, способствующие развитию экономических отношений. Сегодня эти возможности многократно возросли. Выгодное транспортно-экономическое положение, большие трудовые ресурсы, современная телекоммуникационная сеть, быстрый и оперативный выход на сопредельные государства создают благоприятный инвестиционный климат как для отечественных предпринимателей, так и для зарубежных бизнесменов.</w:t>
      </w:r>
    </w:p>
    <w:bookmarkEnd w:id="464"/>
    <w:bookmarkStart w:name="z470" w:id="465"/>
    <w:p>
      <w:pPr>
        <w:spacing w:after="0"/>
        <w:ind w:left="0"/>
        <w:jc w:val="both"/>
      </w:pPr>
      <w:r>
        <w:rPr>
          <w:rFonts w:ascii="Times New Roman"/>
          <w:b w:val="false"/>
          <w:i w:val="false"/>
          <w:color w:val="000000"/>
          <w:sz w:val="28"/>
        </w:rPr>
        <w:t>
      Для эффективного решения поставленных задач по обеспечению продовольственной безопасности, организации закупа и реализации сельскохозяйственной продукции будет создана современная инфраструктура транспортно-логистической и оптово-розничной торговли. Строительство международного транспортного коридора Западная Европа – Западный Китай усилит экономику южного макрорегиона, а также роль южного Казахстана и нашей страны в целом, как связующего звена между Европой и Азией.</w:t>
      </w:r>
    </w:p>
    <w:bookmarkEnd w:id="465"/>
    <w:bookmarkStart w:name="z471" w:id="466"/>
    <w:p>
      <w:pPr>
        <w:spacing w:after="0"/>
        <w:ind w:left="0"/>
        <w:jc w:val="both"/>
      </w:pPr>
      <w:r>
        <w:rPr>
          <w:rFonts w:ascii="Times New Roman"/>
          <w:b w:val="false"/>
          <w:i w:val="false"/>
          <w:color w:val="000000"/>
          <w:sz w:val="28"/>
        </w:rPr>
        <w:t>
      Город Актобе, численность населения которого составляет 439,5 тыс. чел., станет хабом западного макрорегиона. Численность населения к 2020 году увеличится до 470,3 тыс. чел. Западный макрорегион является крупным транспортным и транзитным узлом, через который проходят основные железнодорожные линии и международные автомагистрали.</w:t>
      </w:r>
    </w:p>
    <w:bookmarkEnd w:id="466"/>
    <w:bookmarkStart w:name="z472" w:id="467"/>
    <w:p>
      <w:pPr>
        <w:spacing w:after="0"/>
        <w:ind w:left="0"/>
        <w:jc w:val="both"/>
      </w:pPr>
      <w:r>
        <w:rPr>
          <w:rFonts w:ascii="Times New Roman"/>
          <w:b w:val="false"/>
          <w:i w:val="false"/>
          <w:color w:val="000000"/>
          <w:sz w:val="28"/>
        </w:rPr>
        <w:t>
      Город Усть-Каменогорск с численностью 328,6 тыс. чел. станет хабом центрально-восточного макрорегиона. К 2020 году его население возрастет до 361 тыс. чел. Формирование эффективной транспортно-логистической системы центрально-восточного макрорегиона даст новый импульс в развитии транспортной инфраструктуры, трансграничной торговли, способствует росту взаимовыгодного сотрудничества (импорт-экспорт), а также максимальной реализации транзитного потенциала макрорегиона.</w:t>
      </w:r>
    </w:p>
    <w:bookmarkEnd w:id="467"/>
    <w:bookmarkStart w:name="z473" w:id="468"/>
    <w:p>
      <w:pPr>
        <w:spacing w:after="0"/>
        <w:ind w:left="0"/>
        <w:jc w:val="both"/>
      </w:pPr>
      <w:r>
        <w:rPr>
          <w:rFonts w:ascii="Times New Roman"/>
          <w:b w:val="false"/>
          <w:i w:val="false"/>
          <w:color w:val="000000"/>
          <w:sz w:val="28"/>
        </w:rPr>
        <w:t>
      Развитие хаба в центрально-восточном макрорегионе создаст единую систему доставки и хранения грузов из Китая в Казахстан, страны Восточной и Западной Европы, мультимодальный центр, который будет обслуживать не только проходящие потоки, но и местное население.</w:t>
      </w:r>
    </w:p>
    <w:bookmarkEnd w:id="468"/>
    <w:bookmarkStart w:name="z474" w:id="469"/>
    <w:p>
      <w:pPr>
        <w:spacing w:after="0"/>
        <w:ind w:left="0"/>
        <w:jc w:val="both"/>
      </w:pPr>
      <w:r>
        <w:rPr>
          <w:rFonts w:ascii="Times New Roman"/>
          <w:b w:val="false"/>
          <w:i w:val="false"/>
          <w:color w:val="000000"/>
          <w:sz w:val="28"/>
        </w:rPr>
        <w:t>
      В целях получения максимального социально-экономического эффекта от реализации Программы при планировании развития инженерно-коммуникационной и жилищной инфраструктуры будут учитываться складывающиеся демографические тенденции и интенсивность миграционных потоков, которые будут усиливаться по мере развития хабов и городов второго уровня.</w:t>
      </w:r>
    </w:p>
    <w:bookmarkEnd w:id="469"/>
    <w:bookmarkStart w:name="z475" w:id="470"/>
    <w:p>
      <w:pPr>
        <w:spacing w:after="0"/>
        <w:ind w:left="0"/>
        <w:jc w:val="both"/>
      </w:pPr>
      <w:r>
        <w:rPr>
          <w:rFonts w:ascii="Times New Roman"/>
          <w:b w:val="false"/>
          <w:i w:val="false"/>
          <w:color w:val="000000"/>
          <w:sz w:val="28"/>
        </w:rPr>
        <w:t>
      Города второго уровня будут отличаться умеренным ростом и средними стандартами жизни. Здесь будет поддерживаться необходимый уровень инфраструктуры и социальных стандартов, который будет одинаковым по всей стране.</w:t>
      </w:r>
    </w:p>
    <w:bookmarkEnd w:id="470"/>
    <w:bookmarkStart w:name="z476" w:id="471"/>
    <w:p>
      <w:pPr>
        <w:spacing w:after="0"/>
        <w:ind w:left="0"/>
        <w:jc w:val="both"/>
      </w:pPr>
      <w:r>
        <w:rPr>
          <w:rFonts w:ascii="Times New Roman"/>
          <w:b w:val="false"/>
          <w:i w:val="false"/>
          <w:color w:val="000000"/>
          <w:sz w:val="28"/>
        </w:rPr>
        <w:t>
      С учетом ожидаемого повышения миграционной подвижности населения будут обеспечены регулярная корректировка региональной политики, которая будет предусматривать меры регулирования миграционных потоков, в том числе посредством развития пригородных зон, развитие инфраструктуры образования, здравоохранения, культуры, отвечающей реальным потребностям населения и учитывающей дальнейший рост его численности, а также развитие внутригородской транспортной инфраструктуры.</w:t>
      </w:r>
    </w:p>
    <w:bookmarkEnd w:id="471"/>
    <w:bookmarkStart w:name="z477" w:id="472"/>
    <w:p>
      <w:pPr>
        <w:spacing w:after="0"/>
        <w:ind w:left="0"/>
        <w:jc w:val="both"/>
      </w:pPr>
      <w:r>
        <w:rPr>
          <w:rFonts w:ascii="Times New Roman"/>
          <w:b w:val="false"/>
          <w:i w:val="false"/>
          <w:color w:val="000000"/>
          <w:sz w:val="28"/>
        </w:rPr>
        <w:t>
      Будет осуществлена корректировка миграционной политики в сфере внутренней миграции в части стимулирования переселения трудовых ресурсов из трудоизбыточных южных регионов страны в северные, северо-восточные и северо-западные регионы.</w:t>
      </w:r>
    </w:p>
    <w:bookmarkEnd w:id="472"/>
    <w:bookmarkStart w:name="z478" w:id="473"/>
    <w:p>
      <w:pPr>
        <w:spacing w:after="0"/>
        <w:ind w:left="0"/>
        <w:jc w:val="both"/>
      </w:pPr>
      <w:r>
        <w:rPr>
          <w:rFonts w:ascii="Times New Roman"/>
          <w:b w:val="false"/>
          <w:i w:val="false"/>
          <w:color w:val="000000"/>
          <w:sz w:val="28"/>
        </w:rPr>
        <w:t>
      Развитие базовой инфраструктуры (дорог, портов, энергетических сетей) макрорегионов окажет положительный эффект для смежных отраслей, таких как строительные материалы, туризм, обрабатывающая промышленность, а также придаст значительный мультипликативный эффект на экономику страны в целом.</w:t>
      </w:r>
    </w:p>
    <w:bookmarkEnd w:id="473"/>
    <w:bookmarkStart w:name="z479" w:id="474"/>
    <w:p>
      <w:pPr>
        <w:spacing w:after="0"/>
        <w:ind w:left="0"/>
        <w:jc w:val="both"/>
      </w:pPr>
      <w:r>
        <w:rPr>
          <w:rFonts w:ascii="Times New Roman"/>
          <w:b w:val="false"/>
          <w:i w:val="false"/>
          <w:color w:val="000000"/>
          <w:sz w:val="28"/>
        </w:rPr>
        <w:t>
      Увеличение скорости перевозок и транспортных маршрутов, снижение транспортных расходов и эффективное энергообеспечение положительно повлияют на рост деловой активности, производительности и транзитного потенциала страны.</w:t>
      </w:r>
    </w:p>
    <w:bookmarkEnd w:id="474"/>
    <w:bookmarkStart w:name="z480" w:id="475"/>
    <w:p>
      <w:pPr>
        <w:spacing w:after="0"/>
        <w:ind w:left="0"/>
        <w:jc w:val="both"/>
      </w:pPr>
      <w:r>
        <w:rPr>
          <w:rFonts w:ascii="Times New Roman"/>
          <w:b w:val="false"/>
          <w:i w:val="false"/>
          <w:color w:val="000000"/>
          <w:sz w:val="28"/>
        </w:rPr>
        <w:t>
      Развитие индустриальной инфраструктуры и туризма, поддержка субъектов МСБ и улучшение условий проживания будут способствовать диверсификации экономики макрорегионов, повышению занятости и уровня доходов населения, а также росту их благополучия.</w:t>
      </w:r>
    </w:p>
    <w:bookmarkEnd w:id="475"/>
    <w:bookmarkStart w:name="z481" w:id="476"/>
    <w:p>
      <w:pPr>
        <w:spacing w:after="0"/>
        <w:ind w:left="0"/>
        <w:jc w:val="both"/>
      </w:pPr>
      <w:r>
        <w:rPr>
          <w:rFonts w:ascii="Times New Roman"/>
          <w:b w:val="false"/>
          <w:i w:val="false"/>
          <w:color w:val="000000"/>
          <w:sz w:val="28"/>
        </w:rPr>
        <w:t>
      Реализация приоритетных инфраструктурных проектов, а также привлечение инвестиций со стороны международных финансовых организаций создадут предпосылки для укрепления конкурентоспособности экономики и будут способствовать снижению региональных диспропорций.</w:t>
      </w:r>
    </w:p>
    <w:bookmarkEnd w:id="476"/>
    <w:bookmarkStart w:name="z482" w:id="477"/>
    <w:p>
      <w:pPr>
        <w:spacing w:after="0"/>
        <w:ind w:left="0"/>
        <w:jc w:val="both"/>
      </w:pPr>
      <w:r>
        <w:rPr>
          <w:rFonts w:ascii="Times New Roman"/>
          <w:b w:val="false"/>
          <w:i w:val="false"/>
          <w:color w:val="000000"/>
          <w:sz w:val="28"/>
        </w:rPr>
        <w:t>
      Настоящая Программа направлена на реализацию следующих направлений.</w:t>
      </w:r>
    </w:p>
    <w:bookmarkEnd w:id="477"/>
    <w:bookmarkStart w:name="z483" w:id="478"/>
    <w:p>
      <w:pPr>
        <w:spacing w:after="0"/>
        <w:ind w:left="0"/>
        <w:jc w:val="left"/>
      </w:pPr>
      <w:r>
        <w:rPr>
          <w:rFonts w:ascii="Times New Roman"/>
          <w:b/>
          <w:i w:val="false"/>
          <w:color w:val="000000"/>
        </w:rPr>
        <w:t xml:space="preserve"> Инфраструктурное развитие </w:t>
      </w:r>
      <w:r>
        <w:br/>
      </w:r>
      <w:r>
        <w:rPr>
          <w:rFonts w:ascii="Times New Roman"/>
          <w:b/>
          <w:i w:val="false"/>
          <w:color w:val="000000"/>
        </w:rPr>
        <w:t xml:space="preserve">5.1.Развитие транспортно-логистической инфраструктуры </w:t>
      </w:r>
    </w:p>
    <w:bookmarkEnd w:id="478"/>
    <w:bookmarkStart w:name="z484" w:id="479"/>
    <w:p>
      <w:pPr>
        <w:spacing w:after="0"/>
        <w:ind w:left="0"/>
        <w:jc w:val="left"/>
      </w:pPr>
      <w:r>
        <w:rPr>
          <w:rFonts w:ascii="Times New Roman"/>
          <w:b/>
          <w:i w:val="false"/>
          <w:color w:val="000000"/>
        </w:rPr>
        <w:t xml:space="preserve"> 1. Развитие автомобильных дорог</w:t>
      </w:r>
    </w:p>
    <w:bookmarkEnd w:id="479"/>
    <w:bookmarkStart w:name="z485" w:id="480"/>
    <w:p>
      <w:pPr>
        <w:spacing w:after="0"/>
        <w:ind w:left="0"/>
        <w:jc w:val="both"/>
      </w:pPr>
      <w:r>
        <w:rPr>
          <w:rFonts w:ascii="Times New Roman"/>
          <w:b w:val="false"/>
          <w:i w:val="false"/>
          <w:color w:val="000000"/>
          <w:sz w:val="28"/>
        </w:rPr>
        <w:t>
      С целью повышения уровня развития макрорегионов, в том числе городов-хабов, в рамках данной Программы предусмотрены меры по сокращению физических и "экономических расстояний" между регионами, в первую очередь, между формирующимися городами-хабами, которые улучшат инфраструктурную обеспеченность, доступность транспортных коммуникаций внутри макрорегионов и их связь с окружающими районами и ключевыми рынками.</w:t>
      </w:r>
    </w:p>
    <w:bookmarkEnd w:id="480"/>
    <w:bookmarkStart w:name="z486" w:id="481"/>
    <w:p>
      <w:pPr>
        <w:spacing w:after="0"/>
        <w:ind w:left="0"/>
        <w:jc w:val="both"/>
      </w:pPr>
      <w:r>
        <w:rPr>
          <w:rFonts w:ascii="Times New Roman"/>
          <w:b w:val="false"/>
          <w:i w:val="false"/>
          <w:color w:val="000000"/>
          <w:sz w:val="28"/>
        </w:rPr>
        <w:t xml:space="preserve">
      Для создания эффективной межрегиональной сети автодорог, связывающих Астану с регионами по "лучевому" принципу, в период с 2015 по 2020 годы предусмотрены строительство и реконструкция порядка 6 тыс. км автомобильных дорог республиканского значения 1-ой и 2-ой категорий. </w:t>
      </w:r>
    </w:p>
    <w:bookmarkEnd w:id="481"/>
    <w:bookmarkStart w:name="z487" w:id="482"/>
    <w:p>
      <w:pPr>
        <w:spacing w:after="0"/>
        <w:ind w:left="0"/>
        <w:jc w:val="left"/>
      </w:pPr>
      <w:r>
        <w:rPr>
          <w:rFonts w:ascii="Times New Roman"/>
          <w:b/>
          <w:i w:val="false"/>
          <w:color w:val="000000"/>
        </w:rPr>
        <w:t xml:space="preserve"> Реализуемые в рамках Программы проекты</w:t>
      </w:r>
    </w:p>
    <w:bookmarkEnd w:id="482"/>
    <w:bookmarkStart w:name="z488" w:id="483"/>
    <w:p>
      <w:pPr>
        <w:spacing w:after="0"/>
        <w:ind w:left="0"/>
        <w:jc w:val="both"/>
      </w:pPr>
      <w:r>
        <w:rPr>
          <w:rFonts w:ascii="Times New Roman"/>
          <w:b w:val="false"/>
          <w:i w:val="false"/>
          <w:color w:val="000000"/>
          <w:sz w:val="28"/>
        </w:rPr>
        <w:t xml:space="preserve">
      </w:t>
      </w:r>
    </w:p>
    <w:bookmarkEnd w:id="483"/>
    <w:p>
      <w:pPr>
        <w:spacing w:after="0"/>
        <w:ind w:left="0"/>
        <w:jc w:val="both"/>
      </w:pPr>
      <w:r>
        <w:drawing>
          <wp:inline distT="0" distB="0" distL="0" distR="0">
            <wp:extent cx="7810500" cy="485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85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89" w:id="484"/>
    <w:p>
      <w:pPr>
        <w:spacing w:after="0"/>
        <w:ind w:left="0"/>
        <w:jc w:val="both"/>
      </w:pPr>
      <w:r>
        <w:rPr>
          <w:rFonts w:ascii="Times New Roman"/>
          <w:b w:val="false"/>
          <w:i w:val="false"/>
          <w:color w:val="000000"/>
          <w:sz w:val="28"/>
        </w:rPr>
        <w:t>
      Учитывая особенности и перспективы формирования системы пространственного развития Казахстана по "лучевому" принципу, будут реализованы следующие проекты:</w:t>
      </w:r>
    </w:p>
    <w:bookmarkEnd w:id="484"/>
    <w:bookmarkStart w:name="z490" w:id="485"/>
    <w:p>
      <w:pPr>
        <w:spacing w:after="0"/>
        <w:ind w:left="0"/>
        <w:jc w:val="both"/>
      </w:pPr>
      <w:r>
        <w:rPr>
          <w:rFonts w:ascii="Times New Roman"/>
          <w:b w:val="false"/>
          <w:i w:val="false"/>
          <w:color w:val="000000"/>
          <w:sz w:val="28"/>
        </w:rPr>
        <w:t>
      Проект "Центр – Юг" по направлению "Астана – Караганды – Балхаш – Алматы" позволит соединить два крупных хаба – Астану и Алматы через города Караганды и Балхаш и, соответственно, центрально-восточный макрорегион с южным, даст толчок к расширению возможностей транзитного потенциала приграничных территорий, увеличению экспорта на внешние рынки, повышению качества транспортно-логистических услуг. В рамках проекта участки Астана – Караганды, Балқаш – Бурылбайтал – Курты будут переведены в 1-ую техническую категорию с цементо- и асфальтобетонным покрытием. Среднесуточная интенсивность по данному направлению составляет свыше 10 тыс.авт/сут. Учитывая экономическую значимость данного направления, которое обеспечит качественное соединение южного региона с центром, севером и востоком, в перспективе ожидается рост интенсивности автотранспортных средств до 15 тыс.авт/сут в связи с ростом населения в городах-хабах. Проект будет завершен в 2021 году.</w:t>
      </w:r>
    </w:p>
    <w:bookmarkEnd w:id="485"/>
    <w:bookmarkStart w:name="z491" w:id="486"/>
    <w:p>
      <w:pPr>
        <w:spacing w:after="0"/>
        <w:ind w:left="0"/>
        <w:jc w:val="both"/>
      </w:pPr>
      <w:r>
        <w:rPr>
          <w:rFonts w:ascii="Times New Roman"/>
          <w:b w:val="false"/>
          <w:i w:val="false"/>
          <w:color w:val="000000"/>
          <w:sz w:val="28"/>
        </w:rPr>
        <w:t>
      Проект "Центр – Восток" по направлению "Астана – Павлодар – Семей – Калбатау – Усть-Каменогорск" предполагает обеспечить качественную транспортную связь между городами Астаной и Усть-Каменогорском через населенные пункты Павлодар и Калбатау, что будет способствовать привлечению транзитных грузов, экспорту отечественных товаров, развитию туристского кластера. Автомобильная дорога будет переведена в 1-ую и 2-ую технические категории с цементо- и асфальтобетонным покрытием. Наибольшая среднесуточная интенсивность приходится на участок Астана - Павлодар (свыше 9 тыс. авт/сут), на участке Павлодар – Семей – Калбатау – Усть-Каменогорск среднесуточная интенсивность составляет свыше 5 тыс.авт/сут. Проект будет завершен в 2020 году.</w:t>
      </w:r>
    </w:p>
    <w:bookmarkEnd w:id="486"/>
    <w:bookmarkStart w:name="z492" w:id="487"/>
    <w:p>
      <w:pPr>
        <w:spacing w:after="0"/>
        <w:ind w:left="0"/>
        <w:jc w:val="both"/>
      </w:pPr>
      <w:r>
        <w:rPr>
          <w:rFonts w:ascii="Times New Roman"/>
          <w:b w:val="false"/>
          <w:i w:val="false"/>
          <w:color w:val="000000"/>
          <w:sz w:val="28"/>
        </w:rPr>
        <w:t>
      Важное значение в развитии транспортных коридоров имеет полное завершение казахстанского участка в 2017 году транснационального инфраструктурного проекта "Западная Европа – Западный Китай". Наряду с его завершением с 2016 и 2017 годов реализуются проекты по строительству и реконструкции следующих автомобильных дорог: Алматы – Усть-Каменогорск, Астана – Петропавловск – гр.РФ, Ушарал – Достык, Уральск – Каменка, Актобе – Атырау – Астрахань, Жетыбай – Жанаозен – гр.Туркменистана, Мерке – Бурылбайтал, Омск – Павлодар – Майкапшагай, Жезказган – Петропавловск, Бейнеу – Акжигит – гр.Узбекистана, Таскескен – Бахты, Щучинск – Зеренда, Усть-Каменогорск – Катон – Карагай – Рахмановские ключи, юго-западный обход г. Астаны, Костанай – Карабутак.</w:t>
      </w:r>
    </w:p>
    <w:bookmarkEnd w:id="487"/>
    <w:bookmarkStart w:name="z493" w:id="488"/>
    <w:p>
      <w:pPr>
        <w:spacing w:after="0"/>
        <w:ind w:left="0"/>
        <w:jc w:val="both"/>
      </w:pPr>
      <w:r>
        <w:rPr>
          <w:rFonts w:ascii="Times New Roman"/>
          <w:b w:val="false"/>
          <w:i w:val="false"/>
          <w:color w:val="000000"/>
          <w:sz w:val="28"/>
        </w:rPr>
        <w:t>
      Кроме того, для увеличения объемов международных автомобильных перевозок и обеспечения качественной пропускной способности будут созданы дополнительные "ворота" на границе с Китайской Народной Республикой – автомобильный пункт пропуска "Нур Жолы", который будет вторым автомобильным пунктом пропуска на казахстанско-китайской границе. "Нур Жолы" станет своего рода приграничной "точкой" взаимодействия государственных и частных партнеров в укреплении транспортно-логистического потенциала страны, что в дальнейшем послужит модельной формой для развития полноценных транспортно-логистических кластеров по всей республике.</w:t>
      </w:r>
    </w:p>
    <w:bookmarkEnd w:id="488"/>
    <w:bookmarkStart w:name="z494" w:id="489"/>
    <w:p>
      <w:pPr>
        <w:spacing w:after="0"/>
        <w:ind w:left="0"/>
        <w:jc w:val="both"/>
      </w:pPr>
      <w:r>
        <w:rPr>
          <w:rFonts w:ascii="Times New Roman"/>
          <w:b w:val="false"/>
          <w:i w:val="false"/>
          <w:color w:val="000000"/>
          <w:sz w:val="28"/>
        </w:rPr>
        <w:t>
      Будут также реализованы проекты ГЧП в автодорожной отрасли, в том числе при строительстве объездных дорог городов Алматы (далее – БАКАД), Шымкента и других крупных городов, расположенных на транзитных направлениях.</w:t>
      </w:r>
    </w:p>
    <w:bookmarkEnd w:id="489"/>
    <w:bookmarkStart w:name="z495" w:id="490"/>
    <w:p>
      <w:pPr>
        <w:spacing w:after="0"/>
        <w:ind w:left="0"/>
        <w:jc w:val="both"/>
      </w:pPr>
      <w:r>
        <w:rPr>
          <w:rFonts w:ascii="Times New Roman"/>
          <w:b w:val="false"/>
          <w:i w:val="false"/>
          <w:color w:val="000000"/>
          <w:sz w:val="28"/>
        </w:rPr>
        <w:t>
      Реализация проектов будет осуществляться совместно с международными финансовыми организациями (далее - МФО) для освоения лучшего международного опыта, улучшения качества услуг и привлечения современных технологий в сектор автодорожного строительства.</w:t>
      </w:r>
    </w:p>
    <w:bookmarkEnd w:id="490"/>
    <w:bookmarkStart w:name="z496" w:id="491"/>
    <w:p>
      <w:pPr>
        <w:spacing w:after="0"/>
        <w:ind w:left="0"/>
        <w:jc w:val="both"/>
      </w:pPr>
      <w:r>
        <w:rPr>
          <w:rFonts w:ascii="Times New Roman"/>
          <w:b w:val="false"/>
          <w:i w:val="false"/>
          <w:color w:val="000000"/>
          <w:sz w:val="28"/>
        </w:rPr>
        <w:t>
      Сохранность уже построенных автомобильных дорог и реконструкция автомобильных дорог республиканского значения в рамках настоящей Программы соединят макрорегионы в единую целостную систему качественным автомобильным сообщением, это позволит сблизить и взаимно развивать макрорегионы и города-хабы, а также облегчить трудовую миграцию и создаст комфортные условия для передвижения граждан.</w:t>
      </w:r>
    </w:p>
    <w:bookmarkEnd w:id="491"/>
    <w:bookmarkStart w:name="z497" w:id="492"/>
    <w:p>
      <w:pPr>
        <w:spacing w:after="0"/>
        <w:ind w:left="0"/>
        <w:jc w:val="both"/>
      </w:pPr>
      <w:r>
        <w:rPr>
          <w:rFonts w:ascii="Times New Roman"/>
          <w:b w:val="false"/>
          <w:i w:val="false"/>
          <w:color w:val="000000"/>
          <w:sz w:val="28"/>
        </w:rPr>
        <w:t>
      Для улучшения состояния республиканской сети необходимы увеличение объемов финансирования по содержанию не менее чем в 3 раза, а также расширение охвата ремонтом дорог с 1 тыс. км до 3,5 тыс. км в год.</w:t>
      </w:r>
    </w:p>
    <w:bookmarkEnd w:id="492"/>
    <w:bookmarkStart w:name="z498" w:id="493"/>
    <w:p>
      <w:pPr>
        <w:spacing w:after="0"/>
        <w:ind w:left="0"/>
        <w:jc w:val="both"/>
      </w:pPr>
      <w:r>
        <w:rPr>
          <w:rFonts w:ascii="Times New Roman"/>
          <w:b w:val="false"/>
          <w:i w:val="false"/>
          <w:color w:val="000000"/>
          <w:sz w:val="28"/>
        </w:rPr>
        <w:t>
      При этом, для повышения эффективности расходов на содержание и ремонт дорог необходимо перейти на новые формы контрактов по бездефектному содержанию или ориентированных на результат.</w:t>
      </w:r>
    </w:p>
    <w:bookmarkEnd w:id="493"/>
    <w:bookmarkStart w:name="z499" w:id="494"/>
    <w:p>
      <w:pPr>
        <w:spacing w:after="0"/>
        <w:ind w:left="0"/>
        <w:jc w:val="both"/>
      </w:pPr>
      <w:r>
        <w:rPr>
          <w:rFonts w:ascii="Times New Roman"/>
          <w:b w:val="false"/>
          <w:i w:val="false"/>
          <w:color w:val="000000"/>
          <w:sz w:val="28"/>
        </w:rPr>
        <w:t>
      Главной отличительной чертой данных контрактов является переход от количественного учета объема работ к качественным показателям состояния дороги, при этом подрядчик имеет право самостоятельно определять последовательность и технологии выполнения работ.</w:t>
      </w:r>
    </w:p>
    <w:bookmarkEnd w:id="494"/>
    <w:bookmarkStart w:name="z500" w:id="495"/>
    <w:p>
      <w:pPr>
        <w:spacing w:after="0"/>
        <w:ind w:left="0"/>
        <w:jc w:val="both"/>
      </w:pPr>
      <w:r>
        <w:rPr>
          <w:rFonts w:ascii="Times New Roman"/>
          <w:b w:val="false"/>
          <w:i w:val="false"/>
          <w:color w:val="000000"/>
          <w:sz w:val="28"/>
        </w:rPr>
        <w:t>
      При этом, будут разработаны четкие критерии и качественные индикаторы для оценки улучшения качества сети автодорог с акцентом на эффективность использования выделяемых бюджетных средств, снижение удельных издержек на строительство и содержание автодорог.</w:t>
      </w:r>
    </w:p>
    <w:bookmarkEnd w:id="495"/>
    <w:bookmarkStart w:name="z501" w:id="496"/>
    <w:p>
      <w:pPr>
        <w:spacing w:after="0"/>
        <w:ind w:left="0"/>
        <w:jc w:val="both"/>
      </w:pPr>
      <w:r>
        <w:rPr>
          <w:rFonts w:ascii="Times New Roman"/>
          <w:b w:val="false"/>
          <w:i w:val="false"/>
          <w:color w:val="000000"/>
          <w:sz w:val="28"/>
        </w:rPr>
        <w:t>
      Эффект от реализации проектов будет достигнут за счет экономической выгоды от сокращения транспортных издержек в себестоимости продукции для каждого региона страны, связанных между собой по "лучевому" принципу, увеличения скорости межрегиональных перевозок и, соответственно, сокращения потери времени в пути и эксплуатационных издержек пользователей дорог, а также снижения количества ДТП. В период инвестиционной фазы проектов будет создано около 200,0 тыс. рабочих мест.</w:t>
      </w:r>
    </w:p>
    <w:bookmarkEnd w:id="496"/>
    <w:bookmarkStart w:name="z502" w:id="497"/>
    <w:p>
      <w:pPr>
        <w:spacing w:after="0"/>
        <w:ind w:left="0"/>
        <w:jc w:val="both"/>
      </w:pPr>
      <w:r>
        <w:rPr>
          <w:rFonts w:ascii="Times New Roman"/>
          <w:b w:val="false"/>
          <w:i w:val="false"/>
          <w:color w:val="000000"/>
          <w:sz w:val="28"/>
        </w:rPr>
        <w:t>
      С улучшением сети автомобильных дорог и увеличением интенсивности автотранспортных средств растет потребность в качественных услугах придорожного сервиса для пользователей автомобильных дорог.</w:t>
      </w:r>
    </w:p>
    <w:bookmarkEnd w:id="497"/>
    <w:bookmarkStart w:name="z503" w:id="498"/>
    <w:p>
      <w:pPr>
        <w:spacing w:after="0"/>
        <w:ind w:left="0"/>
        <w:jc w:val="both"/>
      </w:pPr>
      <w:r>
        <w:rPr>
          <w:rFonts w:ascii="Times New Roman"/>
          <w:b w:val="false"/>
          <w:i w:val="false"/>
          <w:color w:val="000000"/>
          <w:sz w:val="28"/>
        </w:rPr>
        <w:t>
      В этой связи планируется развивать придорожный сервис, соответствующий Национальному стандарту Республики Казахстан "Дороги автомобильные общего пользования. Требования к объектам дорожного сервиса и их услугам", путем строительства объектов сервиса вдоль автомобильных дорог международного и республиканского значения.</w:t>
      </w:r>
    </w:p>
    <w:bookmarkEnd w:id="498"/>
    <w:bookmarkStart w:name="z504" w:id="499"/>
    <w:p>
      <w:pPr>
        <w:spacing w:after="0"/>
        <w:ind w:left="0"/>
        <w:jc w:val="both"/>
      </w:pPr>
      <w:r>
        <w:rPr>
          <w:rFonts w:ascii="Times New Roman"/>
          <w:b w:val="false"/>
          <w:i w:val="false"/>
          <w:color w:val="000000"/>
          <w:sz w:val="28"/>
        </w:rPr>
        <w:t>
      До 2020 года планируются строительство, преобразование или доукомплектование 260 объектов сервиса, которые будут соответствовать Национальному стандарту "Дороги автомобильные общего пользования. Требования к объектам дорожного сервиса и их услугам" путем привлечения сетевых бизнес-структур, в том числе субъектов крупного предпринимательства, заинтересованных инвесторов, а также за счет республиканского бюджета в рамках государственных проектов по направлениям "Центр – Юг", "Центр – Восток" и других проектов реконструкции автодорог.      При этом, для повышения заинтересованности частного сектора будут утверждена схема расположения перспективных объектов сервиса вдоль автомобильных дорог международного и республиканского значения, а также рассмотрена возможность упрощения процедур выдачи разрешительных документов, подвода инженерных коммуникаций к строящимся и планируемым объектам сервиса местными исполнительными органами.</w:t>
      </w:r>
    </w:p>
    <w:bookmarkEnd w:id="499"/>
    <w:bookmarkStart w:name="z505" w:id="500"/>
    <w:p>
      <w:pPr>
        <w:spacing w:after="0"/>
        <w:ind w:left="0"/>
        <w:jc w:val="both"/>
      </w:pPr>
      <w:r>
        <w:rPr>
          <w:rFonts w:ascii="Times New Roman"/>
          <w:b w:val="false"/>
          <w:i w:val="false"/>
          <w:color w:val="000000"/>
          <w:sz w:val="28"/>
        </w:rPr>
        <w:t>
      В рамках развития автодорожной отрасли будет рассмотрена возможность внедрения платности на 6,2 тыс. км автодорог республиканского значения до 2020 года. Контроль за созданием и эксплуатацией платных автомобильных дорог (участков) осуществляется уполномоченным государственным органом по автомобильным дорогам.</w:t>
      </w:r>
    </w:p>
    <w:bookmarkEnd w:id="500"/>
    <w:bookmarkStart w:name="z506" w:id="501"/>
    <w:p>
      <w:pPr>
        <w:spacing w:after="0"/>
        <w:ind w:left="0"/>
        <w:jc w:val="both"/>
      </w:pPr>
      <w:r>
        <w:rPr>
          <w:rFonts w:ascii="Times New Roman"/>
          <w:b w:val="false"/>
          <w:i w:val="false"/>
          <w:color w:val="000000"/>
          <w:sz w:val="28"/>
        </w:rPr>
        <w:t>
      Будет рассмотрена возможность организации платного движения на автомобильных дорогах I, II и III технических категорий на участках международного коридора "Западная Европа – Западный Китай", Астана – Темиртау, Астана – Павлодар, Алматы – Талдыкорган, гр.РФ. – Уральск – Актобе, Атырау – Актау, Гр. РФ (на Омск) – Павлодар, Щучинск – Петропавловск – гр.РФ, гр.РФ – Костанай – Атбасар – Астана. Учитывая разветвленную сеть автомобильных дорог, низкую плотность населения, мировой опыт, а также в целях снижения объема необходимых инвестиций планируется рассмотреть возможность внедрения открытой системы взимания платы.</w:t>
      </w:r>
    </w:p>
    <w:bookmarkEnd w:id="501"/>
    <w:bookmarkStart w:name="z507" w:id="502"/>
    <w:p>
      <w:pPr>
        <w:spacing w:after="0"/>
        <w:ind w:left="0"/>
        <w:jc w:val="both"/>
      </w:pPr>
      <w:r>
        <w:rPr>
          <w:rFonts w:ascii="Times New Roman"/>
          <w:b w:val="false"/>
          <w:i w:val="false"/>
          <w:color w:val="000000"/>
          <w:sz w:val="28"/>
        </w:rPr>
        <w:t>
      В целях сокращения и предотвращения дорожно-транспортных происшествий с участием пешеходов на автодорогах, будет предусмотрено устройство надземных и подземных пешеходных переходов вблизи населенных пунктов на автомобильных дорогах республиканского значения.</w:t>
      </w:r>
    </w:p>
    <w:bookmarkEnd w:id="502"/>
    <w:bookmarkStart w:name="z508" w:id="503"/>
    <w:p>
      <w:pPr>
        <w:spacing w:after="0"/>
        <w:ind w:left="0"/>
        <w:jc w:val="both"/>
      </w:pPr>
      <w:r>
        <w:rPr>
          <w:rFonts w:ascii="Times New Roman"/>
          <w:b w:val="false"/>
          <w:i w:val="false"/>
          <w:color w:val="000000"/>
          <w:sz w:val="28"/>
        </w:rPr>
        <w:t>
      Для обеспечения безопасного движения автотранспортных средств на автомобильных дорогах республиканского значения во всех проектах строительства и реконструкции автодорог предусмотрено освещение подъездных дорог к населенным пунктам и транспортных развязок. Также при въезде на платную дорогу и на промежуточных арках будут установлены метеодатчики, информационное табло, решающие задачи мониторинга и управления дорожным движением, уведомления водителей о дорожных условиях.</w:t>
      </w:r>
    </w:p>
    <w:bookmarkEnd w:id="503"/>
    <w:bookmarkStart w:name="z509" w:id="504"/>
    <w:p>
      <w:pPr>
        <w:spacing w:after="0"/>
        <w:ind w:left="0"/>
        <w:jc w:val="both"/>
      </w:pPr>
      <w:r>
        <w:rPr>
          <w:rFonts w:ascii="Times New Roman"/>
          <w:b w:val="false"/>
          <w:i w:val="false"/>
          <w:color w:val="000000"/>
          <w:sz w:val="28"/>
        </w:rPr>
        <w:t>
      Кроме того, в рамках содержания автомобильных дорог республиканского значения на аварийно-опасных участках автодорог ежегодно осуществляются работы по замене и установке дорожных знаков, устройству шумовых полос и ограждений.</w:t>
      </w:r>
    </w:p>
    <w:bookmarkEnd w:id="504"/>
    <w:bookmarkStart w:name="z510" w:id="505"/>
    <w:p>
      <w:pPr>
        <w:spacing w:after="0"/>
        <w:ind w:left="0"/>
        <w:jc w:val="both"/>
      </w:pPr>
      <w:r>
        <w:rPr>
          <w:rFonts w:ascii="Times New Roman"/>
          <w:b w:val="false"/>
          <w:i w:val="false"/>
          <w:color w:val="000000"/>
          <w:sz w:val="28"/>
        </w:rPr>
        <w:t xml:space="preserve">
      2. Развитие железнодорожного сектора и логистики </w:t>
      </w:r>
    </w:p>
    <w:bookmarkEnd w:id="505"/>
    <w:bookmarkStart w:name="z511" w:id="506"/>
    <w:p>
      <w:pPr>
        <w:spacing w:after="0"/>
        <w:ind w:left="0"/>
        <w:jc w:val="both"/>
      </w:pPr>
      <w:r>
        <w:rPr>
          <w:rFonts w:ascii="Times New Roman"/>
          <w:b w:val="false"/>
          <w:i w:val="false"/>
          <w:color w:val="000000"/>
          <w:sz w:val="28"/>
        </w:rPr>
        <w:t>
      Развитие и дальнейшая диверсификация транспортных коридоров обусловлены необходимостью наращивания транзитного грузооборота, где контейнеризация перевозок играет важную роль. Основной задачей на ближайший период будет являться создание конкурентоспособных условий сухопутного маршрута по сравнению с морским, где стоимость и время доставки являются основными преимуществами.</w:t>
      </w:r>
    </w:p>
    <w:bookmarkEnd w:id="506"/>
    <w:bookmarkStart w:name="z512" w:id="507"/>
    <w:p>
      <w:pPr>
        <w:spacing w:after="0"/>
        <w:ind w:left="0"/>
        <w:jc w:val="both"/>
      </w:pPr>
      <w:r>
        <w:rPr>
          <w:rFonts w:ascii="Times New Roman"/>
          <w:b w:val="false"/>
          <w:i w:val="false"/>
          <w:color w:val="000000"/>
          <w:sz w:val="28"/>
        </w:rPr>
        <w:t xml:space="preserve">
      В этих целях для свовременного обслуживания путевого хозяйства по фактическому состоянию элементов верхнего строения пути и организации покомпонентного ремонта пути в рамках АСУ "Магистраль" будут внедряться мобильные диагностические средства. </w:t>
      </w:r>
    </w:p>
    <w:bookmarkEnd w:id="507"/>
    <w:bookmarkStart w:name="z513" w:id="508"/>
    <w:p>
      <w:pPr>
        <w:spacing w:after="0"/>
        <w:ind w:left="0"/>
        <w:jc w:val="both"/>
      </w:pPr>
      <w:r>
        <w:rPr>
          <w:rFonts w:ascii="Times New Roman"/>
          <w:b w:val="false"/>
          <w:i w:val="false"/>
          <w:color w:val="000000"/>
          <w:sz w:val="28"/>
        </w:rPr>
        <w:t xml:space="preserve">
      Данные мобильные диагностические средства как один из элементов Индустрии 4.0 позволят сократить количество критических поломок, приводящих к задержкам и авариям, затраты на техническое обслуживание и ремонт и увеличить вдвое срок службы инфраструктуры. </w:t>
      </w:r>
    </w:p>
    <w:bookmarkEnd w:id="508"/>
    <w:bookmarkStart w:name="z514" w:id="509"/>
    <w:p>
      <w:pPr>
        <w:spacing w:after="0"/>
        <w:ind w:left="0"/>
        <w:jc w:val="both"/>
      </w:pPr>
      <w:r>
        <w:rPr>
          <w:rFonts w:ascii="Times New Roman"/>
          <w:b w:val="false"/>
          <w:i w:val="false"/>
          <w:color w:val="000000"/>
          <w:sz w:val="28"/>
        </w:rPr>
        <w:t>
      Для обеспечения экономической эффективности трансказахстанских коридоров важно присутствие отечественных компаний как в местах зарождения торговых потоков, так и формировании обратной загрузки через прямое или косвенное владение объектами транспортно-логистической инфраструктуры. Для этого будут создана современная сеть транспортно-логистических центров как внутри страны, так и за рубежом, а также продолжена работа по ликвидации "узких мест" и увеличению мощности железнодорожной инфраструктуры.</w:t>
      </w:r>
    </w:p>
    <w:bookmarkEnd w:id="509"/>
    <w:bookmarkStart w:name="z515" w:id="510"/>
    <w:p>
      <w:pPr>
        <w:spacing w:after="0"/>
        <w:ind w:left="0"/>
        <w:jc w:val="both"/>
      </w:pPr>
      <w:r>
        <w:rPr>
          <w:rFonts w:ascii="Times New Roman"/>
          <w:b w:val="false"/>
          <w:i w:val="false"/>
          <w:color w:val="000000"/>
          <w:sz w:val="28"/>
        </w:rPr>
        <w:t>
      Используя европейский опыт, опорная часть системы будет базироваться в сети транспортно-логистических центров, из которых наибольшее значение будут иметь Восточные ворота – Хоргос и Достык, Западные ворота – порт Актау и Курык, транспортно-логистические центры в регионах.</w:t>
      </w:r>
    </w:p>
    <w:bookmarkEnd w:id="510"/>
    <w:bookmarkStart w:name="z516" w:id="511"/>
    <w:p>
      <w:pPr>
        <w:spacing w:after="0"/>
        <w:ind w:left="0"/>
        <w:jc w:val="both"/>
      </w:pPr>
      <w:r>
        <w:rPr>
          <w:rFonts w:ascii="Times New Roman"/>
          <w:b w:val="false"/>
          <w:i w:val="false"/>
          <w:color w:val="000000"/>
          <w:sz w:val="28"/>
        </w:rPr>
        <w:t>
      Внешняя терминальная сеть будет сформирована преимущественно на существующих торговых направлениях между Азией и Европой в морских и "сухих" портах прикаспийских стран, Черноморского и Балтийского бассейнов, в Китае, России, странах ЕС, Персидского залива.</w:t>
      </w:r>
    </w:p>
    <w:bookmarkEnd w:id="511"/>
    <w:bookmarkStart w:name="z517" w:id="512"/>
    <w:p>
      <w:pPr>
        <w:spacing w:after="0"/>
        <w:ind w:left="0"/>
        <w:jc w:val="both"/>
      </w:pPr>
      <w:r>
        <w:rPr>
          <w:rFonts w:ascii="Times New Roman"/>
          <w:b w:val="false"/>
          <w:i w:val="false"/>
          <w:color w:val="000000"/>
          <w:sz w:val="28"/>
        </w:rPr>
        <w:t>
      Основная транзитная ось данной системы будет проходить с Ляньюньган/Чунцин/Урумчи, далее через Достык/Алтынколь (Хоргос) и в Россию/Беларусь/Украину/Прибалтику, страны Европы.</w:t>
      </w:r>
    </w:p>
    <w:bookmarkEnd w:id="512"/>
    <w:bookmarkStart w:name="z518" w:id="513"/>
    <w:p>
      <w:pPr>
        <w:spacing w:after="0"/>
        <w:ind w:left="0"/>
        <w:jc w:val="both"/>
      </w:pPr>
      <w:r>
        <w:rPr>
          <w:rFonts w:ascii="Times New Roman"/>
          <w:b w:val="false"/>
          <w:i w:val="false"/>
          <w:color w:val="000000"/>
          <w:sz w:val="28"/>
        </w:rPr>
        <w:t>
      Запуск регулярных контейнерных поездов будет основным результатом эффективной консолидации и де-консолидации груза, используя создаваемую сеть транспортно-логистических центров и расширение горизонтов международного сотрудничества.</w:t>
      </w:r>
    </w:p>
    <w:bookmarkEnd w:id="513"/>
    <w:bookmarkStart w:name="z519" w:id="514"/>
    <w:p>
      <w:pPr>
        <w:spacing w:after="0"/>
        <w:ind w:left="0"/>
        <w:jc w:val="both"/>
      </w:pPr>
      <w:r>
        <w:rPr>
          <w:rFonts w:ascii="Times New Roman"/>
          <w:b w:val="false"/>
          <w:i w:val="false"/>
          <w:color w:val="000000"/>
          <w:sz w:val="28"/>
        </w:rPr>
        <w:t>
      В целях сокращения расходов важно рассматривать всю цепочку доставки как единую и целую логистическую систему. Для этого будут консолидированы логистические услуги в одном месте (предпочтительно в транспортно-логистических центрах), что позволит формировать общую стоимость на протяжении всего пути доставки единым оператором, исключая двойную добавочную стоимость при перевозке разными перевозчиками раздельно. Это будет достигнуто путем дальнейшего развития смешанных (мультимодальных) перевозок в стране.</w:t>
      </w:r>
    </w:p>
    <w:bookmarkEnd w:id="514"/>
    <w:bookmarkStart w:name="z520" w:id="515"/>
    <w:p>
      <w:pPr>
        <w:spacing w:after="0"/>
        <w:ind w:left="0"/>
        <w:jc w:val="both"/>
      </w:pPr>
      <w:r>
        <w:rPr>
          <w:rFonts w:ascii="Times New Roman"/>
          <w:b w:val="false"/>
          <w:i w:val="false"/>
          <w:color w:val="000000"/>
          <w:sz w:val="28"/>
        </w:rPr>
        <w:t xml:space="preserve">
      Важным в данном направлении будет внедрение систем по управлению мультимодальными перевозками (CRM, SCM). Внедрение данных систем послужит улучшению сервиса. Так, участникам грузоперевозочного процесса будет предоставлена возможность отслеживания всего цикла поставки груза в режиме реального времени, дистанционно проводить обработку документов и оптимально подбирать необходимый вид транспорта с учетом особенности груза. </w:t>
      </w:r>
    </w:p>
    <w:bookmarkEnd w:id="515"/>
    <w:bookmarkStart w:name="z521" w:id="516"/>
    <w:p>
      <w:pPr>
        <w:spacing w:after="0"/>
        <w:ind w:left="0"/>
        <w:jc w:val="both"/>
      </w:pPr>
      <w:r>
        <w:rPr>
          <w:rFonts w:ascii="Times New Roman"/>
          <w:b w:val="false"/>
          <w:i w:val="false"/>
          <w:color w:val="000000"/>
          <w:sz w:val="28"/>
        </w:rPr>
        <w:t>
      Будет также продолжена работа по налаживанию международных отношений с мировыми партнерами, являющимися перевозчиками и непосредственными производителями перевозимых товаров. Это позволит обеспечить полную загрузку транспортных средств в двух направлениях, что снизит стоимость транспортной составляющей.</w:t>
      </w:r>
    </w:p>
    <w:bookmarkEnd w:id="516"/>
    <w:bookmarkStart w:name="z522" w:id="517"/>
    <w:p>
      <w:pPr>
        <w:spacing w:after="0"/>
        <w:ind w:left="0"/>
        <w:jc w:val="both"/>
      </w:pPr>
      <w:r>
        <w:rPr>
          <w:rFonts w:ascii="Times New Roman"/>
          <w:b w:val="false"/>
          <w:i w:val="false"/>
          <w:color w:val="000000"/>
          <w:sz w:val="28"/>
        </w:rPr>
        <w:t>
      Однако, учитывая то, что основным грузом казахстанского происхождения является продукция сельского хозяйства и недропользования, цена для конечного потребителя зависит не только от транспортных расходов, она изменяется в зависимости от цен на мировом рынке. Для этого необходимо приложить усилия по снижению себестоимости грузов путем увеличения производительности производства, так как в совокупной стоимости продукции логистические затраты занимают меньшую долю.</w:t>
      </w:r>
    </w:p>
    <w:bookmarkEnd w:id="517"/>
    <w:bookmarkStart w:name="z523" w:id="518"/>
    <w:p>
      <w:pPr>
        <w:spacing w:after="0"/>
        <w:ind w:left="0"/>
        <w:jc w:val="both"/>
      </w:pPr>
      <w:r>
        <w:rPr>
          <w:rFonts w:ascii="Times New Roman"/>
          <w:b w:val="false"/>
          <w:i w:val="false"/>
          <w:color w:val="000000"/>
          <w:sz w:val="28"/>
        </w:rPr>
        <w:t>
      Получение наибольшего эффекта от имеющейся транспортной инфраструктуры возможно при работе логистики как единого механизма, объединяющего управляемую цепь поставок и условия для выполнения логистических задач.</w:t>
      </w:r>
    </w:p>
    <w:bookmarkEnd w:id="518"/>
    <w:bookmarkStart w:name="z524" w:id="519"/>
    <w:p>
      <w:pPr>
        <w:spacing w:after="0"/>
        <w:ind w:left="0"/>
        <w:jc w:val="both"/>
      </w:pPr>
      <w:r>
        <w:rPr>
          <w:rFonts w:ascii="Times New Roman"/>
          <w:b w:val="false"/>
          <w:i w:val="false"/>
          <w:color w:val="000000"/>
          <w:sz w:val="28"/>
        </w:rPr>
        <w:t>
      Особое внимание должно быть уделено управлению транспортной инфраструктурой, повышению уровня сервиса, устранению барьеров, а также внедрению методов эффективного риск-менеджмента, упрощению таможенных процедур и переходу на электронную таможню.</w:t>
      </w:r>
    </w:p>
    <w:bookmarkEnd w:id="519"/>
    <w:bookmarkStart w:name="z525" w:id="520"/>
    <w:p>
      <w:pPr>
        <w:spacing w:after="0"/>
        <w:ind w:left="0"/>
        <w:jc w:val="both"/>
      </w:pPr>
      <w:r>
        <w:rPr>
          <w:rFonts w:ascii="Times New Roman"/>
          <w:b w:val="false"/>
          <w:i w:val="false"/>
          <w:color w:val="000000"/>
          <w:sz w:val="28"/>
        </w:rPr>
        <w:t>
      Оказание услуг в транспортной сфере должно быть максимально приближено к принципу 5С – сервис, скорость, стоимость, стабильность и сохранность, что обеспечит развитие основных транзитных направлений и становление мультимодального транзитного коридора. В целях повышения эффективности управления транспортной инфраструктурой и оперативного решения задач по развитию транзита и логистики будет продолжено ускоренное развитие внутренней и внешней терминальной сети в центрах консолидации и дистрибуции грузопотоков.</w:t>
      </w:r>
    </w:p>
    <w:bookmarkEnd w:id="520"/>
    <w:bookmarkStart w:name="z526" w:id="521"/>
    <w:p>
      <w:pPr>
        <w:spacing w:after="0"/>
        <w:ind w:left="0"/>
        <w:jc w:val="both"/>
      </w:pPr>
      <w:r>
        <w:rPr>
          <w:rFonts w:ascii="Times New Roman"/>
          <w:b w:val="false"/>
          <w:i w:val="false"/>
          <w:color w:val="000000"/>
          <w:sz w:val="28"/>
        </w:rPr>
        <w:t>
      Для этого, в рамках реализации 65-го шага Плана нации "100 конкретных шагов" - пяти институциональных реформ созданы транспортно-логистические центры в гг. Астана и Шымкент, а также будут созданы в городах Актобе, Актау, Атырау, Костанай, Орал, Павлодар и Усть-Каменогорск.</w:t>
      </w:r>
    </w:p>
    <w:bookmarkEnd w:id="521"/>
    <w:bookmarkStart w:name="z527" w:id="522"/>
    <w:p>
      <w:pPr>
        <w:spacing w:after="0"/>
        <w:ind w:left="0"/>
        <w:jc w:val="both"/>
      </w:pPr>
      <w:r>
        <w:rPr>
          <w:rFonts w:ascii="Times New Roman"/>
          <w:b w:val="false"/>
          <w:i w:val="false"/>
          <w:color w:val="000000"/>
          <w:sz w:val="28"/>
        </w:rPr>
        <w:t xml:space="preserve">
      В целях создания центров продвижения казахстанского экспорта за рубежом и формирования транзитных грузопотоков определены основные точки размещения внешней терминальной инфраструктуры. На сегодня ведется активная работа по развитию транспортно-логистической инфраструктуры путем строительства (приобретения) терминалов в морских и сухих портах Москва (РФ), Бандер-Аббас (Иран), Клайпеда (Литва), Мундра (Индия). </w:t>
      </w:r>
    </w:p>
    <w:bookmarkEnd w:id="522"/>
    <w:bookmarkStart w:name="z528" w:id="523"/>
    <w:p>
      <w:pPr>
        <w:spacing w:after="0"/>
        <w:ind w:left="0"/>
        <w:jc w:val="both"/>
      </w:pPr>
      <w:r>
        <w:rPr>
          <w:rFonts w:ascii="Times New Roman"/>
          <w:b w:val="false"/>
          <w:i w:val="false"/>
          <w:color w:val="000000"/>
          <w:sz w:val="28"/>
        </w:rPr>
        <w:t>
      Кроме этого, внедрена целевая модель организации управления железнодорожной отраслью. Для этого перевозочная деятельность и магистрально железнодорожная сеть разделены и включают три вида деятельности:</w:t>
      </w:r>
    </w:p>
    <w:bookmarkEnd w:id="523"/>
    <w:bookmarkStart w:name="z529" w:id="524"/>
    <w:p>
      <w:pPr>
        <w:spacing w:after="0"/>
        <w:ind w:left="0"/>
        <w:jc w:val="both"/>
      </w:pPr>
      <w:r>
        <w:rPr>
          <w:rFonts w:ascii="Times New Roman"/>
          <w:b w:val="false"/>
          <w:i w:val="false"/>
          <w:color w:val="000000"/>
          <w:sz w:val="28"/>
        </w:rPr>
        <w:t>
      1) грузовые перевозки;</w:t>
      </w:r>
    </w:p>
    <w:bookmarkEnd w:id="524"/>
    <w:bookmarkStart w:name="z530" w:id="525"/>
    <w:p>
      <w:pPr>
        <w:spacing w:after="0"/>
        <w:ind w:left="0"/>
        <w:jc w:val="both"/>
      </w:pPr>
      <w:r>
        <w:rPr>
          <w:rFonts w:ascii="Times New Roman"/>
          <w:b w:val="false"/>
          <w:i w:val="false"/>
          <w:color w:val="000000"/>
          <w:sz w:val="28"/>
        </w:rPr>
        <w:t>
      2) пассажирские перевозки;</w:t>
      </w:r>
    </w:p>
    <w:bookmarkEnd w:id="525"/>
    <w:bookmarkStart w:name="z531" w:id="526"/>
    <w:p>
      <w:pPr>
        <w:spacing w:after="0"/>
        <w:ind w:left="0"/>
        <w:jc w:val="both"/>
      </w:pPr>
      <w:r>
        <w:rPr>
          <w:rFonts w:ascii="Times New Roman"/>
          <w:b w:val="false"/>
          <w:i w:val="false"/>
          <w:color w:val="000000"/>
          <w:sz w:val="28"/>
        </w:rPr>
        <w:t>
      3) услуги магистральной железнодорожной сети.</w:t>
      </w:r>
    </w:p>
    <w:bookmarkEnd w:id="526"/>
    <w:bookmarkStart w:name="z532" w:id="527"/>
    <w:p>
      <w:pPr>
        <w:spacing w:after="0"/>
        <w:ind w:left="0"/>
        <w:jc w:val="both"/>
      </w:pPr>
      <w:r>
        <w:rPr>
          <w:rFonts w:ascii="Times New Roman"/>
          <w:b w:val="false"/>
          <w:i w:val="false"/>
          <w:color w:val="000000"/>
          <w:sz w:val="28"/>
        </w:rPr>
        <w:t>
      Перевозка пассажиров будет осуществляться национальным пассажирским перевозчиком и частными перевозчиками. Перевозка грузов будет осуществляться национальным перевозчиком грузов.</w:t>
      </w:r>
    </w:p>
    <w:bookmarkEnd w:id="527"/>
    <w:bookmarkStart w:name="z533" w:id="528"/>
    <w:p>
      <w:pPr>
        <w:spacing w:after="0"/>
        <w:ind w:left="0"/>
        <w:jc w:val="both"/>
      </w:pPr>
      <w:r>
        <w:rPr>
          <w:rFonts w:ascii="Times New Roman"/>
          <w:b w:val="false"/>
          <w:i w:val="false"/>
          <w:color w:val="000000"/>
          <w:sz w:val="28"/>
        </w:rPr>
        <w:t>
      Национальные перевозчики будут входить в состав холдинговой структуры АО "НК "КТЖ" наряду с компанией – оператором инфраструктуры.</w:t>
      </w:r>
    </w:p>
    <w:bookmarkEnd w:id="528"/>
    <w:bookmarkStart w:name="z534" w:id="529"/>
    <w:p>
      <w:pPr>
        <w:spacing w:after="0"/>
        <w:ind w:left="0"/>
        <w:jc w:val="both"/>
      </w:pPr>
      <w:r>
        <w:rPr>
          <w:rFonts w:ascii="Times New Roman"/>
          <w:b w:val="false"/>
          <w:i w:val="false"/>
          <w:color w:val="000000"/>
          <w:sz w:val="28"/>
        </w:rPr>
        <w:t>
      При этом перевозчики будут оперировать парками вагонов и локомотивов и нести полную ответственность за состояние активов, задействованных в перевозочном процессе, их обновление и обеспечение технического и коммерческого контроля, а также осуществлять маневровые работы.</w:t>
      </w:r>
    </w:p>
    <w:bookmarkEnd w:id="529"/>
    <w:bookmarkStart w:name="z535" w:id="530"/>
    <w:p>
      <w:pPr>
        <w:spacing w:after="0"/>
        <w:ind w:left="0"/>
        <w:jc w:val="both"/>
      </w:pPr>
      <w:r>
        <w:rPr>
          <w:rFonts w:ascii="Times New Roman"/>
          <w:b w:val="false"/>
          <w:i w:val="false"/>
          <w:color w:val="000000"/>
          <w:sz w:val="28"/>
        </w:rPr>
        <w:t>
      Операторы вагонов будут взаимодействовать с АО "НК "КТЖ" (национальным перевозчиком грузов и оператором магистральной железнодорожной сети) и клиентами путем заключения соответствующих договоров в установленном законодательством порядке.</w:t>
      </w:r>
    </w:p>
    <w:bookmarkEnd w:id="530"/>
    <w:bookmarkStart w:name="z536" w:id="531"/>
    <w:p>
      <w:pPr>
        <w:spacing w:after="0"/>
        <w:ind w:left="0"/>
        <w:jc w:val="both"/>
      </w:pPr>
      <w:r>
        <w:rPr>
          <w:rFonts w:ascii="Times New Roman"/>
          <w:b w:val="false"/>
          <w:i w:val="false"/>
          <w:color w:val="000000"/>
          <w:sz w:val="28"/>
        </w:rPr>
        <w:t>
      Доступ к услугам железнодорожной инфраструктуры и осуществление перевозки грузов частными перевозчиками будут дополнительно пересматриваться по мере решения вопросов гармонизации законодательства в рамках ЕАЭС и изменения экономической политики в отношении системы государственного субсидирования убытков от организации железнодорожных пассажирских перевозок и государственного ценового регулирования перевозочной деятельности.</w:t>
      </w:r>
    </w:p>
    <w:bookmarkEnd w:id="531"/>
    <w:bookmarkStart w:name="z537" w:id="532"/>
    <w:p>
      <w:pPr>
        <w:spacing w:after="0"/>
        <w:ind w:left="0"/>
        <w:jc w:val="both"/>
      </w:pPr>
      <w:r>
        <w:rPr>
          <w:rFonts w:ascii="Times New Roman"/>
          <w:b w:val="false"/>
          <w:i w:val="false"/>
          <w:color w:val="000000"/>
          <w:sz w:val="28"/>
        </w:rPr>
        <w:t>
      В целях эффективного развития и поддержания конкурентоспособности в условиях глобальной конкуренции с другими видами транспорта АО "НК "КТЖ" принимаются меры по расширению комплекса услуг, включая функцию таможенного перевозчика и уполномоченного экономического оператора в рамках нового таможенного законодательства Евразийского экономического союза.</w:t>
      </w:r>
    </w:p>
    <w:bookmarkEnd w:id="532"/>
    <w:bookmarkStart w:name="z538" w:id="533"/>
    <w:p>
      <w:pPr>
        <w:spacing w:after="0"/>
        <w:ind w:left="0"/>
        <w:jc w:val="both"/>
      </w:pPr>
      <w:r>
        <w:rPr>
          <w:rFonts w:ascii="Times New Roman"/>
          <w:b w:val="false"/>
          <w:i w:val="false"/>
          <w:color w:val="000000"/>
          <w:sz w:val="28"/>
        </w:rPr>
        <w:t xml:space="preserve">
      Для обеспечения оптимальной тарифной модели на железнодорожном транспорте будет усовершенствована система формирования и регулирования тарифов на услуги магистральной железнодорожной сети и разработана новая методология тарифообразования на услуги магистральной железнодорожной сети. </w:t>
      </w:r>
    </w:p>
    <w:bookmarkEnd w:id="533"/>
    <w:bookmarkStart w:name="z539" w:id="534"/>
    <w:p>
      <w:pPr>
        <w:spacing w:after="0"/>
        <w:ind w:left="0"/>
        <w:jc w:val="both"/>
      </w:pPr>
      <w:r>
        <w:rPr>
          <w:rFonts w:ascii="Times New Roman"/>
          <w:b w:val="false"/>
          <w:i w:val="false"/>
          <w:color w:val="000000"/>
          <w:sz w:val="28"/>
        </w:rPr>
        <w:t>
      Новые прогрессивные подходы в сфере железнодорожного транспорта позволят сформировать оптимальную модель тарифного регулирования услуги магистральной железнодорожной сети, структурировать и сбалансировать затраты и доходы от оказания услуг, а также обеспечить надлежащее качество оказываемых услуг.</w:t>
      </w:r>
    </w:p>
    <w:bookmarkEnd w:id="534"/>
    <w:bookmarkStart w:name="z540" w:id="535"/>
    <w:p>
      <w:pPr>
        <w:spacing w:after="0"/>
        <w:ind w:left="0"/>
        <w:jc w:val="both"/>
      </w:pPr>
      <w:r>
        <w:rPr>
          <w:rFonts w:ascii="Times New Roman"/>
          <w:b w:val="false"/>
          <w:i w:val="false"/>
          <w:color w:val="000000"/>
          <w:sz w:val="28"/>
        </w:rPr>
        <w:t>
      В целях исключения возможных негативных социальных последствий введено понятие общественно значимых рынков, сохранив на них ценовое регулирование в 4 сферах, в том числе в сфере железнодорожного транспорта.</w:t>
      </w:r>
    </w:p>
    <w:bookmarkEnd w:id="535"/>
    <w:bookmarkStart w:name="z541" w:id="536"/>
    <w:p>
      <w:pPr>
        <w:spacing w:after="0"/>
        <w:ind w:left="0"/>
        <w:jc w:val="both"/>
      </w:pPr>
      <w:r>
        <w:rPr>
          <w:rFonts w:ascii="Times New Roman"/>
          <w:b w:val="false"/>
          <w:i w:val="false"/>
          <w:color w:val="000000"/>
          <w:sz w:val="28"/>
        </w:rPr>
        <w:t>
      Снижение нарушений безопасности движения поездов будет реализовываться за счет усиления контроля в сфере безопасности на железнодорожном транспорте и приведения законодательной базы по вопросам безопасности движения в соответствие с требованиями технических регламентов ЕАЭС.</w:t>
      </w:r>
    </w:p>
    <w:bookmarkEnd w:id="536"/>
    <w:bookmarkStart w:name="z542" w:id="537"/>
    <w:p>
      <w:pPr>
        <w:spacing w:after="0"/>
        <w:ind w:left="0"/>
        <w:jc w:val="both"/>
      </w:pPr>
      <w:r>
        <w:rPr>
          <w:rFonts w:ascii="Times New Roman"/>
          <w:b w:val="false"/>
          <w:i w:val="false"/>
          <w:color w:val="000000"/>
          <w:sz w:val="28"/>
        </w:rPr>
        <w:t>
      Кроме того, планируемая работа по обновлению парка железнодорожного подвижного состава, модернизации магистральной железнодорожной сети (капитальный ремонт и содержание пути, средств связи, электроснабжения и др.), ужесточению требований к качеству продукции и услуг для нужд железнодорожного транспорта будет способствовать снижению нарушений безопасности на железнодорожном транспорте.</w:t>
      </w:r>
    </w:p>
    <w:bookmarkEnd w:id="537"/>
    <w:bookmarkStart w:name="z543" w:id="538"/>
    <w:p>
      <w:pPr>
        <w:spacing w:after="0"/>
        <w:ind w:left="0"/>
        <w:jc w:val="both"/>
      </w:pPr>
      <w:r>
        <w:rPr>
          <w:rFonts w:ascii="Times New Roman"/>
          <w:b w:val="false"/>
          <w:i w:val="false"/>
          <w:color w:val="000000"/>
          <w:sz w:val="28"/>
        </w:rPr>
        <w:t>
      В целях обновления пассажирских вагонов для обеспечения социально значимых перевозок АО "НК "КТЖ" за счет привлечения заемных средств планируется закупить порядка 223 новых пассажирских вагонов, в том числе доступных для инвалидов. Привлечение заемных средств будет осуществляться на основе разработанного нового механизма субсидирования железнодорожных пассажирских перевозок по социально значимым сообщениям.</w:t>
      </w:r>
    </w:p>
    <w:bookmarkEnd w:id="538"/>
    <w:bookmarkStart w:name="z544" w:id="539"/>
    <w:p>
      <w:pPr>
        <w:spacing w:after="0"/>
        <w:ind w:left="0"/>
        <w:jc w:val="left"/>
      </w:pPr>
      <w:r>
        <w:rPr>
          <w:rFonts w:ascii="Times New Roman"/>
          <w:b/>
          <w:i w:val="false"/>
          <w:color w:val="000000"/>
        </w:rPr>
        <w:t xml:space="preserve"> 3. Развитие автомобильного транспорта</w:t>
      </w:r>
    </w:p>
    <w:bookmarkEnd w:id="539"/>
    <w:bookmarkStart w:name="z545" w:id="540"/>
    <w:p>
      <w:pPr>
        <w:spacing w:after="0"/>
        <w:ind w:left="0"/>
        <w:jc w:val="both"/>
      </w:pPr>
      <w:r>
        <w:rPr>
          <w:rFonts w:ascii="Times New Roman"/>
          <w:b w:val="false"/>
          <w:i w:val="false"/>
          <w:color w:val="000000"/>
          <w:sz w:val="28"/>
        </w:rPr>
        <w:t>
      В целях улучшения и создания дополнительной инфраструктуры пассажирских автоперевозок по обеспечению охвата населенных пунктов регулярными автобусными сообщениями местными исполнительными органами будет проведена работа по строительству новых автовокзалов и автостанций в городах и районных центрах, пунктов обслуживания пассажиров в населенных пунктах (села), не имеющих автостанций, в том числе с учетом доступности для маломобильных групп населения.</w:t>
      </w:r>
    </w:p>
    <w:bookmarkEnd w:id="540"/>
    <w:bookmarkStart w:name="z546" w:id="541"/>
    <w:p>
      <w:pPr>
        <w:spacing w:after="0"/>
        <w:ind w:left="0"/>
        <w:jc w:val="both"/>
      </w:pPr>
      <w:r>
        <w:rPr>
          <w:rFonts w:ascii="Times New Roman"/>
          <w:b w:val="false"/>
          <w:i w:val="false"/>
          <w:color w:val="000000"/>
          <w:sz w:val="28"/>
        </w:rPr>
        <w:t>
      Ряд проектов по строительству вышеуказанных объектов будет реализован в форме государственно-частного партнерства.</w:t>
      </w:r>
    </w:p>
    <w:bookmarkEnd w:id="541"/>
    <w:bookmarkStart w:name="z547" w:id="542"/>
    <w:p>
      <w:pPr>
        <w:spacing w:after="0"/>
        <w:ind w:left="0"/>
        <w:jc w:val="both"/>
      </w:pPr>
      <w:r>
        <w:rPr>
          <w:rFonts w:ascii="Times New Roman"/>
          <w:b w:val="false"/>
          <w:i w:val="false"/>
          <w:color w:val="000000"/>
          <w:sz w:val="28"/>
        </w:rPr>
        <w:t>
      Соответственно, роль частного сектора – это инвестиции, строительство, содержание и ведение бизнеса.</w:t>
      </w:r>
    </w:p>
    <w:bookmarkEnd w:id="542"/>
    <w:bookmarkStart w:name="z548" w:id="543"/>
    <w:p>
      <w:pPr>
        <w:spacing w:after="0"/>
        <w:ind w:left="0"/>
        <w:jc w:val="both"/>
      </w:pPr>
      <w:r>
        <w:rPr>
          <w:rFonts w:ascii="Times New Roman"/>
          <w:b w:val="false"/>
          <w:i w:val="false"/>
          <w:color w:val="000000"/>
          <w:sz w:val="28"/>
        </w:rPr>
        <w:t>
      Развитие инфраструктуры пассажирских автобусных перевозок позволит увеличить регулярность сообщений и повысить мобильность населения.</w:t>
      </w:r>
    </w:p>
    <w:bookmarkEnd w:id="543"/>
    <w:bookmarkStart w:name="z549" w:id="544"/>
    <w:p>
      <w:pPr>
        <w:spacing w:after="0"/>
        <w:ind w:left="0"/>
        <w:jc w:val="both"/>
      </w:pPr>
      <w:r>
        <w:rPr>
          <w:rFonts w:ascii="Times New Roman"/>
          <w:b w:val="false"/>
          <w:i w:val="false"/>
          <w:color w:val="000000"/>
          <w:sz w:val="28"/>
        </w:rPr>
        <w:t>
      В период 2015 – 2019 годы местными исполнительными органами будут построены 8 автовокзалов, 36 автостанций и 124 пункта обслуживания пассажиров.</w:t>
      </w:r>
    </w:p>
    <w:bookmarkEnd w:id="544"/>
    <w:bookmarkStart w:name="z550" w:id="545"/>
    <w:p>
      <w:pPr>
        <w:spacing w:after="0"/>
        <w:ind w:left="0"/>
        <w:jc w:val="both"/>
      </w:pPr>
      <w:r>
        <w:rPr>
          <w:rFonts w:ascii="Times New Roman"/>
          <w:b w:val="false"/>
          <w:i w:val="false"/>
          <w:color w:val="000000"/>
          <w:sz w:val="28"/>
        </w:rPr>
        <w:t>
      Дальнейшие меры по увеличению конкурентоспособности отечественных перевозчиков позволят увеличить долю отечественных перевозчиков на международном рынке грузоперевозок до сорокасемипроцентного уровня к 2019 году. Для этого будут приняты меры по усилению контроля проезда иностранных автотранспортных средств по территории Казахстана, а также проведена протекционистская политика с зарубежными странами по решению проблемных вопросов отечественных перевозчиков. В дальнейшем, с учетом нарастающей тенденции международных перевозок будет обеспечиваться недопущение снижения доли отечественных перевозчиков на рынке международных грузоперевозок.</w:t>
      </w:r>
    </w:p>
    <w:bookmarkEnd w:id="545"/>
    <w:bookmarkStart w:name="z551" w:id="546"/>
    <w:p>
      <w:pPr>
        <w:spacing w:after="0"/>
        <w:ind w:left="0"/>
        <w:jc w:val="both"/>
      </w:pPr>
      <w:r>
        <w:rPr>
          <w:rFonts w:ascii="Times New Roman"/>
          <w:b w:val="false"/>
          <w:i w:val="false"/>
          <w:color w:val="000000"/>
          <w:sz w:val="28"/>
        </w:rPr>
        <w:t>
      Немаловажным является дальнейшее расширение географии перевозок грузов путем заключения межправительственных соглашений с иностранными государствами и участия в международных договорах в области автомобильного транспорта.</w:t>
      </w:r>
    </w:p>
    <w:bookmarkEnd w:id="546"/>
    <w:bookmarkStart w:name="z552" w:id="547"/>
    <w:p>
      <w:pPr>
        <w:spacing w:after="0"/>
        <w:ind w:left="0"/>
        <w:jc w:val="left"/>
      </w:pPr>
      <w:r>
        <w:rPr>
          <w:rFonts w:ascii="Times New Roman"/>
          <w:b/>
          <w:i w:val="false"/>
          <w:color w:val="000000"/>
        </w:rPr>
        <w:t xml:space="preserve"> 4. Развитие водного транспорта</w:t>
      </w:r>
    </w:p>
    <w:bookmarkEnd w:id="547"/>
    <w:bookmarkStart w:name="z553" w:id="548"/>
    <w:p>
      <w:pPr>
        <w:spacing w:after="0"/>
        <w:ind w:left="0"/>
        <w:jc w:val="both"/>
      </w:pPr>
      <w:r>
        <w:rPr>
          <w:rFonts w:ascii="Times New Roman"/>
          <w:b w:val="false"/>
          <w:i w:val="false"/>
          <w:color w:val="000000"/>
          <w:sz w:val="28"/>
        </w:rPr>
        <w:t>
      Многофункциональность паромной транспортной системы позволит увеличить товарооборот с соседними прикаспийскими государствами (Иран, Азербайджан) для обеспечения грузами, необходимыми для западного региона страны, таких как товары народного потребления, оборудование, строительные материалы и т.д.</w:t>
      </w:r>
    </w:p>
    <w:bookmarkEnd w:id="548"/>
    <w:bookmarkStart w:name="z554" w:id="549"/>
    <w:p>
      <w:pPr>
        <w:spacing w:after="0"/>
        <w:ind w:left="0"/>
        <w:jc w:val="both"/>
      </w:pPr>
      <w:r>
        <w:rPr>
          <w:rFonts w:ascii="Times New Roman"/>
          <w:b w:val="false"/>
          <w:i w:val="false"/>
          <w:color w:val="000000"/>
          <w:sz w:val="28"/>
        </w:rPr>
        <w:t>
      По завершению второй фазы порта Курык у Казахстана появится два полноценных морских порта. Общая пропускная способность через казахстанские порты на Каспийском море составит порядка 26 млн. тонн к 2020 году, в том числе паромный комплекс Курык сможет обеспечить объем перевалки до 7 млн. тонн грузов.</w:t>
      </w:r>
    </w:p>
    <w:bookmarkEnd w:id="549"/>
    <w:bookmarkStart w:name="z555" w:id="550"/>
    <w:p>
      <w:pPr>
        <w:spacing w:after="0"/>
        <w:ind w:left="0"/>
        <w:jc w:val="both"/>
      </w:pPr>
      <w:r>
        <w:rPr>
          <w:rFonts w:ascii="Times New Roman"/>
          <w:b w:val="false"/>
          <w:i w:val="false"/>
          <w:color w:val="000000"/>
          <w:sz w:val="28"/>
        </w:rPr>
        <w:t>
      Для безопасного плавания в акватории морских портов Актау и Курык до 2020 года будет проработан вопрос создания навигационных систем, в задачи которых будут входить управление движением судов и координация поисково-спасательной деятельности.</w:t>
      </w:r>
    </w:p>
    <w:bookmarkEnd w:id="550"/>
    <w:bookmarkStart w:name="z556" w:id="551"/>
    <w:p>
      <w:pPr>
        <w:spacing w:after="0"/>
        <w:ind w:left="0"/>
        <w:jc w:val="both"/>
      </w:pPr>
      <w:r>
        <w:rPr>
          <w:rFonts w:ascii="Times New Roman"/>
          <w:b w:val="false"/>
          <w:i w:val="false"/>
          <w:color w:val="000000"/>
          <w:sz w:val="28"/>
        </w:rPr>
        <w:t>
      Это позволит привести систему безопасности отрасли до уровня современных требований Международной морской организации (ИМО).</w:t>
      </w:r>
    </w:p>
    <w:bookmarkEnd w:id="551"/>
    <w:bookmarkStart w:name="z557" w:id="552"/>
    <w:p>
      <w:pPr>
        <w:spacing w:after="0"/>
        <w:ind w:left="0"/>
        <w:jc w:val="both"/>
      </w:pPr>
      <w:r>
        <w:rPr>
          <w:rFonts w:ascii="Times New Roman"/>
          <w:b w:val="false"/>
          <w:i w:val="false"/>
          <w:color w:val="000000"/>
          <w:sz w:val="28"/>
        </w:rPr>
        <w:t>
      В условиях создания комплекса транспортно-логистической цепочки планируется продолжить наращивание торгового флота, в том числе сухогрузного. Для увеличения мощности порта Актау спущены на воду сухогрузы "Жібек жолы" и "Атамекен". К 2020 году будет рассмотрена возможность приобретения дополнительно 2 сухогрузов и 2 паромов. Тем самым доля в морской перевозке сухих и паромных грузов из портов Казахстана будет увеличена до 30 % к 2020 году.</w:t>
      </w:r>
    </w:p>
    <w:bookmarkEnd w:id="552"/>
    <w:bookmarkStart w:name="z558" w:id="553"/>
    <w:p>
      <w:pPr>
        <w:spacing w:after="0"/>
        <w:ind w:left="0"/>
        <w:jc w:val="both"/>
      </w:pPr>
      <w:r>
        <w:rPr>
          <w:rFonts w:ascii="Times New Roman"/>
          <w:b w:val="false"/>
          <w:i w:val="false"/>
          <w:color w:val="000000"/>
          <w:sz w:val="28"/>
        </w:rPr>
        <w:t>
      Планируется обеспечить управление данными судами казахстанскими моряками. Для этих целей система подготовки моряков будет приведена в соответствие с международными стандартами и к 2020 году планируется снизить дефицит граждан в составе казахстанских судов до 35 %.</w:t>
      </w:r>
    </w:p>
    <w:bookmarkEnd w:id="553"/>
    <w:bookmarkStart w:name="z559" w:id="554"/>
    <w:p>
      <w:pPr>
        <w:spacing w:after="0"/>
        <w:ind w:left="0"/>
        <w:jc w:val="both"/>
      </w:pPr>
      <w:r>
        <w:rPr>
          <w:rFonts w:ascii="Times New Roman"/>
          <w:b w:val="false"/>
          <w:i w:val="false"/>
          <w:color w:val="000000"/>
          <w:sz w:val="28"/>
        </w:rPr>
        <w:t>
      Для развития перевозок по внутренним водным путям необходимо продолжение мер, направленных на усиление безопасности речных перевозок. Для этих целей планируется обновить 10 судов технического флота, которыми обеспечиваются безопасные габариты судового хода, и принять меры по реконструкции судоходных шлюзов. В целом к 2020 году реализуемые меры позволят довести объемы перевозки по внутренним водным путям до 1,4 млн. тонн.</w:t>
      </w:r>
    </w:p>
    <w:bookmarkEnd w:id="554"/>
    <w:bookmarkStart w:name="z560" w:id="555"/>
    <w:p>
      <w:pPr>
        <w:spacing w:after="0"/>
        <w:ind w:left="0"/>
        <w:jc w:val="both"/>
      </w:pPr>
      <w:r>
        <w:rPr>
          <w:rFonts w:ascii="Times New Roman"/>
          <w:b w:val="false"/>
          <w:i w:val="false"/>
          <w:color w:val="000000"/>
          <w:sz w:val="28"/>
        </w:rPr>
        <w:t>
      Организация эффективного контроля за обеспечением безопасности на водном транспорте является одной из составляющих по обеспечению высокого уровня развития отрасли.</w:t>
      </w:r>
    </w:p>
    <w:bookmarkEnd w:id="555"/>
    <w:bookmarkStart w:name="z561" w:id="556"/>
    <w:p>
      <w:pPr>
        <w:spacing w:after="0"/>
        <w:ind w:left="0"/>
        <w:jc w:val="both"/>
      </w:pPr>
      <w:r>
        <w:rPr>
          <w:rFonts w:ascii="Times New Roman"/>
          <w:b w:val="false"/>
          <w:i w:val="false"/>
          <w:color w:val="000000"/>
          <w:sz w:val="28"/>
        </w:rPr>
        <w:t>
      Для повышения уровня безопасности на водном транспорте необходимы:</w:t>
      </w:r>
    </w:p>
    <w:bookmarkEnd w:id="556"/>
    <w:bookmarkStart w:name="z562" w:id="557"/>
    <w:p>
      <w:pPr>
        <w:spacing w:after="0"/>
        <w:ind w:left="0"/>
        <w:jc w:val="both"/>
      </w:pPr>
      <w:r>
        <w:rPr>
          <w:rFonts w:ascii="Times New Roman"/>
          <w:b w:val="false"/>
          <w:i w:val="false"/>
          <w:color w:val="000000"/>
          <w:sz w:val="28"/>
        </w:rPr>
        <w:t>
      1) поэтапное обновление служебного водного транспорта Комитета транспорта Министерства по инвестициям и развитию Республики Казахстан, осуществляющего контрольно-надзорную деятельность;</w:t>
      </w:r>
    </w:p>
    <w:bookmarkEnd w:id="557"/>
    <w:bookmarkStart w:name="z563" w:id="558"/>
    <w:p>
      <w:pPr>
        <w:spacing w:after="0"/>
        <w:ind w:left="0"/>
        <w:jc w:val="both"/>
      </w:pPr>
      <w:r>
        <w:rPr>
          <w:rFonts w:ascii="Times New Roman"/>
          <w:b w:val="false"/>
          <w:i w:val="false"/>
          <w:color w:val="000000"/>
          <w:sz w:val="28"/>
        </w:rPr>
        <w:t>
      2) обмен опытом в целях повышения квалификации работников, осуществляющих контроль на водном транспорте, с соответствующими организациями и государственными органами стран ближнего и дальнего зарубежья.</w:t>
      </w:r>
    </w:p>
    <w:bookmarkEnd w:id="558"/>
    <w:bookmarkStart w:name="z564" w:id="559"/>
    <w:p>
      <w:pPr>
        <w:spacing w:after="0"/>
        <w:ind w:left="0"/>
        <w:jc w:val="left"/>
      </w:pPr>
      <w:r>
        <w:rPr>
          <w:rFonts w:ascii="Times New Roman"/>
          <w:b/>
          <w:i w:val="false"/>
          <w:color w:val="000000"/>
        </w:rPr>
        <w:t xml:space="preserve"> 5. Развитие гражданской авиации</w:t>
      </w:r>
    </w:p>
    <w:bookmarkEnd w:id="559"/>
    <w:bookmarkStart w:name="z565" w:id="560"/>
    <w:p>
      <w:pPr>
        <w:spacing w:after="0"/>
        <w:ind w:left="0"/>
        <w:jc w:val="both"/>
      </w:pPr>
      <w:r>
        <w:rPr>
          <w:rFonts w:ascii="Times New Roman"/>
          <w:b w:val="false"/>
          <w:i w:val="false"/>
          <w:color w:val="000000"/>
          <w:sz w:val="28"/>
        </w:rPr>
        <w:t>
      В целях увеличения пропускной способности аэропортов и снятия ограничений с операционной деятельностью авиакомпаний будут реализованы инфраструктурные проекты, которые позволят привести аэропорты в соответствие с международными стандартами ИКАО, повысить безопасность полетов, качество обслуживания, а также принимать современные типы воздушных судов.</w:t>
      </w:r>
    </w:p>
    <w:bookmarkEnd w:id="560"/>
    <w:bookmarkStart w:name="z566" w:id="561"/>
    <w:p>
      <w:pPr>
        <w:spacing w:after="0"/>
        <w:ind w:left="0"/>
        <w:jc w:val="both"/>
      </w:pPr>
      <w:r>
        <w:rPr>
          <w:rFonts w:ascii="Times New Roman"/>
          <w:b w:val="false"/>
          <w:i w:val="false"/>
          <w:color w:val="000000"/>
          <w:sz w:val="28"/>
        </w:rPr>
        <w:t>
      Также, в целях повышения уровня авиационной безопасности и безопасности полетов, улучшения инвестиционной привлекательности, повышения конкурентоспособности казахстанских авиакомпаний и аэропортов будет продолжена работа по утверждению предельных уровней тарифов со сроком пять и более лет с учетом инвестиционных программ на регулируемые услуги аэропортов.</w:t>
      </w:r>
    </w:p>
    <w:bookmarkEnd w:id="561"/>
    <w:bookmarkStart w:name="z567" w:id="562"/>
    <w:p>
      <w:pPr>
        <w:spacing w:after="0"/>
        <w:ind w:left="0"/>
        <w:jc w:val="both"/>
      </w:pPr>
      <w:r>
        <w:rPr>
          <w:rFonts w:ascii="Times New Roman"/>
          <w:b w:val="false"/>
          <w:i w:val="false"/>
          <w:color w:val="000000"/>
          <w:sz w:val="28"/>
        </w:rPr>
        <w:t>
      Ранее при ежегодном изменении тарифов динамику их роста было сложно спрогнозировать и, соответственно, инвесторы сталкивались с риском непредсказуемого роста уровня тарифов при реализации инвестиционного проекта.</w:t>
      </w:r>
    </w:p>
    <w:bookmarkEnd w:id="562"/>
    <w:bookmarkStart w:name="z568" w:id="563"/>
    <w:p>
      <w:pPr>
        <w:spacing w:after="0"/>
        <w:ind w:left="0"/>
        <w:jc w:val="both"/>
      </w:pPr>
      <w:r>
        <w:rPr>
          <w:rFonts w:ascii="Times New Roman"/>
          <w:b w:val="false"/>
          <w:i w:val="false"/>
          <w:color w:val="000000"/>
          <w:sz w:val="28"/>
        </w:rPr>
        <w:t>
      Новая тарифная политика в сферах естественных монополий по переходу субъектов естественных монополий на предельные тарифы со сроком пять и более лет является инвестиционно-ориентированной. В ней гармонизированы все принятые ранее планы и программы по модернизации отраслей и тарифообразованию.</w:t>
      </w:r>
    </w:p>
    <w:bookmarkEnd w:id="563"/>
    <w:bookmarkStart w:name="z569" w:id="564"/>
    <w:p>
      <w:pPr>
        <w:spacing w:after="0"/>
        <w:ind w:left="0"/>
        <w:jc w:val="both"/>
      </w:pPr>
      <w:r>
        <w:rPr>
          <w:rFonts w:ascii="Times New Roman"/>
          <w:b w:val="false"/>
          <w:i w:val="false"/>
          <w:color w:val="000000"/>
          <w:sz w:val="28"/>
        </w:rPr>
        <w:t>
      Предсказуемость тарифов на услуги аэропортов в течение долгосрочного периода их действия позволит стимулировать коммерциализацию проектов в отрасли гражданской авиации, а также привлечение средств международных финансовых организаций и их возвратность.</w:t>
      </w:r>
    </w:p>
    <w:bookmarkEnd w:id="564"/>
    <w:bookmarkStart w:name="z570" w:id="565"/>
    <w:p>
      <w:pPr>
        <w:spacing w:after="0"/>
        <w:ind w:left="0"/>
        <w:jc w:val="both"/>
      </w:pPr>
      <w:r>
        <w:rPr>
          <w:rFonts w:ascii="Times New Roman"/>
          <w:b w:val="false"/>
          <w:i w:val="false"/>
          <w:color w:val="000000"/>
          <w:sz w:val="28"/>
        </w:rPr>
        <w:t>
      Реализация вышеуказанных мероприятий позволит удовлетворить растущую потребность населения в авиаперевозках, улучшить качество обслуживания пассажиров, а также обеспечить безопасность полетов и авиационную безопасность.</w:t>
      </w:r>
    </w:p>
    <w:bookmarkEnd w:id="565"/>
    <w:bookmarkStart w:name="z571" w:id="566"/>
    <w:p>
      <w:pPr>
        <w:spacing w:after="0"/>
        <w:ind w:left="0"/>
        <w:jc w:val="both"/>
      </w:pPr>
      <w:r>
        <w:rPr>
          <w:rFonts w:ascii="Times New Roman"/>
          <w:b w:val="false"/>
          <w:i w:val="false"/>
          <w:color w:val="000000"/>
          <w:sz w:val="28"/>
        </w:rPr>
        <w:t>
      К 2020 году будет достигнуто количество транзитных авиапассажиров до 1,6 млн. пассажиров за счет реализации мероприятий по упрощению визового режима для граждан стран с высоким транзитным потенциалом, а также путем расширения географии полетов и открытия авиасообщений с мировыми финансовыми центрами.</w:t>
      </w:r>
    </w:p>
    <w:bookmarkEnd w:id="566"/>
    <w:bookmarkStart w:name="z572" w:id="567"/>
    <w:p>
      <w:pPr>
        <w:spacing w:after="0"/>
        <w:ind w:left="0"/>
        <w:jc w:val="both"/>
      </w:pPr>
      <w:r>
        <w:rPr>
          <w:rFonts w:ascii="Times New Roman"/>
          <w:b w:val="false"/>
          <w:i w:val="false"/>
          <w:color w:val="000000"/>
          <w:sz w:val="28"/>
        </w:rPr>
        <w:t>
      Кроме того, развитие малой и региональной авиации становится важной задачей отрасли гражданской авиации для обеспечения доступа населения удаленных населенных пунктов к крупным центрам агломераций, решения экстренных потребностей, а также проведения авиационно-химических сельскохозяйственных работ. Для этого в дальнейшем будут приняты меры для развития аэродромов для местных воздушных линий с возможностью приема воздушных судов от 10 до 50 тонн.</w:t>
      </w:r>
    </w:p>
    <w:bookmarkEnd w:id="567"/>
    <w:bookmarkStart w:name="z573" w:id="568"/>
    <w:p>
      <w:pPr>
        <w:spacing w:after="0"/>
        <w:ind w:left="0"/>
        <w:jc w:val="both"/>
      </w:pPr>
      <w:r>
        <w:rPr>
          <w:rFonts w:ascii="Times New Roman"/>
          <w:b w:val="false"/>
          <w:i w:val="false"/>
          <w:color w:val="000000"/>
          <w:sz w:val="28"/>
        </w:rPr>
        <w:t xml:space="preserve">
      Для обеспечения регулярными авиарейсами местные воздушные линии, а также решения вопросов оказания медико-санитарных, туристских и других услуг на системной основе будут решены вопросы обновления парка самолетов региональных авиаперевозчиков. </w:t>
      </w:r>
    </w:p>
    <w:bookmarkEnd w:id="568"/>
    <w:bookmarkStart w:name="z574" w:id="569"/>
    <w:p>
      <w:pPr>
        <w:spacing w:after="0"/>
        <w:ind w:left="0"/>
        <w:jc w:val="both"/>
      </w:pPr>
      <w:r>
        <w:rPr>
          <w:rFonts w:ascii="Times New Roman"/>
          <w:b w:val="false"/>
          <w:i w:val="false"/>
          <w:color w:val="000000"/>
          <w:sz w:val="28"/>
        </w:rPr>
        <w:t>
      В этих целях будут приобретены самолеты вместимостью до 19 пассажиров, способные осуществлять посадку на взлетно-посадочные полосы с твердым и грунтовым покрытием при экстремальных температурных условиях, что характерно для резко-континентального климата Казахстана.</w:t>
      </w:r>
    </w:p>
    <w:bookmarkEnd w:id="569"/>
    <w:bookmarkStart w:name="z575" w:id="570"/>
    <w:p>
      <w:pPr>
        <w:spacing w:after="0"/>
        <w:ind w:left="0"/>
        <w:jc w:val="both"/>
      </w:pPr>
      <w:r>
        <w:rPr>
          <w:rFonts w:ascii="Times New Roman"/>
          <w:b w:val="false"/>
          <w:i w:val="false"/>
          <w:color w:val="000000"/>
          <w:sz w:val="28"/>
        </w:rPr>
        <w:t>
      Такие самолеты позволят снизить удельную стоимость авиаперевозок, так как мало зависят от уровня оснащенности аэродромной инфраструктуры, т.е. эксплуатация таких самолетов для местных воздушных линий требует минимального технического оснащения аэродромов.</w:t>
      </w:r>
    </w:p>
    <w:bookmarkEnd w:id="570"/>
    <w:bookmarkStart w:name="z576" w:id="571"/>
    <w:p>
      <w:pPr>
        <w:spacing w:after="0"/>
        <w:ind w:left="0"/>
        <w:jc w:val="both"/>
      </w:pPr>
      <w:r>
        <w:rPr>
          <w:rFonts w:ascii="Times New Roman"/>
          <w:b w:val="false"/>
          <w:i w:val="false"/>
          <w:color w:val="000000"/>
          <w:sz w:val="28"/>
        </w:rPr>
        <w:t xml:space="preserve">
      Обновление парка воздушных судов будет осуществлено путем применения инструмента лизинга, оператором которого будет выступать АО "БРК-Лизинг" дочерняя организация АО "Банк Развития Казахстана". </w:t>
      </w:r>
    </w:p>
    <w:bookmarkEnd w:id="571"/>
    <w:bookmarkStart w:name="z577" w:id="572"/>
    <w:p>
      <w:pPr>
        <w:spacing w:after="0"/>
        <w:ind w:left="0"/>
        <w:jc w:val="both"/>
      </w:pPr>
      <w:r>
        <w:rPr>
          <w:rFonts w:ascii="Times New Roman"/>
          <w:b w:val="false"/>
          <w:i w:val="false"/>
          <w:color w:val="000000"/>
          <w:sz w:val="28"/>
        </w:rPr>
        <w:t>
      Для обеспечения доступного и долгосрочного лизингового финансирования АО "БРК-Лизинг" будет проработан вопрос привлечения собственных и заемных средств.</w:t>
      </w:r>
    </w:p>
    <w:bookmarkEnd w:id="572"/>
    <w:bookmarkStart w:name="z578" w:id="573"/>
    <w:p>
      <w:pPr>
        <w:spacing w:after="0"/>
        <w:ind w:left="0"/>
        <w:jc w:val="both"/>
      </w:pPr>
      <w:r>
        <w:rPr>
          <w:rFonts w:ascii="Times New Roman"/>
          <w:b w:val="false"/>
          <w:i w:val="false"/>
          <w:color w:val="000000"/>
          <w:sz w:val="28"/>
        </w:rPr>
        <w:t>
      В целом, для решения задач по развитию региональных авиалиний будет разработана отраслевая программа уполномоченного органа в сфере развития гражданской авиации.</w:t>
      </w:r>
    </w:p>
    <w:bookmarkEnd w:id="573"/>
    <w:bookmarkStart w:name="z579" w:id="574"/>
    <w:p>
      <w:pPr>
        <w:spacing w:after="0"/>
        <w:ind w:left="0"/>
        <w:jc w:val="both"/>
      </w:pPr>
      <w:r>
        <w:rPr>
          <w:rFonts w:ascii="Times New Roman"/>
          <w:b w:val="false"/>
          <w:i w:val="false"/>
          <w:color w:val="000000"/>
          <w:sz w:val="28"/>
        </w:rPr>
        <w:t>
      В целях повышения потенциала авиатранзита будет внедрен стандарт безбумажного документооборота по грузовым авиаперевозкам "e-freight", что позволит обеспечить упрощение процедур и ускорить процессы обработки авиагрузов. Стандарт "e-freight" требует интеграции информационных систем всех участников грузоперевозок (отправители, получатели, авиакомпании, аэропорты, грузовые агенты, таможенные органы) и будет осуществлен в рамках проекта государственно-частного партнерства.</w:t>
      </w:r>
    </w:p>
    <w:bookmarkEnd w:id="574"/>
    <w:bookmarkStart w:name="z580" w:id="575"/>
    <w:p>
      <w:pPr>
        <w:spacing w:after="0"/>
        <w:ind w:left="0"/>
        <w:jc w:val="left"/>
      </w:pPr>
      <w:r>
        <w:rPr>
          <w:rFonts w:ascii="Times New Roman"/>
          <w:b/>
          <w:i w:val="false"/>
          <w:color w:val="000000"/>
        </w:rPr>
        <w:t xml:space="preserve"> 6. Снижение административных барьеров на транспорте</w:t>
      </w:r>
    </w:p>
    <w:bookmarkEnd w:id="575"/>
    <w:bookmarkStart w:name="z581" w:id="576"/>
    <w:p>
      <w:pPr>
        <w:spacing w:after="0"/>
        <w:ind w:left="0"/>
        <w:jc w:val="both"/>
      </w:pPr>
      <w:r>
        <w:rPr>
          <w:rFonts w:ascii="Times New Roman"/>
          <w:b w:val="false"/>
          <w:i w:val="false"/>
          <w:color w:val="000000"/>
          <w:sz w:val="28"/>
        </w:rPr>
        <w:t>
      Для внедрения эффективного механизма взаимодействия между государственными органами и участниками внешнеэкономической деятельности в рамках реализации 38-го шага Плана нации "100 конкретных шагов" - пяти институциональных реформ будет реализован проект по внедрению принципа "Единого окна".</w:t>
      </w:r>
    </w:p>
    <w:bookmarkEnd w:id="576"/>
    <w:bookmarkStart w:name="z582" w:id="577"/>
    <w:p>
      <w:pPr>
        <w:spacing w:after="0"/>
        <w:ind w:left="0"/>
        <w:jc w:val="both"/>
      </w:pPr>
      <w:r>
        <w:rPr>
          <w:rFonts w:ascii="Times New Roman"/>
          <w:b w:val="false"/>
          <w:i w:val="false"/>
          <w:color w:val="000000"/>
          <w:sz w:val="28"/>
        </w:rPr>
        <w:t>
      В целях введения информационной системы электронного декларирования товаров при экспорте и импорте и исключения практики представления информации на бумажных носителях будет внедрена автоматизированная система таможенной очистки товаров и введены электронные сопроводительные накладные на товары (СНТ) при импорте всех товаров и их перемещении по территории республики с одновременной отменой бумажной формы ТТН. Это позволит внедрить передовые методики управления рисками и пост-аудит, оптимизировать таможенные процедуры и сократить административные и временные издержки участников внешнеэкономической деятельности. Также введение электронных СНТ позволит оптимизировать процедуру оформления перевозки грузов, повысить качество совместного контроля уполномоченных государственных органов за ввозом товаров и дальнейшим их перемещением.</w:t>
      </w:r>
    </w:p>
    <w:bookmarkEnd w:id="577"/>
    <w:bookmarkStart w:name="z583" w:id="578"/>
    <w:p>
      <w:pPr>
        <w:spacing w:after="0"/>
        <w:ind w:left="0"/>
        <w:jc w:val="both"/>
      </w:pPr>
      <w:r>
        <w:rPr>
          <w:rFonts w:ascii="Times New Roman"/>
          <w:b w:val="false"/>
          <w:i w:val="false"/>
          <w:color w:val="000000"/>
          <w:sz w:val="28"/>
        </w:rPr>
        <w:t>
      Будут созданы координационные комитеты (консорциумы) собственниками магистральных и терминальных инфраструктур и транспортными компаниями для своевременного принятия решений по привлечению дополнительных грузопотоков и проведения согласованной тарифной политики с учетом норм законодательства Республики Казахстан в области защиты конкуренции.</w:t>
      </w:r>
    </w:p>
    <w:bookmarkEnd w:id="578"/>
    <w:bookmarkStart w:name="z584" w:id="579"/>
    <w:p>
      <w:pPr>
        <w:spacing w:after="0"/>
        <w:ind w:left="0"/>
        <w:jc w:val="both"/>
      </w:pPr>
      <w:r>
        <w:rPr>
          <w:rFonts w:ascii="Times New Roman"/>
          <w:b w:val="false"/>
          <w:i w:val="false"/>
          <w:color w:val="000000"/>
          <w:sz w:val="28"/>
        </w:rPr>
        <w:t>
      Всего до 2019 года планируются модернизация и техническое дооснащение 24 пунктов пропуска, в том числе 11 автомобильных, 12 воздушных и 1 железнодорожного. По итогам 2017 года дооснащены техническим оборудованием 7 автомобильных, 5 воздушных пунктов пропуска.</w:t>
      </w:r>
    </w:p>
    <w:bookmarkEnd w:id="579"/>
    <w:bookmarkStart w:name="z585" w:id="580"/>
    <w:p>
      <w:pPr>
        <w:spacing w:after="0"/>
        <w:ind w:left="0"/>
        <w:jc w:val="both"/>
      </w:pPr>
      <w:r>
        <w:rPr>
          <w:rFonts w:ascii="Times New Roman"/>
          <w:b w:val="false"/>
          <w:i w:val="false"/>
          <w:color w:val="000000"/>
          <w:sz w:val="28"/>
        </w:rPr>
        <w:t>
      Реализация проекта будет способствовать противодействию теневой экономике, снижению уровня коррупции в пунктах пропуска, прозрачности и автоматизации таможенных процессов, исключению до минимума контакта участников внешнеэкономической деятельности с должностными лицами контролирующих органов, снижению издержек для бизнеса, увеличению поступлений таможенных платежей в ближайшей перспективе на 20-30 %, в долгосрочной перспективе на 50 %.</w:t>
      </w:r>
    </w:p>
    <w:bookmarkEnd w:id="580"/>
    <w:bookmarkStart w:name="z586" w:id="581"/>
    <w:p>
      <w:pPr>
        <w:spacing w:after="0"/>
        <w:ind w:left="0"/>
        <w:jc w:val="both"/>
      </w:pPr>
      <w:r>
        <w:rPr>
          <w:rFonts w:ascii="Times New Roman"/>
          <w:b w:val="false"/>
          <w:i w:val="false"/>
          <w:color w:val="000000"/>
          <w:sz w:val="28"/>
        </w:rPr>
        <w:t>
      Вместе с тем, так как дороги от линии государственной границы до пунктов пропуска (нейтральная полоса) находятся в неудовлетворительном состоянии, будет проработан вопрос строительства и реконструкции подъездных дорог с предоставлением возможности для перестроения транспортных средств до въезда на территорию в автомобильные пункты.</w:t>
      </w:r>
    </w:p>
    <w:bookmarkEnd w:id="581"/>
    <w:bookmarkStart w:name="z587" w:id="582"/>
    <w:p>
      <w:pPr>
        <w:spacing w:after="0"/>
        <w:ind w:left="0"/>
        <w:jc w:val="both"/>
      </w:pPr>
      <w:r>
        <w:rPr>
          <w:rFonts w:ascii="Times New Roman"/>
          <w:b w:val="false"/>
          <w:i w:val="false"/>
          <w:color w:val="000000"/>
          <w:sz w:val="28"/>
        </w:rPr>
        <w:t>
      В среднесрочной перспективе планируется установка 18 систем взвешивания в девяти регионах Казахстана (Карагандинская, ВКО, Кызылординская, ЗКО, Актюбинская, Мангистауская, Атырауская, Акмолинская, Жамбылская области), которые будут охватывать все шесть международных коридоров.</w:t>
      </w:r>
    </w:p>
    <w:bookmarkEnd w:id="582"/>
    <w:bookmarkStart w:name="z588" w:id="583"/>
    <w:p>
      <w:pPr>
        <w:spacing w:after="0"/>
        <w:ind w:left="0"/>
        <w:jc w:val="both"/>
      </w:pPr>
      <w:r>
        <w:rPr>
          <w:rFonts w:ascii="Times New Roman"/>
          <w:b w:val="false"/>
          <w:i w:val="false"/>
          <w:color w:val="000000"/>
          <w:sz w:val="28"/>
        </w:rPr>
        <w:t>
      Для повышения эффективности и прозрачности транспортного контроля и увеличения количества специальных автоматизированных измерительных средств на наиболее интенсивных участках автомобильных дорог республиканского значения в настоящее время подготавливаются проектно-изыскательные работы на установку дополнительных 25 САИС в 2017 – 2018 годы. Всего до конца 2019 года будет рассмотрена возможность установки 68 систем взвешивания.</w:t>
      </w:r>
    </w:p>
    <w:bookmarkEnd w:id="583"/>
    <w:bookmarkStart w:name="z589" w:id="584"/>
    <w:p>
      <w:pPr>
        <w:spacing w:after="0"/>
        <w:ind w:left="0"/>
        <w:jc w:val="both"/>
      </w:pPr>
      <w:r>
        <w:rPr>
          <w:rFonts w:ascii="Times New Roman"/>
          <w:b w:val="false"/>
          <w:i w:val="false"/>
          <w:color w:val="000000"/>
          <w:sz w:val="28"/>
        </w:rPr>
        <w:t>
      В настоящее время большую актуальность приобретают комплексные системы, позволяющие объединить разрозненные информационные ресурсы для повышения их эффективности.</w:t>
      </w:r>
    </w:p>
    <w:bookmarkEnd w:id="584"/>
    <w:bookmarkStart w:name="z590" w:id="585"/>
    <w:p>
      <w:pPr>
        <w:spacing w:after="0"/>
        <w:ind w:left="0"/>
        <w:jc w:val="both"/>
      </w:pPr>
      <w:r>
        <w:rPr>
          <w:rFonts w:ascii="Times New Roman"/>
          <w:b w:val="false"/>
          <w:i w:val="false"/>
          <w:color w:val="000000"/>
          <w:sz w:val="28"/>
        </w:rPr>
        <w:t>
      В целях сокращения административных барьеров, развития конкуренции и повышения эффективности управления транспортной инфраструктурой планируется создать интеллектуальную транспортную систему (далее – ИТС) с применением достижений в аэрокосмической отрасли, а именно имеющихся 4-х казахстанских спутников.</w:t>
      </w:r>
    </w:p>
    <w:bookmarkEnd w:id="585"/>
    <w:bookmarkStart w:name="z591" w:id="586"/>
    <w:p>
      <w:pPr>
        <w:spacing w:after="0"/>
        <w:ind w:left="0"/>
        <w:jc w:val="both"/>
      </w:pPr>
      <w:r>
        <w:rPr>
          <w:rFonts w:ascii="Times New Roman"/>
          <w:b w:val="false"/>
          <w:i w:val="false"/>
          <w:color w:val="000000"/>
          <w:sz w:val="28"/>
        </w:rPr>
        <w:t>
      Проект ИТС планируется реализовать с поэтапным внедрением в 2018 – 2020 годах по методу государственного-частного партнерства с возможностью привлечения инвестиций.</w:t>
      </w:r>
    </w:p>
    <w:bookmarkEnd w:id="586"/>
    <w:bookmarkStart w:name="z592" w:id="587"/>
    <w:p>
      <w:pPr>
        <w:spacing w:after="0"/>
        <w:ind w:left="0"/>
        <w:jc w:val="both"/>
      </w:pPr>
      <w:r>
        <w:rPr>
          <w:rFonts w:ascii="Times New Roman"/>
          <w:b w:val="false"/>
          <w:i w:val="false"/>
          <w:color w:val="000000"/>
          <w:sz w:val="28"/>
        </w:rPr>
        <w:t>
      ИТС будет включать в себя комплекс взаимосвязанных автоматизированных систем, состоящий из следующих основных компонентов:</w:t>
      </w:r>
    </w:p>
    <w:bookmarkEnd w:id="587"/>
    <w:bookmarkStart w:name="z593" w:id="588"/>
    <w:p>
      <w:pPr>
        <w:spacing w:after="0"/>
        <w:ind w:left="0"/>
        <w:jc w:val="both"/>
      </w:pPr>
      <w:r>
        <w:rPr>
          <w:rFonts w:ascii="Times New Roman"/>
          <w:b w:val="false"/>
          <w:i w:val="false"/>
          <w:color w:val="000000"/>
          <w:sz w:val="28"/>
        </w:rPr>
        <w:t>
      - комплекс технических средств для автоматизации уплаты пользования автодорогами;</w:t>
      </w:r>
    </w:p>
    <w:bookmarkEnd w:id="588"/>
    <w:bookmarkStart w:name="z594" w:id="589"/>
    <w:p>
      <w:pPr>
        <w:spacing w:after="0"/>
        <w:ind w:left="0"/>
        <w:jc w:val="both"/>
      </w:pPr>
      <w:r>
        <w:rPr>
          <w:rFonts w:ascii="Times New Roman"/>
          <w:b w:val="false"/>
          <w:i w:val="false"/>
          <w:color w:val="000000"/>
          <w:sz w:val="28"/>
        </w:rPr>
        <w:t xml:space="preserve">
      - специальные автоматизированные измерительные средства, обеспечивающие бесконтактное взвешивание транспортных средств в движении, мониторинг и учет интенсивности, исключение безосновательных остановок. </w:t>
      </w:r>
    </w:p>
    <w:bookmarkEnd w:id="589"/>
    <w:bookmarkStart w:name="z595" w:id="590"/>
    <w:p>
      <w:pPr>
        <w:spacing w:after="0"/>
        <w:ind w:left="0"/>
        <w:jc w:val="both"/>
      </w:pPr>
      <w:r>
        <w:rPr>
          <w:rFonts w:ascii="Times New Roman"/>
          <w:b w:val="false"/>
          <w:i w:val="false"/>
          <w:color w:val="000000"/>
          <w:sz w:val="28"/>
        </w:rPr>
        <w:t>
      Данная система также позволит исключить человеческий фактор, увеличить срок службы дорожного полотна, классифицировать и консолидировать транспортные средства;</w:t>
      </w:r>
    </w:p>
    <w:bookmarkEnd w:id="590"/>
    <w:bookmarkStart w:name="z596" w:id="591"/>
    <w:p>
      <w:pPr>
        <w:spacing w:after="0"/>
        <w:ind w:left="0"/>
        <w:jc w:val="both"/>
      </w:pPr>
      <w:r>
        <w:rPr>
          <w:rFonts w:ascii="Times New Roman"/>
          <w:b w:val="false"/>
          <w:i w:val="false"/>
          <w:color w:val="000000"/>
          <w:sz w:val="28"/>
        </w:rPr>
        <w:t xml:space="preserve">
      - система управления дорожным движением, что дает возможность информировать водителей о ситуации на дорогах; </w:t>
      </w:r>
    </w:p>
    <w:bookmarkEnd w:id="591"/>
    <w:bookmarkStart w:name="z597" w:id="592"/>
    <w:p>
      <w:pPr>
        <w:spacing w:after="0"/>
        <w:ind w:left="0"/>
        <w:jc w:val="both"/>
      </w:pPr>
      <w:r>
        <w:rPr>
          <w:rFonts w:ascii="Times New Roman"/>
          <w:b w:val="false"/>
          <w:i w:val="false"/>
          <w:color w:val="000000"/>
          <w:sz w:val="28"/>
        </w:rPr>
        <w:t>
      - система анализа и прогнозирования климатических условий будет осуществляться посредством сети метеостанций вдоль автодорог. Данная система позволит осуществлять мониторинг погоды и уведомлять о ее состоянии, а также о состоянии окружающей среды всех благополучателей;</w:t>
      </w:r>
    </w:p>
    <w:bookmarkEnd w:id="592"/>
    <w:bookmarkStart w:name="z598" w:id="593"/>
    <w:p>
      <w:pPr>
        <w:spacing w:after="0"/>
        <w:ind w:left="0"/>
        <w:jc w:val="both"/>
      </w:pPr>
      <w:r>
        <w:rPr>
          <w:rFonts w:ascii="Times New Roman"/>
          <w:b w:val="false"/>
          <w:i w:val="false"/>
          <w:color w:val="000000"/>
          <w:sz w:val="28"/>
        </w:rPr>
        <w:t xml:space="preserve">
      - система видео-мониторинга и выявления нарушений ПДД (сеть камер для видео- и фотофиксации). </w:t>
      </w:r>
    </w:p>
    <w:bookmarkEnd w:id="593"/>
    <w:bookmarkStart w:name="z599" w:id="594"/>
    <w:p>
      <w:pPr>
        <w:spacing w:after="0"/>
        <w:ind w:left="0"/>
        <w:jc w:val="both"/>
      </w:pPr>
      <w:r>
        <w:rPr>
          <w:rFonts w:ascii="Times New Roman"/>
          <w:b w:val="false"/>
          <w:i w:val="false"/>
          <w:color w:val="000000"/>
          <w:sz w:val="28"/>
        </w:rPr>
        <w:t xml:space="preserve">
      Для получения данных видеонаблюдения за городскими и междугородними автомобильными дорогами, железнодорожными переездами в режиме реального времени, а также проведения видеоаналитики и разбора видеоинформации будет опробирован модуль "Видеонаблюдение". </w:t>
      </w:r>
    </w:p>
    <w:bookmarkEnd w:id="594"/>
    <w:bookmarkStart w:name="z600" w:id="595"/>
    <w:p>
      <w:pPr>
        <w:spacing w:after="0"/>
        <w:ind w:left="0"/>
        <w:jc w:val="both"/>
      </w:pPr>
      <w:r>
        <w:rPr>
          <w:rFonts w:ascii="Times New Roman"/>
          <w:b w:val="false"/>
          <w:i w:val="false"/>
          <w:color w:val="000000"/>
          <w:sz w:val="28"/>
        </w:rPr>
        <w:t xml:space="preserve">
      В рамках данного модуля планируется реализовать функцию получения данных видеонаблюдения за автомобильными и железными дорогами, вокзалами, автовокзалами, аэропортами в режиме реального времени, а также средствами проведения видеоаналитики. </w:t>
      </w:r>
    </w:p>
    <w:bookmarkEnd w:id="595"/>
    <w:bookmarkStart w:name="z601" w:id="596"/>
    <w:p>
      <w:pPr>
        <w:spacing w:after="0"/>
        <w:ind w:left="0"/>
        <w:jc w:val="both"/>
      </w:pPr>
      <w:r>
        <w:rPr>
          <w:rFonts w:ascii="Times New Roman"/>
          <w:b w:val="false"/>
          <w:i w:val="false"/>
          <w:color w:val="000000"/>
          <w:sz w:val="28"/>
        </w:rPr>
        <w:t>
      В рамках внедрения проекта ИТС, для отслеживания движения грузов в онлайн-режиме и беспрепятственного их транзита, а также упрощения таможенных операций прогнозируются генерирование и хранение больших объемов неструктурированных данных, в связи с чем будут рассмотрены вопросы применения цифровых технологии, таких как Big Data, блокчейн. Данные технологии позволят качественно проводить анализ поступающих данных и использовать их в моделировании, прогнозировании (выявить резервы роста, снизить избыточные затраты) и управлении дорожным движением.</w:t>
      </w:r>
    </w:p>
    <w:bookmarkEnd w:id="596"/>
    <w:bookmarkStart w:name="z602" w:id="597"/>
    <w:p>
      <w:pPr>
        <w:spacing w:after="0"/>
        <w:ind w:left="0"/>
        <w:jc w:val="both"/>
      </w:pPr>
      <w:r>
        <w:rPr>
          <w:rFonts w:ascii="Times New Roman"/>
          <w:b w:val="false"/>
          <w:i w:val="false"/>
          <w:color w:val="000000"/>
          <w:sz w:val="28"/>
        </w:rPr>
        <w:t>
      ИТС позволит эффективно управлять транспортными потоками и определять потребности дальнейшего развития инфраструктуры.</w:t>
      </w:r>
    </w:p>
    <w:bookmarkEnd w:id="597"/>
    <w:bookmarkStart w:name="z603" w:id="598"/>
    <w:p>
      <w:pPr>
        <w:spacing w:after="0"/>
        <w:ind w:left="0"/>
        <w:jc w:val="both"/>
      </w:pPr>
      <w:r>
        <w:rPr>
          <w:rFonts w:ascii="Times New Roman"/>
          <w:b w:val="false"/>
          <w:i w:val="false"/>
          <w:color w:val="000000"/>
          <w:sz w:val="28"/>
        </w:rPr>
        <w:t>
      Повышение прозрачности деятельности транспортной системы, а именно внедрение информационных ресурсов и систем в транспортной отрасли повысят привлекательность сухопутного пути транспортировки грузов для иностранных получателей грузов и перевозчиков.      Таким образом, внедрение ИТС создаст благоприятные условия для развития транзитного потенциала страны, повышения качества обслуживания населения и безопасности на транспорте.</w:t>
      </w:r>
    </w:p>
    <w:bookmarkEnd w:id="598"/>
    <w:bookmarkStart w:name="z604" w:id="599"/>
    <w:p>
      <w:pPr>
        <w:spacing w:after="0"/>
        <w:ind w:left="0"/>
        <w:jc w:val="both"/>
      </w:pPr>
      <w:r>
        <w:rPr>
          <w:rFonts w:ascii="Times New Roman"/>
          <w:b w:val="false"/>
          <w:i w:val="false"/>
          <w:color w:val="000000"/>
          <w:sz w:val="28"/>
        </w:rPr>
        <w:t>
      Сегодня интеграционные процессы на евразийском и мировом пространстве усиливают значимость транспортного потенциала страны. Первостепенной задачей в этих условиях является обеспечение безопасности граждан.</w:t>
      </w:r>
    </w:p>
    <w:bookmarkEnd w:id="599"/>
    <w:bookmarkStart w:name="z605" w:id="600"/>
    <w:p>
      <w:pPr>
        <w:spacing w:after="0"/>
        <w:ind w:left="0"/>
        <w:jc w:val="both"/>
      </w:pPr>
      <w:r>
        <w:rPr>
          <w:rFonts w:ascii="Times New Roman"/>
          <w:b w:val="false"/>
          <w:i w:val="false"/>
          <w:color w:val="000000"/>
          <w:sz w:val="28"/>
        </w:rPr>
        <w:t>
      Кроме того, для повышения транзитного потенциала страны путем качественного управления транспортной инфраструктурой, своевременного поддержания качества автодорог, повышения уровня их обслуживания будет внедрена система управления дорожными активами (СУДА).</w:t>
      </w:r>
    </w:p>
    <w:bookmarkEnd w:id="600"/>
    <w:bookmarkStart w:name="z606" w:id="601"/>
    <w:p>
      <w:pPr>
        <w:spacing w:after="0"/>
        <w:ind w:left="0"/>
        <w:jc w:val="both"/>
      </w:pPr>
      <w:r>
        <w:rPr>
          <w:rFonts w:ascii="Times New Roman"/>
          <w:b w:val="false"/>
          <w:i w:val="false"/>
          <w:color w:val="000000"/>
          <w:sz w:val="28"/>
        </w:rPr>
        <w:t>
      На основе детальных данных о состоянии дорог, загруженности их отдельных участков, представляемых мобильными диагностическими лабораториями, СУДА позволит более качественно реагировать на необходимость проведения ремонтных дорог.</w:t>
      </w:r>
    </w:p>
    <w:bookmarkEnd w:id="601"/>
    <w:bookmarkStart w:name="z607" w:id="602"/>
    <w:p>
      <w:pPr>
        <w:spacing w:after="0"/>
        <w:ind w:left="0"/>
        <w:jc w:val="both"/>
      </w:pPr>
      <w:r>
        <w:rPr>
          <w:rFonts w:ascii="Times New Roman"/>
          <w:b w:val="false"/>
          <w:i w:val="false"/>
          <w:color w:val="000000"/>
          <w:sz w:val="28"/>
        </w:rPr>
        <w:t>
      Таким образом, будут повышены безопасность, сервис и скорость передвижения по казахстанским автодорогам, что положительно отразится на привлекательности казахстанских коридоров в целом.</w:t>
      </w:r>
    </w:p>
    <w:bookmarkEnd w:id="602"/>
    <w:bookmarkStart w:name="z608" w:id="603"/>
    <w:p>
      <w:pPr>
        <w:spacing w:after="0"/>
        <w:ind w:left="0"/>
        <w:jc w:val="both"/>
      </w:pPr>
      <w:r>
        <w:rPr>
          <w:rFonts w:ascii="Times New Roman"/>
          <w:b w:val="false"/>
          <w:i w:val="false"/>
          <w:color w:val="000000"/>
          <w:sz w:val="28"/>
        </w:rPr>
        <w:t>
      Кроме того, с целью снижения времени реагирования экстренных оперативных служб при ДТП на автомобильных дорогах и увеличения результативности спасательных мероприятий будет внедрена система экстренного вызова при авариях и катастрофах (далее – ЭВАК).</w:t>
      </w:r>
    </w:p>
    <w:bookmarkEnd w:id="603"/>
    <w:bookmarkStart w:name="z609" w:id="604"/>
    <w:p>
      <w:pPr>
        <w:spacing w:after="0"/>
        <w:ind w:left="0"/>
        <w:jc w:val="both"/>
      </w:pPr>
      <w:r>
        <w:rPr>
          <w:rFonts w:ascii="Times New Roman"/>
          <w:b w:val="false"/>
          <w:i w:val="false"/>
          <w:color w:val="000000"/>
          <w:sz w:val="28"/>
        </w:rPr>
        <w:t>
      Принцип работы системы предусматривает автоматическое информирование экстренных служб о ДТП.</w:t>
      </w:r>
    </w:p>
    <w:bookmarkEnd w:id="604"/>
    <w:bookmarkStart w:name="z610" w:id="605"/>
    <w:p>
      <w:pPr>
        <w:spacing w:after="0"/>
        <w:ind w:left="0"/>
        <w:jc w:val="both"/>
      </w:pPr>
      <w:r>
        <w:rPr>
          <w:rFonts w:ascii="Times New Roman"/>
          <w:b w:val="false"/>
          <w:i w:val="false"/>
          <w:color w:val="000000"/>
          <w:sz w:val="28"/>
        </w:rPr>
        <w:t>
      После запуска системы ЭВАК оповещение экстренных служб о ДТП и его координатах будет производиться автоматически за счет достижения сокращения времени в среднем на 10 минут в городах для прибытия экстренной помощи.</w:t>
      </w:r>
    </w:p>
    <w:bookmarkEnd w:id="605"/>
    <w:bookmarkStart w:name="z611" w:id="606"/>
    <w:p>
      <w:pPr>
        <w:spacing w:after="0"/>
        <w:ind w:left="0"/>
        <w:jc w:val="both"/>
      </w:pPr>
      <w:r>
        <w:rPr>
          <w:rFonts w:ascii="Times New Roman"/>
          <w:b w:val="false"/>
          <w:i w:val="false"/>
          <w:color w:val="000000"/>
          <w:sz w:val="28"/>
        </w:rPr>
        <w:t>
      Наряду с этим будет проработан вопрос внедрения системы автоматизированного учета казахстанских бланков разрешений, на основании которых осуществляются перевозки на территории Республики Казахстан.</w:t>
      </w:r>
    </w:p>
    <w:bookmarkEnd w:id="606"/>
    <w:bookmarkStart w:name="z612" w:id="607"/>
    <w:p>
      <w:pPr>
        <w:spacing w:after="0"/>
        <w:ind w:left="0"/>
        <w:jc w:val="both"/>
      </w:pPr>
      <w:r>
        <w:rPr>
          <w:rFonts w:ascii="Times New Roman"/>
          <w:b w:val="false"/>
          <w:i w:val="false"/>
          <w:color w:val="000000"/>
          <w:sz w:val="28"/>
        </w:rPr>
        <w:t>
      Интеграция в рамках ЕАЭС с информационными системами стран - участниц позволит в электронном виде проводить контроль наличия бланков разрешений, что позволит исключить повторные проверки.</w:t>
      </w:r>
    </w:p>
    <w:bookmarkEnd w:id="607"/>
    <w:bookmarkStart w:name="z613" w:id="608"/>
    <w:p>
      <w:pPr>
        <w:spacing w:after="0"/>
        <w:ind w:left="0"/>
        <w:jc w:val="both"/>
      </w:pPr>
      <w:r>
        <w:rPr>
          <w:rFonts w:ascii="Times New Roman"/>
          <w:b w:val="false"/>
          <w:i w:val="false"/>
          <w:color w:val="000000"/>
          <w:sz w:val="28"/>
        </w:rPr>
        <w:t>
      В целях создания условий по сокращению времени совершения таможенных операций, связанных с прибытием товаров на таможенную территорию ЕАЭС и их выпуском в соответствии с таможенной процедурой таможенного транзита, введено обязательное предварительное информирование:</w:t>
      </w:r>
    </w:p>
    <w:bookmarkEnd w:id="608"/>
    <w:bookmarkStart w:name="z614" w:id="609"/>
    <w:p>
      <w:pPr>
        <w:spacing w:after="0"/>
        <w:ind w:left="0"/>
        <w:jc w:val="both"/>
      </w:pPr>
      <w:r>
        <w:rPr>
          <w:rFonts w:ascii="Times New Roman"/>
          <w:b w:val="false"/>
          <w:i w:val="false"/>
          <w:color w:val="000000"/>
          <w:sz w:val="28"/>
        </w:rPr>
        <w:t>
      с 17 июня 2012 года в отношении товаров, ввозимых на таможенную территорию ЕАЭС (Таможенного союза до 1 января 2015 года) автомобильным транспортом;</w:t>
      </w:r>
    </w:p>
    <w:bookmarkEnd w:id="609"/>
    <w:bookmarkStart w:name="z615" w:id="610"/>
    <w:p>
      <w:pPr>
        <w:spacing w:after="0"/>
        <w:ind w:left="0"/>
        <w:jc w:val="both"/>
      </w:pPr>
      <w:r>
        <w:rPr>
          <w:rFonts w:ascii="Times New Roman"/>
          <w:b w:val="false"/>
          <w:i w:val="false"/>
          <w:color w:val="000000"/>
          <w:sz w:val="28"/>
        </w:rPr>
        <w:t>
      с 1 октября 2014 года в отношении товаров, ввозимых на таможенную территорию ЕАЭС (Таможенного союза до 1 января 2015 года) железнодорожным транспортом.</w:t>
      </w:r>
    </w:p>
    <w:bookmarkEnd w:id="610"/>
    <w:bookmarkStart w:name="z616" w:id="611"/>
    <w:p>
      <w:pPr>
        <w:spacing w:after="0"/>
        <w:ind w:left="0"/>
        <w:jc w:val="both"/>
      </w:pPr>
      <w:r>
        <w:rPr>
          <w:rFonts w:ascii="Times New Roman"/>
          <w:b w:val="false"/>
          <w:i w:val="false"/>
          <w:color w:val="000000"/>
          <w:sz w:val="28"/>
        </w:rPr>
        <w:t>
      Наряду с введенными режимами предварительного информирования о товарах, ввозимых автомобильным и железнодорожным транспортом, введено обязательное предварительное информирование о товарах, ввозимых воздушным транспортом.</w:t>
      </w:r>
    </w:p>
    <w:bookmarkEnd w:id="611"/>
    <w:bookmarkStart w:name="z617" w:id="612"/>
    <w:p>
      <w:pPr>
        <w:spacing w:after="0"/>
        <w:ind w:left="0"/>
        <w:jc w:val="both"/>
      </w:pPr>
      <w:r>
        <w:rPr>
          <w:rFonts w:ascii="Times New Roman"/>
          <w:b w:val="false"/>
          <w:i w:val="false"/>
          <w:color w:val="000000"/>
          <w:sz w:val="28"/>
        </w:rPr>
        <w:t>
      Предварительная информация представляется таможенным органам не позднее чем за 2 часа до пересечения таможенной границы ЕАЭС исключительно в электронной форме с использованием web-порталов таможенных органов государств-членов ЕАЭС либо путем взаимодействия информационной системы таможенных органов и информационных систем заинтересованных лиц.</w:t>
      </w:r>
    </w:p>
    <w:bookmarkEnd w:id="612"/>
    <w:bookmarkStart w:name="z618" w:id="613"/>
    <w:p>
      <w:pPr>
        <w:spacing w:after="0"/>
        <w:ind w:left="0"/>
        <w:jc w:val="both"/>
      </w:pPr>
      <w:r>
        <w:rPr>
          <w:rFonts w:ascii="Times New Roman"/>
          <w:b w:val="false"/>
          <w:i w:val="false"/>
          <w:color w:val="000000"/>
          <w:sz w:val="28"/>
        </w:rPr>
        <w:t>
      Введение обязательного предварительного информирования, с одной стороны, позволяет минимизировать риск возникновения нарушений таможенного законодательства ЕАЭС и законодательства государств-членов ЕАЭС, а с другой стороны, ускоряет совершение таможенных операций за счет использования предварительной информации при регистрации прибытия товаров на таможенную территорию ЕАЭС и формирования электронной копии транзитной декларации, а также позволяет оптимизировать работу пунктов пропуска на границе.</w:t>
      </w:r>
    </w:p>
    <w:bookmarkEnd w:id="613"/>
    <w:bookmarkStart w:name="z619" w:id="614"/>
    <w:p>
      <w:pPr>
        <w:spacing w:after="0"/>
        <w:ind w:left="0"/>
        <w:jc w:val="both"/>
      </w:pPr>
      <w:r>
        <w:rPr>
          <w:rFonts w:ascii="Times New Roman"/>
          <w:b w:val="false"/>
          <w:i w:val="false"/>
          <w:color w:val="000000"/>
          <w:sz w:val="28"/>
        </w:rPr>
        <w:t>
      Для ускоренного информационного обмена с таможенными органами Китая в настоящее время реализован пилотный проект по предварительному обмену информацией о товарах и транспортных средствах, перемещаемых через таможенные границы Республики Казахстан и Китайской Народной Республики. Эксперимент проводится на согласованных пунктах пропуска "Достык" (РК) – "Алашанькоу" (КНР) и "Хоргос" (РК) – "Хоргос" (КНР).</w:t>
      </w:r>
    </w:p>
    <w:bookmarkEnd w:id="614"/>
    <w:bookmarkStart w:name="z620" w:id="615"/>
    <w:p>
      <w:pPr>
        <w:spacing w:after="0"/>
        <w:ind w:left="0"/>
        <w:jc w:val="both"/>
      </w:pPr>
      <w:r>
        <w:rPr>
          <w:rFonts w:ascii="Times New Roman"/>
          <w:b w:val="false"/>
          <w:i w:val="false"/>
          <w:color w:val="000000"/>
          <w:sz w:val="28"/>
        </w:rPr>
        <w:t>
      С учетом положительного результата пилотного проекта по предварительному обмену информацией о товарах и транспортных средствах, перемещаемых через таможенные границы Казахстан-Китай, будут приняты двусторонние меры по расширению состава передаваемых сведений с учетом актуализации передаваемых/получаемых сведений в части осуществления контроля и новых Правил по заполнению таможенной декларации Главного таможенного управления КНР.</w:t>
      </w:r>
    </w:p>
    <w:bookmarkEnd w:id="615"/>
    <w:bookmarkStart w:name="z621" w:id="616"/>
    <w:p>
      <w:pPr>
        <w:spacing w:after="0"/>
        <w:ind w:left="0"/>
        <w:jc w:val="both"/>
      </w:pPr>
      <w:r>
        <w:rPr>
          <w:rFonts w:ascii="Times New Roman"/>
          <w:b w:val="false"/>
          <w:i w:val="false"/>
          <w:color w:val="000000"/>
          <w:sz w:val="28"/>
        </w:rPr>
        <w:t>
      По итогам готовности сторон будет определен срок ввода в промышленную эксплуатацию указанного проекта на всех пунктах пропуска казахстанско-китайской границы.</w:t>
      </w:r>
    </w:p>
    <w:bookmarkEnd w:id="616"/>
    <w:bookmarkStart w:name="z622" w:id="617"/>
    <w:p>
      <w:pPr>
        <w:spacing w:after="0"/>
        <w:ind w:left="0"/>
        <w:jc w:val="both"/>
      </w:pPr>
      <w:r>
        <w:rPr>
          <w:rFonts w:ascii="Times New Roman"/>
          <w:b w:val="false"/>
          <w:i w:val="false"/>
          <w:color w:val="000000"/>
          <w:sz w:val="28"/>
        </w:rPr>
        <w:t>
      В целях развития системы электронного таможенного декларирования в настоящее время доработана информационная система ТАИС-2 и Web-декларант для обеспечения возможности подачи декларации на товары по таможенной процедуре экспорта товаров в электронном виде.</w:t>
      </w:r>
    </w:p>
    <w:bookmarkEnd w:id="617"/>
    <w:bookmarkStart w:name="z623" w:id="618"/>
    <w:p>
      <w:pPr>
        <w:spacing w:after="0"/>
        <w:ind w:left="0"/>
        <w:jc w:val="both"/>
      </w:pPr>
      <w:r>
        <w:rPr>
          <w:rFonts w:ascii="Times New Roman"/>
          <w:b w:val="false"/>
          <w:i w:val="false"/>
          <w:color w:val="000000"/>
          <w:sz w:val="28"/>
        </w:rPr>
        <w:t>
      Кроме того, для обеспечения полной автоматизации процедур от момента предварительного информирования (до фактического перемещения товара) и до момента выпуска и посттаможенного контроля, т.е. полной цепочки действий по ввозу/вывозу/транзиту товаров начаты работы по внедрению интегрированного таможенного компонента автоматизированной системы таможенного и налогового администрирования.</w:t>
      </w:r>
    </w:p>
    <w:bookmarkEnd w:id="618"/>
    <w:bookmarkStart w:name="z624" w:id="619"/>
    <w:p>
      <w:pPr>
        <w:spacing w:after="0"/>
        <w:ind w:left="0"/>
        <w:jc w:val="both"/>
      </w:pPr>
      <w:r>
        <w:rPr>
          <w:rFonts w:ascii="Times New Roman"/>
          <w:b w:val="false"/>
          <w:i w:val="false"/>
          <w:color w:val="000000"/>
          <w:sz w:val="28"/>
        </w:rPr>
        <w:t>
      Автоматизированная система будет охватывать все таможенные процедуры и операции, интегрирована с налоговыми базами данных уполномоченного органа, а также создаст возможность осуществлять информационное взаимодействие с другими государственными органами Республики Казахстан и стран ЕАЭС.</w:t>
      </w:r>
    </w:p>
    <w:bookmarkEnd w:id="619"/>
    <w:bookmarkStart w:name="z625" w:id="620"/>
    <w:p>
      <w:pPr>
        <w:spacing w:after="0"/>
        <w:ind w:left="0"/>
        <w:jc w:val="both"/>
      </w:pPr>
      <w:r>
        <w:rPr>
          <w:rFonts w:ascii="Times New Roman"/>
          <w:b w:val="false"/>
          <w:i w:val="false"/>
          <w:color w:val="000000"/>
          <w:sz w:val="28"/>
        </w:rPr>
        <w:t>
      Международный опыт показывает, что во многих развитых странах сложилась практика построения системы контроля посредством применения контроля на основе аудита (пост-таможенного контроля), позволяющей ускорить прохождение товарооборота и оптимизировать ресурсы таможенной службы (например, в таможенных службах стран Сингапура, США, Японии, Южной Кореи, Италии).</w:t>
      </w:r>
    </w:p>
    <w:bookmarkEnd w:id="620"/>
    <w:bookmarkStart w:name="z626" w:id="621"/>
    <w:p>
      <w:pPr>
        <w:spacing w:after="0"/>
        <w:ind w:left="0"/>
        <w:jc w:val="both"/>
      </w:pPr>
      <w:r>
        <w:rPr>
          <w:rFonts w:ascii="Times New Roman"/>
          <w:b w:val="false"/>
          <w:i w:val="false"/>
          <w:color w:val="000000"/>
          <w:sz w:val="28"/>
        </w:rPr>
        <w:t>
      Для эффективного проведения таможенного контроля с переносом акцента на проведение таможенного контроля на этап после выпуска товара будут приняты меры для максимального приближения к основным принципам, определенным Киотской конвенцией об упрощении и гармонизации таможенных процедур и рамочными стандартами обеспечения безопасности и облегчения мировой торговли.</w:t>
      </w:r>
    </w:p>
    <w:bookmarkEnd w:id="621"/>
    <w:bookmarkStart w:name="z627" w:id="622"/>
    <w:p>
      <w:pPr>
        <w:spacing w:after="0"/>
        <w:ind w:left="0"/>
        <w:jc w:val="both"/>
      </w:pPr>
      <w:r>
        <w:rPr>
          <w:rFonts w:ascii="Times New Roman"/>
          <w:b w:val="false"/>
          <w:i w:val="false"/>
          <w:color w:val="000000"/>
          <w:sz w:val="28"/>
        </w:rPr>
        <w:t>
      Перенос процесса таможенного контроля на этап после выпуска товаров даст возможность:</w:t>
      </w:r>
    </w:p>
    <w:bookmarkEnd w:id="622"/>
    <w:bookmarkStart w:name="z628" w:id="623"/>
    <w:p>
      <w:pPr>
        <w:spacing w:after="0"/>
        <w:ind w:left="0"/>
        <w:jc w:val="both"/>
      </w:pPr>
      <w:r>
        <w:rPr>
          <w:rFonts w:ascii="Times New Roman"/>
          <w:b w:val="false"/>
          <w:i w:val="false"/>
          <w:color w:val="000000"/>
          <w:sz w:val="28"/>
        </w:rPr>
        <w:t>
      использовать субъектоориентированную модель системы управления рисками;</w:t>
      </w:r>
    </w:p>
    <w:bookmarkEnd w:id="623"/>
    <w:bookmarkStart w:name="z629" w:id="624"/>
    <w:p>
      <w:pPr>
        <w:spacing w:after="0"/>
        <w:ind w:left="0"/>
        <w:jc w:val="both"/>
      </w:pPr>
      <w:r>
        <w:rPr>
          <w:rFonts w:ascii="Times New Roman"/>
          <w:b w:val="false"/>
          <w:i w:val="false"/>
          <w:color w:val="000000"/>
          <w:sz w:val="28"/>
        </w:rPr>
        <w:t>
      перенести акцент таможенного контроля;</w:t>
      </w:r>
    </w:p>
    <w:bookmarkEnd w:id="624"/>
    <w:bookmarkStart w:name="z630" w:id="625"/>
    <w:p>
      <w:pPr>
        <w:spacing w:after="0"/>
        <w:ind w:left="0"/>
        <w:jc w:val="both"/>
      </w:pPr>
      <w:r>
        <w:rPr>
          <w:rFonts w:ascii="Times New Roman"/>
          <w:b w:val="false"/>
          <w:i w:val="false"/>
          <w:color w:val="000000"/>
          <w:sz w:val="28"/>
        </w:rPr>
        <w:t>
      перенести акцент ответственности с должностного лица на декларанта;</w:t>
      </w:r>
    </w:p>
    <w:bookmarkEnd w:id="625"/>
    <w:bookmarkStart w:name="z631" w:id="626"/>
    <w:p>
      <w:pPr>
        <w:spacing w:after="0"/>
        <w:ind w:left="0"/>
        <w:jc w:val="both"/>
      </w:pPr>
      <w:r>
        <w:rPr>
          <w:rFonts w:ascii="Times New Roman"/>
          <w:b w:val="false"/>
          <w:i w:val="false"/>
          <w:color w:val="000000"/>
          <w:sz w:val="28"/>
        </w:rPr>
        <w:t>
      четко выстроить механизм уровней риска.</w:t>
      </w:r>
    </w:p>
    <w:bookmarkEnd w:id="626"/>
    <w:bookmarkStart w:name="z632" w:id="627"/>
    <w:p>
      <w:pPr>
        <w:spacing w:after="0"/>
        <w:ind w:left="0"/>
        <w:jc w:val="both"/>
      </w:pPr>
      <w:r>
        <w:rPr>
          <w:rFonts w:ascii="Times New Roman"/>
          <w:b w:val="false"/>
          <w:i w:val="false"/>
          <w:color w:val="000000"/>
          <w:sz w:val="28"/>
        </w:rPr>
        <w:t>
      Данные меры направлены на максимальное упрощение таможенной очистки и ускорение таможенного оформления, что позволит ускоренно осуществлять выпуск товаров, исчисляемый минутами, и повысить уровень доверия со стороны участников внешнеэкономической деятельности.</w:t>
      </w:r>
    </w:p>
    <w:bookmarkEnd w:id="627"/>
    <w:bookmarkStart w:name="z633" w:id="628"/>
    <w:p>
      <w:pPr>
        <w:spacing w:after="0"/>
        <w:ind w:left="0"/>
        <w:jc w:val="both"/>
      </w:pPr>
      <w:r>
        <w:rPr>
          <w:rFonts w:ascii="Times New Roman"/>
          <w:b w:val="false"/>
          <w:i w:val="false"/>
          <w:color w:val="000000"/>
          <w:sz w:val="28"/>
        </w:rPr>
        <w:t>
      Для реализации подходов по переносу акцента будут внесены соответствующие изменения и дополнения в действующую нормативную базу и разработаны дополнительные правила.</w:t>
      </w:r>
    </w:p>
    <w:bookmarkEnd w:id="628"/>
    <w:bookmarkStart w:name="z634" w:id="629"/>
    <w:p>
      <w:pPr>
        <w:spacing w:after="0"/>
        <w:ind w:left="0"/>
        <w:jc w:val="both"/>
      </w:pPr>
      <w:r>
        <w:rPr>
          <w:rFonts w:ascii="Times New Roman"/>
          <w:b w:val="false"/>
          <w:i w:val="false"/>
          <w:color w:val="000000"/>
          <w:sz w:val="28"/>
        </w:rPr>
        <w:t>
      Для рациональности использования ресурсов и времени процесса таможенной очистки будут приняты меры по перераспределению человеческих ресурсов с учетом того, что возрастает нагрузка на этапе после выпуска товаров.</w:t>
      </w:r>
    </w:p>
    <w:bookmarkEnd w:id="629"/>
    <w:bookmarkStart w:name="z635" w:id="630"/>
    <w:p>
      <w:pPr>
        <w:spacing w:after="0"/>
        <w:ind w:left="0"/>
        <w:jc w:val="both"/>
      </w:pPr>
      <w:r>
        <w:rPr>
          <w:rFonts w:ascii="Times New Roman"/>
          <w:b w:val="false"/>
          <w:i w:val="false"/>
          <w:color w:val="000000"/>
          <w:sz w:val="28"/>
        </w:rPr>
        <w:t>
      В 2020 году планируется доведение показателя перевозки транзитных контейнерных грузов до 2 млн. ДФЭ. Указанные планы будут достигнуты путем реализации комплекса мер в части обеспечения транзитных перевозок необходимым количеством подвижного состава (фитинговые платформы) при поддержке государства и повышении частной инициативы, расширения и ликвидации "узких мест" инфраструктуры на направлениях международных коридоров.</w:t>
      </w:r>
    </w:p>
    <w:bookmarkEnd w:id="630"/>
    <w:bookmarkStart w:name="z636" w:id="631"/>
    <w:p>
      <w:pPr>
        <w:spacing w:after="0"/>
        <w:ind w:left="0"/>
        <w:jc w:val="both"/>
      </w:pPr>
      <w:r>
        <w:rPr>
          <w:rFonts w:ascii="Times New Roman"/>
          <w:b w:val="false"/>
          <w:i w:val="false"/>
          <w:color w:val="000000"/>
          <w:sz w:val="28"/>
        </w:rPr>
        <w:t xml:space="preserve">
      Общая потребность в фитинговых платформах на период до 2020 года для обеспечения планируемого объема составляет свыше 10 тысяч единиц. </w:t>
      </w:r>
    </w:p>
    <w:bookmarkEnd w:id="631"/>
    <w:bookmarkStart w:name="z637" w:id="632"/>
    <w:p>
      <w:pPr>
        <w:spacing w:after="0"/>
        <w:ind w:left="0"/>
        <w:jc w:val="both"/>
      </w:pPr>
      <w:r>
        <w:rPr>
          <w:rFonts w:ascii="Times New Roman"/>
          <w:b w:val="false"/>
          <w:i w:val="false"/>
          <w:color w:val="000000"/>
          <w:sz w:val="28"/>
        </w:rPr>
        <w:t>
      В целях покрытия потребностей в обеспечении транзитных перевозок подвижным составом и повышения вовлеченности субъектов частного предпринимательства будут осуществляться меры по стимулированию производства фитинговых платформ, грузовых вагонов и локомотивов, а также приобретению их в лизинг отечественными операторами. При этом планируется, что 30 % потребного парка будет приобретаться частными операторами.</w:t>
      </w:r>
    </w:p>
    <w:bookmarkEnd w:id="632"/>
    <w:bookmarkStart w:name="z638" w:id="633"/>
    <w:p>
      <w:pPr>
        <w:spacing w:after="0"/>
        <w:ind w:left="0"/>
        <w:jc w:val="both"/>
      </w:pPr>
      <w:r>
        <w:rPr>
          <w:rFonts w:ascii="Times New Roman"/>
          <w:b w:val="false"/>
          <w:i w:val="false"/>
          <w:color w:val="000000"/>
          <w:sz w:val="28"/>
        </w:rPr>
        <w:t>
      Для повышения конкурентоспособности основных транзитных маршрутов необходимо модернизировать железнодорожную инфраструктуру Казахстана. Учитывая предполагаемый кратный рост транзитных контейнерных поездов, будет проведена работа по модернизации ряда железнодорожных участков и строительству вторых путей для расширения "лимитирующих" участков железнодорожной инфраструктуры по ключевым транзитным направлениям.</w:t>
      </w:r>
    </w:p>
    <w:bookmarkEnd w:id="633"/>
    <w:bookmarkStart w:name="z639" w:id="634"/>
    <w:p>
      <w:pPr>
        <w:spacing w:after="0"/>
        <w:ind w:left="0"/>
        <w:jc w:val="both"/>
      </w:pPr>
      <w:r>
        <w:rPr>
          <w:rFonts w:ascii="Times New Roman"/>
          <w:b w:val="false"/>
          <w:i w:val="false"/>
          <w:color w:val="000000"/>
          <w:sz w:val="28"/>
        </w:rPr>
        <w:t xml:space="preserve">
      В этой связи, в среднесрочной перспективе модернизацией будут охвачены три основных коридора: Достык – Жезказган – Илецк, Достык – Тобол – Илецк, Алтынколь – Шалкар – Болашак. </w:t>
      </w:r>
    </w:p>
    <w:bookmarkEnd w:id="634"/>
    <w:bookmarkStart w:name="z640" w:id="635"/>
    <w:p>
      <w:pPr>
        <w:spacing w:after="0"/>
        <w:ind w:left="0"/>
        <w:jc w:val="both"/>
      </w:pPr>
      <w:r>
        <w:rPr>
          <w:rFonts w:ascii="Times New Roman"/>
          <w:b w:val="false"/>
          <w:i w:val="false"/>
          <w:color w:val="000000"/>
          <w:sz w:val="28"/>
        </w:rPr>
        <w:t>
      Для реализации данных проектов будут привлечены отечественные производители продукции железнодорожной инфраструктуры, что придаст импульс их развитию.</w:t>
      </w:r>
    </w:p>
    <w:bookmarkEnd w:id="635"/>
    <w:bookmarkStart w:name="z641" w:id="636"/>
    <w:p>
      <w:pPr>
        <w:spacing w:after="0"/>
        <w:ind w:left="0"/>
        <w:jc w:val="both"/>
      </w:pPr>
      <w:r>
        <w:rPr>
          <w:rFonts w:ascii="Times New Roman"/>
          <w:b w:val="false"/>
          <w:i w:val="false"/>
          <w:color w:val="000000"/>
          <w:sz w:val="28"/>
        </w:rPr>
        <w:t xml:space="preserve">
      В этой связи для создания необходимых условий будет проработан вопрос субсидирования ставки по кредиту и финансовому лизингу на строительство, модернизацию и развитие объектов транспортно-логистической инфраструктуры и ТЛЦ. При этом будет рассмотрена возможность реализации инфраструктурных проектов как за счет частных, так и бюджетных средств. </w:t>
      </w:r>
    </w:p>
    <w:bookmarkEnd w:id="636"/>
    <w:bookmarkStart w:name="z642" w:id="637"/>
    <w:p>
      <w:pPr>
        <w:spacing w:after="0"/>
        <w:ind w:left="0"/>
        <w:jc w:val="both"/>
      </w:pPr>
      <w:r>
        <w:rPr>
          <w:rFonts w:ascii="Times New Roman"/>
          <w:b w:val="false"/>
          <w:i w:val="false"/>
          <w:color w:val="000000"/>
          <w:sz w:val="28"/>
        </w:rPr>
        <w:t xml:space="preserve">
      Кроме того, в целях привлечения грузов по трансказахстанским маршрутам необходимо проработать вопрос достижения конкурентоспособного тарифа в мультимодальных перевозках на протяжении всего маршрута и активно продвигать данный вопрос на двустороннем и многостороннем уровнях. </w:t>
      </w:r>
    </w:p>
    <w:bookmarkEnd w:id="637"/>
    <w:bookmarkStart w:name="z643" w:id="638"/>
    <w:p>
      <w:pPr>
        <w:spacing w:after="0"/>
        <w:ind w:left="0"/>
        <w:jc w:val="both"/>
      </w:pPr>
      <w:r>
        <w:rPr>
          <w:rFonts w:ascii="Times New Roman"/>
          <w:b w:val="false"/>
          <w:i w:val="false"/>
          <w:color w:val="000000"/>
          <w:sz w:val="28"/>
        </w:rPr>
        <w:t>
      В частности, путем проведения переговоров с железнодорожными, морскими администрациями и причастными организациями по обеспечению свободы транзита грузов и созданию благоприятных условий для транзитных перевозок на протяжении всего коридора.</w:t>
      </w:r>
    </w:p>
    <w:bookmarkEnd w:id="638"/>
    <w:bookmarkStart w:name="z644" w:id="639"/>
    <w:p>
      <w:pPr>
        <w:spacing w:after="0"/>
        <w:ind w:left="0"/>
        <w:jc w:val="both"/>
      </w:pPr>
      <w:r>
        <w:rPr>
          <w:rFonts w:ascii="Times New Roman"/>
          <w:b w:val="false"/>
          <w:i w:val="false"/>
          <w:color w:val="000000"/>
          <w:sz w:val="28"/>
        </w:rPr>
        <w:t>
      В том числе, за счет упрощения процедуры прохождения грузов через железнодорожные пункты путем применения консолидированного электронного документооборота через интеграцию информационных систем таможенного органа и перевозчика.</w:t>
      </w:r>
    </w:p>
    <w:bookmarkEnd w:id="639"/>
    <w:bookmarkStart w:name="z645" w:id="640"/>
    <w:p>
      <w:pPr>
        <w:spacing w:after="0"/>
        <w:ind w:left="0"/>
        <w:jc w:val="both"/>
      </w:pPr>
      <w:r>
        <w:rPr>
          <w:rFonts w:ascii="Times New Roman"/>
          <w:b w:val="false"/>
          <w:i w:val="false"/>
          <w:color w:val="000000"/>
          <w:sz w:val="28"/>
        </w:rPr>
        <w:t>
      Одновременно с этим в целях продвижения казахстанских коридоров и транзитного сервиса будет активизирована соответствующая работа с альянсами транспортно-логистических компаний по развитию маршрутов, обеспечению конкурентоспособной скорости доставки транзитных грузов, заключению соглашений о сотрудничестве и привлечению грузопотока через Казахстан.</w:t>
      </w:r>
    </w:p>
    <w:bookmarkEnd w:id="640"/>
    <w:bookmarkStart w:name="z646" w:id="641"/>
    <w:p>
      <w:pPr>
        <w:spacing w:after="0"/>
        <w:ind w:left="0"/>
        <w:jc w:val="both"/>
      </w:pPr>
      <w:r>
        <w:rPr>
          <w:rFonts w:ascii="Times New Roman"/>
          <w:b w:val="false"/>
          <w:i w:val="false"/>
          <w:color w:val="000000"/>
          <w:sz w:val="28"/>
        </w:rPr>
        <w:t>
      Реализация вышеперечисленных мер в комплексе при участии как бизнеса, так и государства позволит обеспечить достижение основных задач, установленных программой, соответствующих целевых индикаторов и показателей.</w:t>
      </w:r>
    </w:p>
    <w:bookmarkEnd w:id="641"/>
    <w:bookmarkStart w:name="z647" w:id="642"/>
    <w:p>
      <w:pPr>
        <w:spacing w:after="0"/>
        <w:ind w:left="0"/>
        <w:jc w:val="both"/>
      </w:pPr>
      <w:r>
        <w:rPr>
          <w:rFonts w:ascii="Times New Roman"/>
          <w:b w:val="false"/>
          <w:i w:val="false"/>
          <w:color w:val="000000"/>
          <w:sz w:val="28"/>
        </w:rPr>
        <w:t xml:space="preserve">
      Кроме того, путем снижения стоимости перевозок по выбранным маршрутам будет стимулироваться переход на долгосрочные контракты с транспортными компаниями. </w:t>
      </w:r>
    </w:p>
    <w:bookmarkEnd w:id="642"/>
    <w:bookmarkStart w:name="z648" w:id="643"/>
    <w:p>
      <w:pPr>
        <w:spacing w:after="0"/>
        <w:ind w:left="0"/>
        <w:jc w:val="both"/>
      </w:pPr>
      <w:r>
        <w:rPr>
          <w:rFonts w:ascii="Times New Roman"/>
          <w:b w:val="false"/>
          <w:i w:val="false"/>
          <w:color w:val="000000"/>
          <w:sz w:val="28"/>
        </w:rPr>
        <w:t>
      В рамках реализации задачи по повышению уровня сервиса необходимо обеспечить соответствующий уровень услуг, оказываемых транспортными компаниями. В этой связи будут регулярно проводиться оценка уровня компетенции экспедиторов и брокеров, а также подготовка и обучение специалистов транспортно-логистического комплекса по международным стандартам.</w:t>
      </w:r>
    </w:p>
    <w:bookmarkEnd w:id="643"/>
    <w:bookmarkStart w:name="z649" w:id="644"/>
    <w:p>
      <w:pPr>
        <w:spacing w:after="0"/>
        <w:ind w:left="0"/>
        <w:jc w:val="both"/>
      </w:pPr>
      <w:r>
        <w:rPr>
          <w:rFonts w:ascii="Times New Roman"/>
          <w:b w:val="false"/>
          <w:i w:val="false"/>
          <w:color w:val="000000"/>
          <w:sz w:val="28"/>
        </w:rPr>
        <w:t>
      Анализ инновационных технологий, проводимый в последнее время многими исследователями, свидетельствует о том, что период 2025-2028 гг. будет рубежным для мирового технологического развития. В этот период мировая экономика фактически "встанет" на новый трек своего технологического развития, на котором эффективное управление станет главной доминантой мирового экономического развития.</w:t>
      </w:r>
    </w:p>
    <w:bookmarkEnd w:id="644"/>
    <w:bookmarkStart w:name="z650" w:id="645"/>
    <w:p>
      <w:pPr>
        <w:spacing w:after="0"/>
        <w:ind w:left="0"/>
        <w:jc w:val="both"/>
      </w:pPr>
      <w:r>
        <w:rPr>
          <w:rFonts w:ascii="Times New Roman"/>
          <w:b w:val="false"/>
          <w:i w:val="false"/>
          <w:color w:val="000000"/>
          <w:sz w:val="28"/>
        </w:rPr>
        <w:t>
      Такие страны как Германия, США, Япония, Китай, Россия на правительственном уровне формируют политику активного использования "умных" технологий. Японские и немецкие компании дальше всех продвинулись в цифровизации внутренних операций.</w:t>
      </w:r>
    </w:p>
    <w:bookmarkEnd w:id="645"/>
    <w:bookmarkStart w:name="z651" w:id="646"/>
    <w:p>
      <w:pPr>
        <w:spacing w:after="0"/>
        <w:ind w:left="0"/>
        <w:jc w:val="both"/>
      </w:pPr>
      <w:r>
        <w:rPr>
          <w:rFonts w:ascii="Times New Roman"/>
          <w:b w:val="false"/>
          <w:i w:val="false"/>
          <w:color w:val="000000"/>
          <w:sz w:val="28"/>
        </w:rPr>
        <w:t>
      В условиях глобальной цифровизации, используя транзитный потенциал, будет проработан вопрос по созданию интегрированных транспортных систем и преобразованию их в цифровую форму. Помимо этого, существующая взаимосвязанность видов транспорта должна быть оптимизирована. Для этого, должна быть надежная и прочная сетевая инфраструктура, обеспеченная высокоростным Интернетом в секторе грузового транспорта и логистики.</w:t>
      </w:r>
    </w:p>
    <w:bookmarkEnd w:id="646"/>
    <w:bookmarkStart w:name="z652" w:id="647"/>
    <w:p>
      <w:pPr>
        <w:spacing w:after="0"/>
        <w:ind w:left="0"/>
        <w:jc w:val="both"/>
      </w:pPr>
      <w:r>
        <w:rPr>
          <w:rFonts w:ascii="Times New Roman"/>
          <w:b w:val="false"/>
          <w:i w:val="false"/>
          <w:color w:val="000000"/>
          <w:sz w:val="28"/>
        </w:rPr>
        <w:t>
      Внедрение и использование элементов Индустрии 4.0 для модернизации Казахстана создадут предпосылки развитию свободы транзита грузов и повышению уровня сервиса.</w:t>
      </w:r>
    </w:p>
    <w:bookmarkEnd w:id="647"/>
    <w:bookmarkStart w:name="z653" w:id="648"/>
    <w:p>
      <w:pPr>
        <w:spacing w:after="0"/>
        <w:ind w:left="0"/>
        <w:jc w:val="both"/>
      </w:pPr>
      <w:r>
        <w:rPr>
          <w:rFonts w:ascii="Times New Roman"/>
          <w:b w:val="false"/>
          <w:i w:val="false"/>
          <w:color w:val="000000"/>
          <w:sz w:val="28"/>
        </w:rPr>
        <w:t>
      Для улучшения взаимосвязанности и интеграции видов транспорта должна быть проведена соответствующая работа по увеличению эффективности использования существующего потенциала таким образом, чтобы неотъемлемые преимущества были использованы в наиболее оптимальном виде. Это также включает в себя возможности от улучшенного цифрового преобразования. В этой связи будет проработан вопрос по поэтапному внедрению Интеллектуальной транспортной системы. Данные меры приведут к сокращению "нефизических" барьеров и как следствие послужат внедрению системы управления транспортной инфраструктурой.</w:t>
      </w:r>
    </w:p>
    <w:bookmarkEnd w:id="648"/>
    <w:bookmarkStart w:name="z654" w:id="649"/>
    <w:p>
      <w:pPr>
        <w:spacing w:after="0"/>
        <w:ind w:left="0"/>
        <w:jc w:val="both"/>
      </w:pPr>
      <w:r>
        <w:rPr>
          <w:rFonts w:ascii="Times New Roman"/>
          <w:b w:val="false"/>
          <w:i w:val="false"/>
          <w:color w:val="000000"/>
          <w:sz w:val="28"/>
        </w:rPr>
        <w:t>
      Дополнительные меры, направленные на свободу транзита грузов, создание и модернизацию транспортных коридоров, управление транспортной инфраструктурой, повышение уровня сервиса и устранение административных барьеров будут осуществляться в рамках мероприятий, предусмотренных в Государственной программе "Цифровой Казахстан", утвержденной постановлением Правительства Республики Казахстан от 12 декабря 2017 года № 827.</w:t>
      </w:r>
    </w:p>
    <w:bookmarkEnd w:id="649"/>
    <w:bookmarkStart w:name="z655" w:id="650"/>
    <w:p>
      <w:pPr>
        <w:spacing w:after="0"/>
        <w:ind w:left="0"/>
        <w:jc w:val="left"/>
      </w:pPr>
      <w:r>
        <w:rPr>
          <w:rFonts w:ascii="Times New Roman"/>
          <w:b/>
          <w:i w:val="false"/>
          <w:color w:val="000000"/>
        </w:rPr>
        <w:t xml:space="preserve"> 5.2. Развитие индустриальной инфраструктуры и инфраструктуры туризма</w:t>
      </w:r>
    </w:p>
    <w:bookmarkEnd w:id="650"/>
    <w:bookmarkStart w:name="z656" w:id="651"/>
    <w:p>
      <w:pPr>
        <w:spacing w:after="0"/>
        <w:ind w:left="0"/>
        <w:jc w:val="both"/>
      </w:pPr>
      <w:r>
        <w:rPr>
          <w:rFonts w:ascii="Times New Roman"/>
          <w:b w:val="false"/>
          <w:i w:val="false"/>
          <w:color w:val="000000"/>
          <w:sz w:val="28"/>
        </w:rPr>
        <w:t>
      Формирование единого внутреннего рынка невозможно без развития промышленности как в макрорегионах, так и городах-хабах. Для сбалансированного развития промышленности во всех макрорегионах необходимо создание равных возможностей со стороны государства. Поэтому инфраструктурная поддержка секторов обрабатывающей промышленности является одним из главных условий реализации ГПИИР. При этом специальные экономические и индустриальные зоны являются ключевыми элементами инфраструктурной поддержки индустриализации.</w:t>
      </w:r>
    </w:p>
    <w:bookmarkEnd w:id="651"/>
    <w:bookmarkStart w:name="z657" w:id="652"/>
    <w:p>
      <w:pPr>
        <w:spacing w:after="0"/>
        <w:ind w:left="0"/>
        <w:jc w:val="both"/>
      </w:pPr>
      <w:r>
        <w:rPr>
          <w:rFonts w:ascii="Times New Roman"/>
          <w:b w:val="false"/>
          <w:i w:val="false"/>
          <w:color w:val="000000"/>
          <w:sz w:val="28"/>
        </w:rPr>
        <w:t>
      Приоритетной задачей в рамках Программы является завершение строительства инфраструктуры СЭЗ "НИНТ" и "Хоргос-Восточные ворота".</w:t>
      </w:r>
    </w:p>
    <w:bookmarkEnd w:id="652"/>
    <w:bookmarkStart w:name="z658" w:id="653"/>
    <w:p>
      <w:pPr>
        <w:spacing w:after="0"/>
        <w:ind w:left="0"/>
        <w:jc w:val="both"/>
      </w:pPr>
      <w:r>
        <w:rPr>
          <w:rFonts w:ascii="Times New Roman"/>
          <w:b w:val="false"/>
          <w:i w:val="false"/>
          <w:color w:val="000000"/>
          <w:sz w:val="28"/>
        </w:rPr>
        <w:t>
      Для управления СЭЗ будут привлекаться профессиональные компании международного уровня, что позволит повысить эффективность управления СЭЗ и сделать их привлекательными для инвесторов.</w:t>
      </w:r>
    </w:p>
    <w:bookmarkEnd w:id="653"/>
    <w:bookmarkStart w:name="z659" w:id="654"/>
    <w:p>
      <w:pPr>
        <w:spacing w:after="0"/>
        <w:ind w:left="0"/>
        <w:jc w:val="both"/>
      </w:pPr>
      <w:r>
        <w:rPr>
          <w:rFonts w:ascii="Times New Roman"/>
          <w:b w:val="false"/>
          <w:i w:val="false"/>
          <w:color w:val="000000"/>
          <w:sz w:val="28"/>
        </w:rPr>
        <w:t xml:space="preserve">
      Кроме того, для дальнейшего развития логистического потенциала на логистической зоне СЭЗ "Хоргос Восточные ворота" в 2018 году будет начато строительство складских помещений современного формата класса А. </w:t>
      </w:r>
    </w:p>
    <w:bookmarkEnd w:id="654"/>
    <w:bookmarkStart w:name="z660" w:id="655"/>
    <w:p>
      <w:pPr>
        <w:spacing w:after="0"/>
        <w:ind w:left="0"/>
        <w:jc w:val="both"/>
      </w:pPr>
      <w:r>
        <w:rPr>
          <w:rFonts w:ascii="Times New Roman"/>
          <w:b w:val="false"/>
          <w:i w:val="false"/>
          <w:color w:val="000000"/>
          <w:sz w:val="28"/>
        </w:rPr>
        <w:t>
      В период с 2015 по 2019 годы на территории СЭЗ "НИНТ" будут реализованы крупные нефтегазохимические проекты по производству:</w:t>
      </w:r>
    </w:p>
    <w:bookmarkEnd w:id="655"/>
    <w:bookmarkStart w:name="z661" w:id="656"/>
    <w:p>
      <w:pPr>
        <w:spacing w:after="0"/>
        <w:ind w:left="0"/>
        <w:jc w:val="both"/>
      </w:pPr>
      <w:r>
        <w:rPr>
          <w:rFonts w:ascii="Times New Roman"/>
          <w:b w:val="false"/>
          <w:i w:val="false"/>
          <w:color w:val="000000"/>
          <w:sz w:val="28"/>
        </w:rPr>
        <w:t xml:space="preserve">
      1) полипропилена мощностью 500 тыс. тонн в год (1-ая фаза) на базе завода интегрированного газохимического комплекса; </w:t>
      </w:r>
    </w:p>
    <w:bookmarkEnd w:id="656"/>
    <w:bookmarkStart w:name="z662" w:id="657"/>
    <w:p>
      <w:pPr>
        <w:spacing w:after="0"/>
        <w:ind w:left="0"/>
        <w:jc w:val="both"/>
      </w:pPr>
      <w:r>
        <w:rPr>
          <w:rFonts w:ascii="Times New Roman"/>
          <w:b w:val="false"/>
          <w:i w:val="false"/>
          <w:color w:val="000000"/>
          <w:sz w:val="28"/>
        </w:rPr>
        <w:t xml:space="preserve">
      2) полиэтилена мощностью 800 тыс. тонн в год (2-ая фаза) на базе завода интегрированного газохимического комплекса; </w:t>
      </w:r>
    </w:p>
    <w:bookmarkEnd w:id="657"/>
    <w:bookmarkStart w:name="z663" w:id="658"/>
    <w:p>
      <w:pPr>
        <w:spacing w:after="0"/>
        <w:ind w:left="0"/>
        <w:jc w:val="both"/>
      </w:pPr>
      <w:r>
        <w:rPr>
          <w:rFonts w:ascii="Times New Roman"/>
          <w:b w:val="false"/>
          <w:i w:val="false"/>
          <w:color w:val="000000"/>
          <w:sz w:val="28"/>
        </w:rPr>
        <w:t xml:space="preserve">
      3) полимерной продукции мощностью: биаксиально-ориентированная полипропиленовая пленка – 14 738 тонн/год, полиэтиленовая пленка - 4 125 тонн/год, полиэтиленовые мешки – 48 млн. штук. </w:t>
      </w:r>
    </w:p>
    <w:bookmarkEnd w:id="658"/>
    <w:bookmarkStart w:name="z664" w:id="659"/>
    <w:p>
      <w:pPr>
        <w:spacing w:after="0"/>
        <w:ind w:left="0"/>
        <w:jc w:val="both"/>
      </w:pPr>
      <w:r>
        <w:rPr>
          <w:rFonts w:ascii="Times New Roman"/>
          <w:b w:val="false"/>
          <w:i w:val="false"/>
          <w:color w:val="000000"/>
          <w:sz w:val="28"/>
        </w:rPr>
        <w:t>
      В настоящее время готовность инфраструктуры СЭЗ "НИНТ" составляет 37 %. Для завершения строительства инфраструктуры СЭЗ "НИНТ" к 2018 году будут выполнены работы по строительству внутриплощадочных и внешнеплощадочных объектов общезаводской инфраструктуры, а также объектов производственной инфраструктуры, таких как газотурбинная электростанция, комплексы по водоочистке и водоподготовке, единая установка производства технических газов.</w:t>
      </w:r>
    </w:p>
    <w:bookmarkEnd w:id="659"/>
    <w:bookmarkStart w:name="z665" w:id="660"/>
    <w:p>
      <w:pPr>
        <w:spacing w:after="0"/>
        <w:ind w:left="0"/>
        <w:jc w:val="both"/>
      </w:pPr>
      <w:r>
        <w:rPr>
          <w:rFonts w:ascii="Times New Roman"/>
          <w:b w:val="false"/>
          <w:i w:val="false"/>
          <w:color w:val="000000"/>
          <w:sz w:val="28"/>
        </w:rPr>
        <w:t>
      Строительство инфраструктуры СЭЗ "НИНТ" позволит привлечь порядка 1,8 триллиона тенге инвестиций в нефтегазохимическую отрасль и создать порядка 1,5 тыс. постоянных рабочих мест на этапе эксплуатации, также более 5 тыс. рабочих мест на этапе строительства.</w:t>
      </w:r>
    </w:p>
    <w:bookmarkEnd w:id="660"/>
    <w:bookmarkStart w:name="z666" w:id="661"/>
    <w:p>
      <w:pPr>
        <w:spacing w:after="0"/>
        <w:ind w:left="0"/>
        <w:jc w:val="both"/>
      </w:pPr>
      <w:r>
        <w:rPr>
          <w:rFonts w:ascii="Times New Roman"/>
          <w:b w:val="false"/>
          <w:i w:val="false"/>
          <w:color w:val="000000"/>
          <w:sz w:val="28"/>
        </w:rPr>
        <w:t>
      В рамках строительства инфраструктуры других СЭЗ в период с 2015 по 2018 годы будет проработан вопрос по завершению строительства инфраструктуры СЭЗ "Павлодар", СЭЗ "Морпорт Актау", СЭЗ "Парк инновационных технологий", СЭЗ "Астана – новый город".</w:t>
      </w:r>
    </w:p>
    <w:bookmarkEnd w:id="661"/>
    <w:bookmarkStart w:name="z667" w:id="662"/>
    <w:p>
      <w:pPr>
        <w:spacing w:after="0"/>
        <w:ind w:left="0"/>
        <w:jc w:val="both"/>
      </w:pPr>
      <w:r>
        <w:rPr>
          <w:rFonts w:ascii="Times New Roman"/>
          <w:b w:val="false"/>
          <w:i w:val="false"/>
          <w:color w:val="000000"/>
          <w:sz w:val="28"/>
        </w:rPr>
        <w:t>
      Финансирование строительства инфраструктуры данных СЭЗ будет осуществляться в плановом порядке за счет средств республиканского бюджета.</w:t>
      </w:r>
    </w:p>
    <w:bookmarkEnd w:id="662"/>
    <w:bookmarkStart w:name="z668" w:id="663"/>
    <w:p>
      <w:pPr>
        <w:spacing w:after="0"/>
        <w:ind w:left="0"/>
        <w:jc w:val="both"/>
      </w:pPr>
      <w:r>
        <w:rPr>
          <w:rFonts w:ascii="Times New Roman"/>
          <w:b w:val="false"/>
          <w:i w:val="false"/>
          <w:color w:val="000000"/>
          <w:sz w:val="28"/>
        </w:rPr>
        <w:t>
      Политика развития индустриальных зон будет учитывать региональную специализацию, принцип кластерного развития и возможности местного бизнеса.</w:t>
      </w:r>
    </w:p>
    <w:bookmarkEnd w:id="663"/>
    <w:bookmarkStart w:name="z669" w:id="664"/>
    <w:p>
      <w:pPr>
        <w:spacing w:after="0"/>
        <w:ind w:left="0"/>
        <w:jc w:val="both"/>
      </w:pPr>
      <w:r>
        <w:rPr>
          <w:rFonts w:ascii="Times New Roman"/>
          <w:b w:val="false"/>
          <w:i w:val="false"/>
          <w:color w:val="000000"/>
          <w:sz w:val="28"/>
        </w:rPr>
        <w:t>
      Местные исполнительные органы для создания индустриальных зон разрабатывают технико-экономическое обоснование с учетом структуры экономики региона. Для создания инфраструктуры индустриальных зон местными исполнительными органами будет проработан вопрос их финансирования из местного бюджета.</w:t>
      </w:r>
    </w:p>
    <w:bookmarkEnd w:id="664"/>
    <w:bookmarkStart w:name="z670" w:id="665"/>
    <w:p>
      <w:pPr>
        <w:spacing w:after="0"/>
        <w:ind w:left="0"/>
        <w:jc w:val="both"/>
      </w:pPr>
      <w:r>
        <w:rPr>
          <w:rFonts w:ascii="Times New Roman"/>
          <w:b w:val="false"/>
          <w:i w:val="false"/>
          <w:color w:val="000000"/>
          <w:sz w:val="28"/>
        </w:rPr>
        <w:t>
      При этом отдельные проекты создания индустриальных зон могут быть софинансированы из республиканского бюджета на конкурсной основе.</w:t>
      </w:r>
    </w:p>
    <w:bookmarkEnd w:id="665"/>
    <w:bookmarkStart w:name="z671" w:id="666"/>
    <w:p>
      <w:pPr>
        <w:spacing w:after="0"/>
        <w:ind w:left="0"/>
        <w:jc w:val="both"/>
      </w:pPr>
      <w:r>
        <w:rPr>
          <w:rFonts w:ascii="Times New Roman"/>
          <w:b w:val="false"/>
          <w:i w:val="false"/>
          <w:color w:val="000000"/>
          <w:sz w:val="28"/>
        </w:rPr>
        <w:t>
      В целях эффективного управления индустриальными зонами местными исполнительными органами будут привлекаться социально-предпринимательские корпорации (далее – СПК), которые могут создавать управляющие компании, в том числе с привлечением местных и иностранных сторонних организаций. Для СПК будут установлены критерии оценки эффективности деятельности по привлечению инвестиций и обеспечению деятельности индустриальных зон.</w:t>
      </w:r>
    </w:p>
    <w:bookmarkEnd w:id="666"/>
    <w:bookmarkStart w:name="z672" w:id="667"/>
    <w:p>
      <w:pPr>
        <w:spacing w:after="0"/>
        <w:ind w:left="0"/>
        <w:jc w:val="both"/>
      </w:pPr>
      <w:r>
        <w:rPr>
          <w:rFonts w:ascii="Times New Roman"/>
          <w:b w:val="false"/>
          <w:i w:val="false"/>
          <w:color w:val="000000"/>
          <w:sz w:val="28"/>
        </w:rPr>
        <w:t>
      В целях развития отрасли будут проработаны меры по дальнейшему развитию въездного и внутреннего туризма, включая меры по строительству инфраструктуры, увеличению доступности туризма, повышению инвестиционной привлекательности, снижению административных барьеров и совершенствованию модели управления туризмом. В части инфраструктуры и доступности будут реализованы мероприятия, направленные на удовлетворение спроса посетителей в качественном отдыхе в приоритетных курортных зонах Алаколь, Кендерли, Балхаш, ЩБКЗ а также рекреационных зонах Каркаралы, Баянауыл и др., определенных Концепцией развития туристской отрасли до 2023 года и 57-м шагом Плана нации "100 конкретных шагов".</w:t>
      </w:r>
    </w:p>
    <w:bookmarkEnd w:id="667"/>
    <w:bookmarkStart w:name="z673" w:id="668"/>
    <w:p>
      <w:pPr>
        <w:spacing w:after="0"/>
        <w:ind w:left="0"/>
        <w:jc w:val="both"/>
      </w:pPr>
      <w:r>
        <w:rPr>
          <w:rFonts w:ascii="Times New Roman"/>
          <w:b w:val="false"/>
          <w:i w:val="false"/>
          <w:color w:val="000000"/>
          <w:sz w:val="28"/>
        </w:rPr>
        <w:t>
      Также, будут проработаны вопросы по ремонту и реконструкции автомобильных дорог, ведущих к ключевым природным достопримечательностям и объектам историко-культурного наследия, модернизации существующей железнодорожной инфраструктуры, существующих и строительству новых аэропортов, открытию дополнительных авиарейсов, в том числе в сфере малой авиации.</w:t>
      </w:r>
    </w:p>
    <w:bookmarkEnd w:id="668"/>
    <w:bookmarkStart w:name="z674" w:id="669"/>
    <w:p>
      <w:pPr>
        <w:spacing w:after="0"/>
        <w:ind w:left="0"/>
        <w:jc w:val="both"/>
      </w:pPr>
      <w:r>
        <w:rPr>
          <w:rFonts w:ascii="Times New Roman"/>
          <w:b w:val="false"/>
          <w:i w:val="false"/>
          <w:color w:val="000000"/>
          <w:sz w:val="28"/>
        </w:rPr>
        <w:t>
      Привлечение инвестиций в казахстанский туризм усложняется сезонностью (короткий летний сезон и длинный зимний период), отдаленностью от океана, а также привлекательностью других сфер, таких как рынок недвижимости и торговля. В рамках законодательных актов Республики Казахстан предусмотрены нормы по предоставлению преференции инвесторам, реализующим инвестиционно-приоритетные проекты в сфере туризма (преференции по налогам, инвестиционная субсидия). Вместе с тем, будут проработаны вопросы по предоставлению дополнительных мер государственной поддержки, снижению административных барьеров и внедрению особого правового режима для субъектов туристской отрасли, а также созданию привлекательных условий для инвесторов в данную отрасль.</w:t>
      </w:r>
    </w:p>
    <w:bookmarkEnd w:id="669"/>
    <w:bookmarkStart w:name="z675" w:id="670"/>
    <w:p>
      <w:pPr>
        <w:spacing w:after="0"/>
        <w:ind w:left="0"/>
        <w:jc w:val="both"/>
      </w:pPr>
      <w:r>
        <w:rPr>
          <w:rFonts w:ascii="Times New Roman"/>
          <w:b w:val="false"/>
          <w:i w:val="false"/>
          <w:color w:val="000000"/>
          <w:sz w:val="28"/>
        </w:rPr>
        <w:t>
      Кроме того, для эффективного управления отраслью туризма и привлечения большего числа туристов пересматриваются подходы по управлению туризмом. В мире распространен опыт организаций по управлению дестинациями (Destination Management Organization), в функции которых входят маркетинг, разработка турпродуктов, продвижение выставочных и спортивных сооружений, промоушн, тренинги, оценка качества, исследования. В этих целях решением Правительства создана Национальная компания "Kazakh Tourism".</w:t>
      </w:r>
    </w:p>
    <w:bookmarkEnd w:id="670"/>
    <w:bookmarkStart w:name="z676" w:id="671"/>
    <w:p>
      <w:pPr>
        <w:spacing w:after="0"/>
        <w:ind w:left="0"/>
        <w:jc w:val="both"/>
      </w:pPr>
      <w:r>
        <w:rPr>
          <w:rFonts w:ascii="Times New Roman"/>
          <w:b w:val="false"/>
          <w:i w:val="false"/>
          <w:color w:val="000000"/>
          <w:sz w:val="28"/>
        </w:rPr>
        <w:t>
      Организации со схожими функциями на региональном уровне сегодня существуют при акимате г. Астаны (ТОО "Астана Конвеншн Бюро"), а также при акимате Южно-Казахстанской области (ГУ "Туристский информационный центр "Ontustik Tourism Center").</w:t>
      </w:r>
    </w:p>
    <w:bookmarkEnd w:id="671"/>
    <w:bookmarkStart w:name="z677" w:id="672"/>
    <w:p>
      <w:pPr>
        <w:spacing w:after="0"/>
        <w:ind w:left="0"/>
        <w:jc w:val="both"/>
      </w:pPr>
      <w:r>
        <w:rPr>
          <w:rFonts w:ascii="Times New Roman"/>
          <w:b w:val="false"/>
          <w:i w:val="false"/>
          <w:color w:val="000000"/>
          <w:sz w:val="28"/>
        </w:rPr>
        <w:t>
      Будут рассмотрены возможности масштабирования опыта г. Астаны и Южно-Казахстанской области на другие регионы Казахстана.</w:t>
      </w:r>
    </w:p>
    <w:bookmarkEnd w:id="672"/>
    <w:bookmarkStart w:name="z678" w:id="673"/>
    <w:p>
      <w:pPr>
        <w:spacing w:after="0"/>
        <w:ind w:left="0"/>
        <w:jc w:val="both"/>
      </w:pPr>
      <w:r>
        <w:rPr>
          <w:rFonts w:ascii="Times New Roman"/>
          <w:b w:val="false"/>
          <w:i w:val="false"/>
          <w:color w:val="000000"/>
          <w:sz w:val="28"/>
        </w:rPr>
        <w:t>
      Помимо этого будут рассмотрены следующие меры нефинансового характера:</w:t>
      </w:r>
    </w:p>
    <w:bookmarkEnd w:id="673"/>
    <w:bookmarkStart w:name="z679" w:id="674"/>
    <w:p>
      <w:pPr>
        <w:spacing w:after="0"/>
        <w:ind w:left="0"/>
        <w:jc w:val="both"/>
      </w:pPr>
      <w:r>
        <w:rPr>
          <w:rFonts w:ascii="Times New Roman"/>
          <w:b w:val="false"/>
          <w:i w:val="false"/>
          <w:color w:val="000000"/>
          <w:sz w:val="28"/>
        </w:rPr>
        <w:t>
      1) внедрение 72-часовых транзитных виз в международных аэропортах страны (транзитный потенциал необходимо использовать для развития туризма, при этом видимых результатов можно добиться только за счет облегчения доступа для определенных стран при наличии авиабилета и визы последующего пункта назначения, а также развития программ "stopover holiday" - краткосрочных экскурсий для транзитных пассажиров авиакомпаний (на сегодня такая практика существует у авиакомпании "Эйр Астана");</w:t>
      </w:r>
    </w:p>
    <w:bookmarkEnd w:id="674"/>
    <w:bookmarkStart w:name="z680" w:id="675"/>
    <w:p>
      <w:pPr>
        <w:spacing w:after="0"/>
        <w:ind w:left="0"/>
        <w:jc w:val="both"/>
      </w:pPr>
      <w:r>
        <w:rPr>
          <w:rFonts w:ascii="Times New Roman"/>
          <w:b w:val="false"/>
          <w:i w:val="false"/>
          <w:color w:val="000000"/>
          <w:sz w:val="28"/>
        </w:rPr>
        <w:t xml:space="preserve">
      2) внедрение упрощенного порядка получения виз для организованных туристских групп из ключевых рынков Ирана, Индии, Тайланда; </w:t>
      </w:r>
    </w:p>
    <w:bookmarkEnd w:id="675"/>
    <w:bookmarkStart w:name="z681" w:id="676"/>
    <w:p>
      <w:pPr>
        <w:spacing w:after="0"/>
        <w:ind w:left="0"/>
        <w:jc w:val="both"/>
      </w:pPr>
      <w:r>
        <w:rPr>
          <w:rFonts w:ascii="Times New Roman"/>
          <w:b w:val="false"/>
          <w:i w:val="false"/>
          <w:color w:val="000000"/>
          <w:sz w:val="28"/>
        </w:rPr>
        <w:t>
      3) сотрудничество с представителями отраслевых ассоциаций и бизнеса по актуализации учебных планов высших учебных заведений по специальности "Туризм";</w:t>
      </w:r>
    </w:p>
    <w:bookmarkEnd w:id="676"/>
    <w:bookmarkStart w:name="z682" w:id="677"/>
    <w:p>
      <w:pPr>
        <w:spacing w:after="0"/>
        <w:ind w:left="0"/>
        <w:jc w:val="both"/>
      </w:pPr>
      <w:r>
        <w:rPr>
          <w:rFonts w:ascii="Times New Roman"/>
          <w:b w:val="false"/>
          <w:i w:val="false"/>
          <w:color w:val="000000"/>
          <w:sz w:val="28"/>
        </w:rPr>
        <w:t>
      4) разработка новых перспективных турпродуктов.</w:t>
      </w:r>
    </w:p>
    <w:bookmarkEnd w:id="677"/>
    <w:bookmarkStart w:name="z683" w:id="678"/>
    <w:p>
      <w:pPr>
        <w:spacing w:after="0"/>
        <w:ind w:left="0"/>
        <w:jc w:val="left"/>
      </w:pPr>
      <w:r>
        <w:rPr>
          <w:rFonts w:ascii="Times New Roman"/>
          <w:b/>
          <w:i w:val="false"/>
          <w:color w:val="000000"/>
        </w:rPr>
        <w:t xml:space="preserve"> 5.3. Развитие энергетической инфраструктуры </w:t>
      </w:r>
    </w:p>
    <w:bookmarkEnd w:id="678"/>
    <w:bookmarkStart w:name="z684" w:id="679"/>
    <w:p>
      <w:pPr>
        <w:spacing w:after="0"/>
        <w:ind w:left="0"/>
        <w:jc w:val="both"/>
      </w:pPr>
      <w:r>
        <w:rPr>
          <w:rFonts w:ascii="Times New Roman"/>
          <w:b w:val="false"/>
          <w:i w:val="false"/>
          <w:color w:val="000000"/>
          <w:sz w:val="28"/>
        </w:rPr>
        <w:t>
      Важнейшей задачей укрепления единой системы энергообеспечения страны является развитие системообразующей национальной электрической сети (НЭС).</w:t>
      </w:r>
    </w:p>
    <w:bookmarkEnd w:id="679"/>
    <w:bookmarkStart w:name="z685" w:id="680"/>
    <w:p>
      <w:pPr>
        <w:spacing w:after="0"/>
        <w:ind w:left="0"/>
        <w:jc w:val="both"/>
      </w:pPr>
      <w:r>
        <w:rPr>
          <w:rFonts w:ascii="Times New Roman"/>
          <w:b w:val="false"/>
          <w:i w:val="false"/>
          <w:color w:val="000000"/>
          <w:sz w:val="28"/>
        </w:rPr>
        <w:t>
      В целях повышения надежности электроснабжения Восточно-Казахстанского и Алматинского регионов и усиления транзита в направлении "Север – Юг" АО "KEGOC" реализуется проект "Строительство транзита 500 кВ Север – Восток – Юг".</w:t>
      </w:r>
    </w:p>
    <w:bookmarkEnd w:id="680"/>
    <w:bookmarkStart w:name="z686" w:id="681"/>
    <w:p>
      <w:pPr>
        <w:spacing w:after="0"/>
        <w:ind w:left="0"/>
        <w:jc w:val="both"/>
      </w:pPr>
      <w:r>
        <w:rPr>
          <w:rFonts w:ascii="Times New Roman"/>
          <w:b w:val="false"/>
          <w:i w:val="false"/>
          <w:color w:val="000000"/>
          <w:sz w:val="28"/>
        </w:rPr>
        <w:t>
      Это позволит увеличить транзитный потенциал Национальной электрической сети в направлении Север – Восток – Юг, обеспечить надежность электроснабжения и покрытие дефицитов электроэнергии Восточно-Казахстанской и Алматинской областей, повысить энергетическую независимость национальной электрической сети Казахстана и создать условия для развития приграничных территорий.</w:t>
      </w:r>
    </w:p>
    <w:bookmarkEnd w:id="681"/>
    <w:bookmarkStart w:name="z687" w:id="682"/>
    <w:p>
      <w:pPr>
        <w:spacing w:after="0"/>
        <w:ind w:left="0"/>
        <w:jc w:val="both"/>
      </w:pPr>
      <w:r>
        <w:rPr>
          <w:rFonts w:ascii="Times New Roman"/>
          <w:b w:val="false"/>
          <w:i w:val="false"/>
          <w:color w:val="000000"/>
          <w:sz w:val="28"/>
        </w:rPr>
        <w:t>
      Данный проект будет осуществлен в два этапа:</w:t>
      </w:r>
    </w:p>
    <w:bookmarkEnd w:id="682"/>
    <w:bookmarkStart w:name="z688" w:id="683"/>
    <w:p>
      <w:pPr>
        <w:spacing w:after="0"/>
        <w:ind w:left="0"/>
        <w:jc w:val="both"/>
      </w:pPr>
      <w:r>
        <w:rPr>
          <w:rFonts w:ascii="Times New Roman"/>
          <w:b w:val="false"/>
          <w:i w:val="false"/>
          <w:color w:val="000000"/>
          <w:sz w:val="28"/>
        </w:rPr>
        <w:t xml:space="preserve">
      1) 1-й этап – строительство линии электропередачи напряжением 500 кВ в направлении Восточно-Казахстанской области от ПС Экибастузская через ПС Семей до ПС Усть-Каменогорская. Место реализации проекта – Павлодарская и Восточно-Казахстанская области Республики Казахстан. Срок реализации проекта 2011 – 2018 годы. </w:t>
      </w:r>
    </w:p>
    <w:bookmarkEnd w:id="683"/>
    <w:bookmarkStart w:name="z689" w:id="684"/>
    <w:p>
      <w:pPr>
        <w:spacing w:after="0"/>
        <w:ind w:left="0"/>
        <w:jc w:val="both"/>
      </w:pPr>
      <w:r>
        <w:rPr>
          <w:rFonts w:ascii="Times New Roman"/>
          <w:b w:val="false"/>
          <w:i w:val="false"/>
          <w:color w:val="000000"/>
          <w:sz w:val="28"/>
        </w:rPr>
        <w:t xml:space="preserve">
      2) 2-й этап – строительство линии электропередачи напряжением 500 кВ Семей – Актогай – Талдыкорган – Алма. Место реализации проекта – Восточно-Казахстанская и Алматинская области Республики Казахстан. Срок реализации проекта 2012-2018 годы. </w:t>
      </w:r>
    </w:p>
    <w:bookmarkEnd w:id="684"/>
    <w:bookmarkStart w:name="z690" w:id="685"/>
    <w:p>
      <w:pPr>
        <w:spacing w:after="0"/>
        <w:ind w:left="0"/>
        <w:jc w:val="both"/>
      </w:pPr>
      <w:r>
        <w:rPr>
          <w:rFonts w:ascii="Times New Roman"/>
          <w:b w:val="false"/>
          <w:i w:val="false"/>
          <w:color w:val="000000"/>
          <w:sz w:val="28"/>
        </w:rPr>
        <w:t>
      С вводом транзита 500 кВ Север – Восток – Юг допустимый переток по линиям электропередачи между севером и югом Казахстана составит около 2100 МВт (порядка 14 млрд. кВт*ч в год).</w:t>
      </w:r>
    </w:p>
    <w:bookmarkEnd w:id="685"/>
    <w:bookmarkStart w:name="z691" w:id="686"/>
    <w:p>
      <w:pPr>
        <w:spacing w:after="0"/>
        <w:ind w:left="0"/>
        <w:jc w:val="both"/>
      </w:pPr>
      <w:r>
        <w:rPr>
          <w:rFonts w:ascii="Times New Roman"/>
          <w:b w:val="false"/>
          <w:i w:val="false"/>
          <w:color w:val="000000"/>
          <w:sz w:val="28"/>
        </w:rPr>
        <w:t>
      В результате реализации проекта "Строительство транзита 500 кВ Север – Восток – Юг" ожидаются:</w:t>
      </w:r>
    </w:p>
    <w:bookmarkEnd w:id="686"/>
    <w:bookmarkStart w:name="z692" w:id="687"/>
    <w:p>
      <w:pPr>
        <w:spacing w:after="0"/>
        <w:ind w:left="0"/>
        <w:jc w:val="both"/>
      </w:pPr>
      <w:r>
        <w:rPr>
          <w:rFonts w:ascii="Times New Roman"/>
          <w:b w:val="false"/>
          <w:i w:val="false"/>
          <w:color w:val="000000"/>
          <w:sz w:val="28"/>
        </w:rPr>
        <w:t>
      увеличение транзитного потенциала НЭС в направлении Север – Юг Казахстана с 1350 МВт до 2100 МВт (прирост 750 МВт), усиление связи восточной зоны с ЕЭС Казахстана;</w:t>
      </w:r>
    </w:p>
    <w:bookmarkEnd w:id="687"/>
    <w:bookmarkStart w:name="z693" w:id="688"/>
    <w:p>
      <w:pPr>
        <w:spacing w:after="0"/>
        <w:ind w:left="0"/>
        <w:jc w:val="both"/>
      </w:pPr>
      <w:r>
        <w:rPr>
          <w:rFonts w:ascii="Times New Roman"/>
          <w:b w:val="false"/>
          <w:i w:val="false"/>
          <w:color w:val="000000"/>
          <w:sz w:val="28"/>
        </w:rPr>
        <w:t>
      создание условий для электрификации участков железной дороги (Актогай – Мойынты, Актогай – Алматы, Актогай – Достык);</w:t>
      </w:r>
    </w:p>
    <w:bookmarkEnd w:id="688"/>
    <w:bookmarkStart w:name="z694" w:id="689"/>
    <w:p>
      <w:pPr>
        <w:spacing w:after="0"/>
        <w:ind w:left="0"/>
        <w:jc w:val="both"/>
      </w:pPr>
      <w:r>
        <w:rPr>
          <w:rFonts w:ascii="Times New Roman"/>
          <w:b w:val="false"/>
          <w:i w:val="false"/>
          <w:color w:val="000000"/>
          <w:sz w:val="28"/>
        </w:rPr>
        <w:t>
      создание условий для развития приграничных территорий и увеличение освоения потенциала возобновляемой энергии (Джунгарские ворота и др.).</w:t>
      </w:r>
    </w:p>
    <w:bookmarkEnd w:id="689"/>
    <w:bookmarkStart w:name="z695" w:id="690"/>
    <w:p>
      <w:pPr>
        <w:spacing w:after="0"/>
        <w:ind w:left="0"/>
        <w:jc w:val="both"/>
      </w:pPr>
      <w:r>
        <w:rPr>
          <w:rFonts w:ascii="Times New Roman"/>
          <w:b w:val="false"/>
          <w:i w:val="false"/>
          <w:color w:val="000000"/>
          <w:sz w:val="28"/>
        </w:rPr>
        <w:t>
      Строительство новых высоковольтных линий обеспечит условия для электроснабжения перспективной нагрузки Актогайского ГОК и других предприятий промышленности.</w:t>
      </w:r>
    </w:p>
    <w:bookmarkEnd w:id="690"/>
    <w:bookmarkStart w:name="z696" w:id="691"/>
    <w:p>
      <w:pPr>
        <w:spacing w:after="0"/>
        <w:ind w:left="0"/>
        <w:jc w:val="both"/>
      </w:pPr>
      <w:r>
        <w:rPr>
          <w:rFonts w:ascii="Times New Roman"/>
          <w:b w:val="false"/>
          <w:i w:val="false"/>
          <w:color w:val="000000"/>
          <w:sz w:val="28"/>
        </w:rPr>
        <w:t>
      На период строительства высоковольтной линии (далее – BЛ) "Экибастуз – Семей – Усть-Каменогорск" будут созданы 747 рабочих мест, на период эксплуатации – 32 рабочих места. На период строительства BЛ "Семей – Актогай – Талдыкорган – Алма" будут созданы 1114 рабочих мест, на период эксплуатации – 65 рабочих мест.</w:t>
      </w:r>
    </w:p>
    <w:bookmarkEnd w:id="691"/>
    <w:bookmarkStart w:name="z697" w:id="692"/>
    <w:p>
      <w:pPr>
        <w:spacing w:after="0"/>
        <w:ind w:left="0"/>
        <w:jc w:val="left"/>
      </w:pPr>
      <w:r>
        <w:rPr>
          <w:rFonts w:ascii="Times New Roman"/>
          <w:b/>
          <w:i w:val="false"/>
          <w:color w:val="000000"/>
        </w:rPr>
        <w:t xml:space="preserve"> 5.4. Модернизация (реконструкция и строительство) жилищно-коммунального хозяйства</w:t>
      </w:r>
    </w:p>
    <w:bookmarkEnd w:id="692"/>
    <w:bookmarkStart w:name="z698" w:id="693"/>
    <w:p>
      <w:pPr>
        <w:spacing w:after="0"/>
        <w:ind w:left="0"/>
        <w:jc w:val="both"/>
      </w:pPr>
      <w:r>
        <w:rPr>
          <w:rFonts w:ascii="Times New Roman"/>
          <w:b w:val="false"/>
          <w:i w:val="false"/>
          <w:color w:val="000000"/>
          <w:sz w:val="28"/>
        </w:rPr>
        <w:t>
      Для решения проблемы по снижению износа систем тепло-, водоснабжения и водоотведения, а также ремонта и замены теплопроизводящих мощностей будет принят комплекс мер по модернизации (реконструкции и строительству) жилищно-коммунального сектора.</w:t>
      </w:r>
    </w:p>
    <w:bookmarkEnd w:id="693"/>
    <w:bookmarkStart w:name="z699" w:id="694"/>
    <w:p>
      <w:pPr>
        <w:spacing w:after="0"/>
        <w:ind w:left="0"/>
        <w:jc w:val="both"/>
      </w:pPr>
      <w:r>
        <w:rPr>
          <w:rFonts w:ascii="Times New Roman"/>
          <w:b w:val="false"/>
          <w:i w:val="false"/>
          <w:color w:val="000000"/>
          <w:sz w:val="28"/>
        </w:rPr>
        <w:t>
      Для этого будут разработаны обоснования целесообразности вложения инвестиций в развитие систем теплоснабжения, а также определены критерии отбора и приоритетность реализации проектов в регионах.</w:t>
      </w:r>
    </w:p>
    <w:bookmarkEnd w:id="694"/>
    <w:bookmarkStart w:name="z700" w:id="695"/>
    <w:p>
      <w:pPr>
        <w:spacing w:after="0"/>
        <w:ind w:left="0"/>
        <w:jc w:val="both"/>
      </w:pPr>
      <w:r>
        <w:rPr>
          <w:rFonts w:ascii="Times New Roman"/>
          <w:b w:val="false"/>
          <w:i w:val="false"/>
          <w:color w:val="000000"/>
          <w:sz w:val="28"/>
        </w:rPr>
        <w:t xml:space="preserve">
      Будет модернизировано порядка 1 тыс. км сетей теплоснабжения и около 6 тыс. км сетей водоснабжения и водоотведения с наибольшими потерями и аварийностью. </w:t>
      </w:r>
    </w:p>
    <w:bookmarkEnd w:id="695"/>
    <w:bookmarkStart w:name="z701" w:id="696"/>
    <w:p>
      <w:pPr>
        <w:spacing w:after="0"/>
        <w:ind w:left="0"/>
        <w:jc w:val="both"/>
      </w:pPr>
      <w:r>
        <w:rPr>
          <w:rFonts w:ascii="Times New Roman"/>
          <w:b w:val="false"/>
          <w:i w:val="false"/>
          <w:color w:val="000000"/>
          <w:sz w:val="28"/>
        </w:rPr>
        <w:t>
      В целях эффективной реализации проектов по модернизации (реконструкции и строительству) систем тепло-, водоснабжения и водоотведения будут осуществлены следующие мероприятия:</w:t>
      </w:r>
    </w:p>
    <w:bookmarkEnd w:id="696"/>
    <w:bookmarkStart w:name="z702" w:id="697"/>
    <w:p>
      <w:pPr>
        <w:spacing w:after="0"/>
        <w:ind w:left="0"/>
        <w:jc w:val="both"/>
      </w:pPr>
      <w:r>
        <w:rPr>
          <w:rFonts w:ascii="Times New Roman"/>
          <w:b w:val="false"/>
          <w:i w:val="false"/>
          <w:color w:val="000000"/>
          <w:sz w:val="28"/>
        </w:rPr>
        <w:t xml:space="preserve">
      1) разработка и утверждение эффективных схем теплоснабжения городов и населенных пунктов; </w:t>
      </w:r>
    </w:p>
    <w:bookmarkEnd w:id="697"/>
    <w:bookmarkStart w:name="z703" w:id="698"/>
    <w:p>
      <w:pPr>
        <w:spacing w:after="0"/>
        <w:ind w:left="0"/>
        <w:jc w:val="both"/>
      </w:pPr>
      <w:r>
        <w:rPr>
          <w:rFonts w:ascii="Times New Roman"/>
          <w:b w:val="false"/>
          <w:i w:val="false"/>
          <w:color w:val="000000"/>
          <w:sz w:val="28"/>
        </w:rPr>
        <w:t xml:space="preserve">
      2) финансирование разработки предпроектной и проектно-сметной документации за счет средств республиканского бюджета по технически сложным объектам систем тепло-, водоснабжения и водоотведения, а также типовых проектов и проектных решений; </w:t>
      </w:r>
    </w:p>
    <w:bookmarkEnd w:id="698"/>
    <w:bookmarkStart w:name="z704" w:id="699"/>
    <w:p>
      <w:pPr>
        <w:spacing w:after="0"/>
        <w:ind w:left="0"/>
        <w:jc w:val="both"/>
      </w:pPr>
      <w:r>
        <w:rPr>
          <w:rFonts w:ascii="Times New Roman"/>
          <w:b w:val="false"/>
          <w:i w:val="false"/>
          <w:color w:val="000000"/>
          <w:sz w:val="28"/>
        </w:rPr>
        <w:t xml:space="preserve">
      3) внедрение эффективных тарифов, обеспечивающих рентабельную работу эксплуатационных предприятий, покрывающих инвестиции на реализацию среднесрочных и долгосрочных инвестиционных программ; </w:t>
      </w:r>
    </w:p>
    <w:bookmarkEnd w:id="699"/>
    <w:bookmarkStart w:name="z705" w:id="700"/>
    <w:p>
      <w:pPr>
        <w:spacing w:after="0"/>
        <w:ind w:left="0"/>
        <w:jc w:val="both"/>
      </w:pPr>
      <w:r>
        <w:rPr>
          <w:rFonts w:ascii="Times New Roman"/>
          <w:b w:val="false"/>
          <w:i w:val="false"/>
          <w:color w:val="000000"/>
          <w:sz w:val="28"/>
        </w:rPr>
        <w:t xml:space="preserve">
      4) разработка типовых проектов по котельным для различных видов топлива, обязательное проведение технологического обследования котельных в целях дальнейшего перехода на энергоэффективное котельное оборудование, а также проработка вопроса по использованию когенерационных систем и созданию в регионах единой организации по координации в части сопровождения и обслуживания котельных мощностью до 100 Гкал/час, а также водоснабжению и водоотведению (единый оператор). </w:t>
      </w:r>
    </w:p>
    <w:bookmarkEnd w:id="700"/>
    <w:bookmarkStart w:name="z706" w:id="701"/>
    <w:p>
      <w:pPr>
        <w:spacing w:after="0"/>
        <w:ind w:left="0"/>
        <w:jc w:val="both"/>
      </w:pPr>
      <w:r>
        <w:rPr>
          <w:rFonts w:ascii="Times New Roman"/>
          <w:b w:val="false"/>
          <w:i w:val="false"/>
          <w:color w:val="000000"/>
          <w:sz w:val="28"/>
        </w:rPr>
        <w:t>
      Модернизация (реконструкция и строительство) систем тепло-, водоснабжения и водоотведения будет сопровождаться институциональным развитием сектора с выработкой единой технической политики, в том числе по применяемым материалам, оборудованию и технологиям. Также будут внедрены ключевые индикаторы оценки для предприятий, унифицированы нормы потребления.</w:t>
      </w:r>
    </w:p>
    <w:bookmarkEnd w:id="701"/>
    <w:bookmarkStart w:name="z707" w:id="702"/>
    <w:p>
      <w:pPr>
        <w:spacing w:after="0"/>
        <w:ind w:left="0"/>
        <w:jc w:val="both"/>
      </w:pPr>
      <w:r>
        <w:rPr>
          <w:rFonts w:ascii="Times New Roman"/>
          <w:b w:val="false"/>
          <w:i w:val="false"/>
          <w:color w:val="000000"/>
          <w:sz w:val="28"/>
        </w:rPr>
        <w:t>
      Финансирование проектов в сфере модернизации (реконструкции и строительства) систем тепло-, водоснабжения и водоотведения будет осуществляться за счет средств целевого трансферта из Национального фонда Республики Казахстан и республиканского бюджета для предоставления бюджетных кредитов и субсидий, займов МФО и других источников.</w:t>
      </w:r>
    </w:p>
    <w:bookmarkEnd w:id="702"/>
    <w:bookmarkStart w:name="z708" w:id="703"/>
    <w:p>
      <w:pPr>
        <w:spacing w:after="0"/>
        <w:ind w:left="0"/>
        <w:jc w:val="both"/>
      </w:pPr>
      <w:r>
        <w:rPr>
          <w:rFonts w:ascii="Times New Roman"/>
          <w:b w:val="false"/>
          <w:i w:val="false"/>
          <w:color w:val="000000"/>
          <w:sz w:val="28"/>
        </w:rPr>
        <w:t>
      Кредитование проектов за счет средств Национального фонда Республики Казахстан и республиканского бюджета будет осуществлено через механизм бюджетного кредитования, где МИО определены заемщиками, конечными заемщиками-исполнителями проектов будут предприятия в сфере ЖКХ, поверенным (агентом) – АО "Казцентр ЖКХ".</w:t>
      </w:r>
    </w:p>
    <w:bookmarkEnd w:id="703"/>
    <w:bookmarkStart w:name="z709" w:id="704"/>
    <w:p>
      <w:pPr>
        <w:spacing w:after="0"/>
        <w:ind w:left="0"/>
        <w:jc w:val="both"/>
      </w:pPr>
      <w:r>
        <w:rPr>
          <w:rFonts w:ascii="Times New Roman"/>
          <w:b w:val="false"/>
          <w:i w:val="false"/>
          <w:color w:val="000000"/>
          <w:sz w:val="28"/>
        </w:rPr>
        <w:t>
      Отбор инвестиционных проектов в рамках решения задач социальной политики государства в сфере ЖКХ, направленных на жизнеобеспечение населения, улучшение уровня и качества их жизни, будет осуществлен рабочими группами, созданными уполномоченными органами в области коммунального хозяйства и в области электроэнергетики.</w:t>
      </w:r>
    </w:p>
    <w:bookmarkEnd w:id="704"/>
    <w:bookmarkStart w:name="z710" w:id="705"/>
    <w:p>
      <w:pPr>
        <w:spacing w:after="0"/>
        <w:ind w:left="0"/>
        <w:jc w:val="both"/>
      </w:pPr>
      <w:r>
        <w:rPr>
          <w:rFonts w:ascii="Times New Roman"/>
          <w:b w:val="false"/>
          <w:i w:val="false"/>
          <w:color w:val="000000"/>
          <w:sz w:val="28"/>
        </w:rPr>
        <w:t>
      По проектам, предполагаемым к совместному финансированию с МФО, АО "КазЦентрЖКХ" будет осуществлять координацию с МФО по вопросам подготовки проектов в ЖКХ, структурирования схемы финансирования и реализации проектов.</w:t>
      </w:r>
    </w:p>
    <w:bookmarkEnd w:id="705"/>
    <w:bookmarkStart w:name="z711" w:id="706"/>
    <w:p>
      <w:pPr>
        <w:spacing w:after="0"/>
        <w:ind w:left="0"/>
        <w:jc w:val="both"/>
      </w:pPr>
      <w:r>
        <w:rPr>
          <w:rFonts w:ascii="Times New Roman"/>
          <w:b w:val="false"/>
          <w:i w:val="false"/>
          <w:color w:val="000000"/>
          <w:sz w:val="28"/>
        </w:rPr>
        <w:t>
      Для реализации механизма возвратного финансирования проектов будет проработан вопрос внесения соответствующих изменений в действующее законодательство Республики Казахстан. При необходимости АО "КазЦентрЖКХ" будет определено финансовым агентством. Условия финансирования проектов, подходы по установлению ставки вознаграждения заемщиков и конечных заемщиков будут определены Правительством Республики Казахстан.</w:t>
      </w:r>
    </w:p>
    <w:bookmarkEnd w:id="706"/>
    <w:bookmarkStart w:name="z712" w:id="707"/>
    <w:p>
      <w:pPr>
        <w:spacing w:after="0"/>
        <w:ind w:left="0"/>
        <w:jc w:val="both"/>
      </w:pPr>
      <w:r>
        <w:rPr>
          <w:rFonts w:ascii="Times New Roman"/>
          <w:b w:val="false"/>
          <w:i w:val="false"/>
          <w:color w:val="000000"/>
          <w:sz w:val="28"/>
        </w:rPr>
        <w:t>
      В целях проведения ускоренной модернизации за счет привлечения заемных средств, в том числе МФО, государством будут предоставляться инфраструктурные гранты (субсидии) из республиканского бюджета в сфере модернизации (реконструкции и строительства) систем тепло-, водоснабжения и водоотведения.</w:t>
      </w:r>
    </w:p>
    <w:bookmarkEnd w:id="707"/>
    <w:bookmarkStart w:name="z713" w:id="708"/>
    <w:p>
      <w:pPr>
        <w:spacing w:after="0"/>
        <w:ind w:left="0"/>
        <w:jc w:val="both"/>
      </w:pPr>
      <w:r>
        <w:rPr>
          <w:rFonts w:ascii="Times New Roman"/>
          <w:b w:val="false"/>
          <w:i w:val="false"/>
          <w:color w:val="000000"/>
          <w:sz w:val="28"/>
        </w:rPr>
        <w:t>
      Приоритетное право на получение инфраструктурного гранта (субсидий) будут иметь субъекты естественных монополий, реализующие проекты с привлечением средств МФО.</w:t>
      </w:r>
    </w:p>
    <w:bookmarkEnd w:id="708"/>
    <w:bookmarkStart w:name="z714" w:id="709"/>
    <w:p>
      <w:pPr>
        <w:spacing w:after="0"/>
        <w:ind w:left="0"/>
        <w:jc w:val="both"/>
      </w:pPr>
      <w:r>
        <w:rPr>
          <w:rFonts w:ascii="Times New Roman"/>
          <w:b w:val="false"/>
          <w:i w:val="false"/>
          <w:color w:val="000000"/>
          <w:sz w:val="28"/>
        </w:rPr>
        <w:t>
      Для реализации механизма предоставления инфраструктурных грантов (субсидий) будет проработан вопрос внесения соответствующих изменений в действующее законодательство Республики Казахстан. Оператором по предоставлению инфраструктурного гранта (субсидий) будет являться АО "КазЦентрЖКХ". При этом инфраструктурные гранты (субсидии) будут направляться на финансирование технического сопровождения проектов, капитальных затрат при реализации проектов, в том числе материалов и оборудования. Кроме того, будет проработан вопрос субсидирования тарифов на услуги систем тепло-, водоснабжения и водоотведения.</w:t>
      </w:r>
    </w:p>
    <w:bookmarkEnd w:id="709"/>
    <w:bookmarkStart w:name="z715" w:id="710"/>
    <w:p>
      <w:pPr>
        <w:spacing w:after="0"/>
        <w:ind w:left="0"/>
        <w:jc w:val="both"/>
      </w:pPr>
      <w:r>
        <w:rPr>
          <w:rFonts w:ascii="Times New Roman"/>
          <w:b w:val="false"/>
          <w:i w:val="false"/>
          <w:color w:val="000000"/>
          <w:sz w:val="28"/>
        </w:rPr>
        <w:t>
      В результате реализации данных мер до 2020 года:</w:t>
      </w:r>
    </w:p>
    <w:bookmarkEnd w:id="710"/>
    <w:bookmarkStart w:name="z716" w:id="711"/>
    <w:p>
      <w:pPr>
        <w:spacing w:after="0"/>
        <w:ind w:left="0"/>
        <w:jc w:val="both"/>
      </w:pPr>
      <w:r>
        <w:rPr>
          <w:rFonts w:ascii="Times New Roman"/>
          <w:b w:val="false"/>
          <w:i w:val="false"/>
          <w:color w:val="000000"/>
          <w:sz w:val="28"/>
        </w:rPr>
        <w:t xml:space="preserve">
      1) произойдут снижение износа сетей тепло-, водоснабжения, водоотведения с 67 % до 57 % и улучшение качества услуг, предоставляемых потребителям; </w:t>
      </w:r>
    </w:p>
    <w:bookmarkEnd w:id="711"/>
    <w:bookmarkStart w:name="z717" w:id="712"/>
    <w:p>
      <w:pPr>
        <w:spacing w:after="0"/>
        <w:ind w:left="0"/>
        <w:jc w:val="both"/>
      </w:pPr>
      <w:r>
        <w:rPr>
          <w:rFonts w:ascii="Times New Roman"/>
          <w:b w:val="false"/>
          <w:i w:val="false"/>
          <w:color w:val="000000"/>
          <w:sz w:val="28"/>
        </w:rPr>
        <w:t xml:space="preserve">
      2) будет запущен процесс коммерциализации отрасли за счет применения принципов предельных тарифов и замещения целевых инвестиционных трансфертов бюджетными кредитами и частным капиталом; </w:t>
      </w:r>
    </w:p>
    <w:bookmarkEnd w:id="712"/>
    <w:bookmarkStart w:name="z718" w:id="713"/>
    <w:p>
      <w:pPr>
        <w:spacing w:after="0"/>
        <w:ind w:left="0"/>
        <w:jc w:val="both"/>
      </w:pPr>
      <w:r>
        <w:rPr>
          <w:rFonts w:ascii="Times New Roman"/>
          <w:b w:val="false"/>
          <w:i w:val="false"/>
          <w:color w:val="000000"/>
          <w:sz w:val="28"/>
        </w:rPr>
        <w:t>
      3) произойдет переход отрасли к единым техническим стандартам.</w:t>
      </w:r>
    </w:p>
    <w:bookmarkEnd w:id="713"/>
    <w:bookmarkStart w:name="z719" w:id="714"/>
    <w:p>
      <w:pPr>
        <w:spacing w:after="0"/>
        <w:ind w:left="0"/>
        <w:jc w:val="left"/>
      </w:pPr>
      <w:r>
        <w:rPr>
          <w:rFonts w:ascii="Times New Roman"/>
          <w:b/>
          <w:i w:val="false"/>
          <w:color w:val="000000"/>
        </w:rPr>
        <w:t xml:space="preserve"> 5.5 Развитие инфраструктуры в сфере образования</w:t>
      </w:r>
    </w:p>
    <w:bookmarkEnd w:id="714"/>
    <w:bookmarkStart w:name="z720" w:id="715"/>
    <w:p>
      <w:pPr>
        <w:spacing w:after="0"/>
        <w:ind w:left="0"/>
        <w:jc w:val="both"/>
      </w:pPr>
      <w:r>
        <w:rPr>
          <w:rFonts w:ascii="Times New Roman"/>
          <w:b w:val="false"/>
          <w:i w:val="false"/>
          <w:color w:val="000000"/>
          <w:sz w:val="28"/>
        </w:rPr>
        <w:t>
      Обеспечение доступности качественных образовательных услуг будет осуществляться через расширение инфраструктуры школьного образования, дошкольного воспитания и обучения, модернизацию научно-технической базы ВУЗов.</w:t>
      </w:r>
    </w:p>
    <w:bookmarkEnd w:id="715"/>
    <w:bookmarkStart w:name="z721" w:id="716"/>
    <w:p>
      <w:pPr>
        <w:spacing w:after="0"/>
        <w:ind w:left="0"/>
        <w:jc w:val="both"/>
      </w:pPr>
      <w:r>
        <w:rPr>
          <w:rFonts w:ascii="Times New Roman"/>
          <w:b w:val="false"/>
          <w:i w:val="false"/>
          <w:color w:val="000000"/>
          <w:sz w:val="28"/>
        </w:rPr>
        <w:t>
      В системе среднего образования за счет средств Национального фонда взамен аварийных школ и для ликвидации обучения в три смены в регионах будут построены и введены в эксплуатацию новые общеобразовательные школы.</w:t>
      </w:r>
    </w:p>
    <w:bookmarkEnd w:id="716"/>
    <w:bookmarkStart w:name="z722" w:id="717"/>
    <w:p>
      <w:pPr>
        <w:spacing w:after="0"/>
        <w:ind w:left="0"/>
        <w:jc w:val="both"/>
      </w:pPr>
      <w:r>
        <w:rPr>
          <w:rFonts w:ascii="Times New Roman"/>
          <w:b w:val="false"/>
          <w:i w:val="false"/>
          <w:color w:val="000000"/>
          <w:sz w:val="28"/>
        </w:rPr>
        <w:t>
      В целом, с учетом строительства школ за счет средств Национального фонда, республиканского бюджета и местных бюджетов аварийные школы и трехсменное обучение будут ликвидированы к 2018 году.</w:t>
      </w:r>
    </w:p>
    <w:bookmarkEnd w:id="717"/>
    <w:bookmarkStart w:name="z723" w:id="718"/>
    <w:p>
      <w:pPr>
        <w:spacing w:after="0"/>
        <w:ind w:left="0"/>
        <w:jc w:val="both"/>
      </w:pPr>
      <w:r>
        <w:rPr>
          <w:rFonts w:ascii="Times New Roman"/>
          <w:b w:val="false"/>
          <w:i w:val="false"/>
          <w:color w:val="000000"/>
          <w:sz w:val="28"/>
        </w:rPr>
        <w:t>
      В дальнейшем местные исполнительные органы будут проводить работу по обновлению инфраструктуры в сфере образования на постоянной основе, в том числе в зависимости от увеличения численности населения, вызванного демографическими и миграционными факторами.</w:t>
      </w:r>
    </w:p>
    <w:bookmarkEnd w:id="718"/>
    <w:bookmarkStart w:name="z724" w:id="719"/>
    <w:p>
      <w:pPr>
        <w:spacing w:after="0"/>
        <w:ind w:left="0"/>
        <w:jc w:val="both"/>
      </w:pPr>
      <w:r>
        <w:rPr>
          <w:rFonts w:ascii="Times New Roman"/>
          <w:b w:val="false"/>
          <w:i w:val="false"/>
          <w:color w:val="000000"/>
          <w:sz w:val="28"/>
        </w:rPr>
        <w:t>
      Особое внимание будет уделено развитию инфраструктуры в сфере образования в городах-хабах и городах второго уровня.</w:t>
      </w:r>
    </w:p>
    <w:bookmarkEnd w:id="719"/>
    <w:bookmarkStart w:name="z725" w:id="720"/>
    <w:p>
      <w:pPr>
        <w:spacing w:after="0"/>
        <w:ind w:left="0"/>
        <w:jc w:val="both"/>
      </w:pPr>
      <w:r>
        <w:rPr>
          <w:rFonts w:ascii="Times New Roman"/>
          <w:b w:val="false"/>
          <w:i w:val="false"/>
          <w:color w:val="000000"/>
          <w:sz w:val="28"/>
        </w:rPr>
        <w:t>
      В сфере дошкольного воспитания и обучения путем строительства типовых детских садов будет расширена сеть дошкольных организаций. Одновременно в организациях дошкольного воспитания и обучения будет размещен государственный образовательный заказ. Реализация указанных мероприятий наряду с мерами в рамках Государственной программы развития образования Республики Казахстан на 2016 – 2019 годы позволит увеличить охват дошкольным воспитанием и обучением детей в возрасте от 3 до 6 лет в течение ближайших трех лет до уровня не менее 85 процентов.</w:t>
      </w:r>
    </w:p>
    <w:bookmarkEnd w:id="720"/>
    <w:bookmarkStart w:name="z726" w:id="721"/>
    <w:p>
      <w:pPr>
        <w:spacing w:after="0"/>
        <w:ind w:left="0"/>
        <w:jc w:val="both"/>
      </w:pPr>
      <w:r>
        <w:rPr>
          <w:rFonts w:ascii="Times New Roman"/>
          <w:b w:val="false"/>
          <w:i w:val="false"/>
          <w:color w:val="000000"/>
          <w:sz w:val="28"/>
        </w:rPr>
        <w:t>
      Для этого в рамках Программы за счет средств Национального фонда будут введены в эксплуатацию детские сады в регионах, испытывающих наибольший дефицит в дошкольных организациях.</w:t>
      </w:r>
    </w:p>
    <w:bookmarkEnd w:id="721"/>
    <w:bookmarkStart w:name="z727" w:id="722"/>
    <w:p>
      <w:pPr>
        <w:spacing w:after="0"/>
        <w:ind w:left="0"/>
        <w:jc w:val="both"/>
      </w:pPr>
      <w:r>
        <w:rPr>
          <w:rFonts w:ascii="Times New Roman"/>
          <w:b w:val="false"/>
          <w:i w:val="false"/>
          <w:color w:val="000000"/>
          <w:sz w:val="28"/>
        </w:rPr>
        <w:t>
      В сфере высшего образования при 11 ВУЗах, определенных базовыми для программы индустриально-инновационного развития, будут созданы 48 новых лабораторий по следующим направлениям: производство строительных материалов, пищевая промышленность, металлургия, машиностроение, технологические машины, энергетика, нефтехимия, химическая промышленность. Все лаборатории будут соответствовать международным стандартам. В 2 медицинских ВУЗах будут дооснащены научные лаборатории общего пользования.</w:t>
      </w:r>
    </w:p>
    <w:bookmarkEnd w:id="722"/>
    <w:bookmarkStart w:name="z728" w:id="723"/>
    <w:p>
      <w:pPr>
        <w:spacing w:after="0"/>
        <w:ind w:left="0"/>
        <w:jc w:val="both"/>
      </w:pPr>
      <w:r>
        <w:rPr>
          <w:rFonts w:ascii="Times New Roman"/>
          <w:b w:val="false"/>
          <w:i w:val="false"/>
          <w:color w:val="000000"/>
          <w:sz w:val="28"/>
        </w:rPr>
        <w:t>
      Новейшее оборудование позволит проводить практические и лабораторные занятия по техническим дисциплинам на уровне современных требований.</w:t>
      </w:r>
    </w:p>
    <w:bookmarkEnd w:id="723"/>
    <w:bookmarkStart w:name="z729" w:id="724"/>
    <w:p>
      <w:pPr>
        <w:spacing w:after="0"/>
        <w:ind w:left="0"/>
        <w:jc w:val="both"/>
      </w:pPr>
      <w:r>
        <w:rPr>
          <w:rFonts w:ascii="Times New Roman"/>
          <w:b w:val="false"/>
          <w:i w:val="false"/>
          <w:color w:val="000000"/>
          <w:sz w:val="28"/>
        </w:rPr>
        <w:t>
      На базе научных медицинских лабораторий коллективного пользования будут осуществляться системная поддержка и стимулирование доклинических и клинических исследований новых медицинских технологий и создание национальной сети биобанков.</w:t>
      </w:r>
    </w:p>
    <w:bookmarkEnd w:id="724"/>
    <w:bookmarkStart w:name="z730" w:id="725"/>
    <w:p>
      <w:pPr>
        <w:spacing w:after="0"/>
        <w:ind w:left="0"/>
        <w:jc w:val="both"/>
      </w:pPr>
      <w:r>
        <w:rPr>
          <w:rFonts w:ascii="Times New Roman"/>
          <w:b w:val="false"/>
          <w:i w:val="false"/>
          <w:color w:val="000000"/>
          <w:sz w:val="28"/>
        </w:rPr>
        <w:t>
      Использование в образовательном научно-исследовательском процессе современного лабораторного оборудования позволит активизировать участие профессорско-преподавательского состава и студентов в научно-исследовательских проектах.</w:t>
      </w:r>
    </w:p>
    <w:bookmarkEnd w:id="725"/>
    <w:bookmarkStart w:name="z731" w:id="726"/>
    <w:p>
      <w:pPr>
        <w:spacing w:after="0"/>
        <w:ind w:left="0"/>
        <w:jc w:val="both"/>
      </w:pPr>
      <w:r>
        <w:rPr>
          <w:rFonts w:ascii="Times New Roman"/>
          <w:b w:val="false"/>
          <w:i w:val="false"/>
          <w:color w:val="000000"/>
          <w:sz w:val="28"/>
        </w:rPr>
        <w:t>
      Ожидается, что в период с 2015 – 2019 годы будет подготовлено более 7500 магистров, при этом акцент будет сделан на подготовку профильных магистрантов, что позволит обеспечить потребности индустрии высококвалифицированными кадрами в более сжатые сроки.</w:t>
      </w:r>
    </w:p>
    <w:bookmarkEnd w:id="726"/>
    <w:bookmarkStart w:name="z732" w:id="727"/>
    <w:p>
      <w:pPr>
        <w:spacing w:after="0"/>
        <w:ind w:left="0"/>
        <w:jc w:val="both"/>
      </w:pPr>
      <w:r>
        <w:rPr>
          <w:rFonts w:ascii="Times New Roman"/>
          <w:b w:val="false"/>
          <w:i w:val="false"/>
          <w:color w:val="000000"/>
          <w:sz w:val="28"/>
        </w:rPr>
        <w:t>
      Подготовка магистров будет осуществляться на основе современных профильных программ подготовки кадров, разработанных по опыту лучших мировых ВУЗов. Почти треть программы профильной магистратуры будет уделена непрерывной производственной практике.</w:t>
      </w:r>
    </w:p>
    <w:bookmarkEnd w:id="727"/>
    <w:bookmarkStart w:name="z733" w:id="728"/>
    <w:p>
      <w:pPr>
        <w:spacing w:after="0"/>
        <w:ind w:left="0"/>
        <w:jc w:val="both"/>
      </w:pPr>
      <w:r>
        <w:rPr>
          <w:rFonts w:ascii="Times New Roman"/>
          <w:b w:val="false"/>
          <w:i w:val="false"/>
          <w:color w:val="000000"/>
          <w:sz w:val="28"/>
        </w:rPr>
        <w:t>
      Практико-ориентированная программа обучения будет способствовать подготовке ВУЗами кадров с высоким уровнем навыков, востребованных ключевыми работодателями в отраслях ГПИИР.</w:t>
      </w:r>
    </w:p>
    <w:bookmarkEnd w:id="728"/>
    <w:bookmarkStart w:name="z734" w:id="729"/>
    <w:p>
      <w:pPr>
        <w:spacing w:after="0"/>
        <w:ind w:left="0"/>
        <w:jc w:val="both"/>
      </w:pPr>
      <w:r>
        <w:rPr>
          <w:rFonts w:ascii="Times New Roman"/>
          <w:b w:val="false"/>
          <w:i w:val="false"/>
          <w:color w:val="000000"/>
          <w:sz w:val="28"/>
        </w:rPr>
        <w:t>
      Будет создан научный парк Astana Business Campus2.</w:t>
      </w:r>
    </w:p>
    <w:bookmarkEnd w:id="729"/>
    <w:bookmarkStart w:name="z735" w:id="730"/>
    <w:p>
      <w:pPr>
        <w:spacing w:after="0"/>
        <w:ind w:left="0"/>
        <w:jc w:val="both"/>
      </w:pPr>
      <w:r>
        <w:rPr>
          <w:rFonts w:ascii="Times New Roman"/>
          <w:b w:val="false"/>
          <w:i w:val="false"/>
          <w:color w:val="000000"/>
          <w:sz w:val="28"/>
        </w:rPr>
        <w:t>
      Согласно Стратегии развития основной задачей научного парка станет консолидация крупных казахстанских и международных компаний, высокотехнологичного малого и среднего бизнеса, стартапов, ученых, изобретателей и финансистов для разработки новых инновационных технологий и повышения конкурентоспособности отечественного бизнеса.</w:t>
      </w:r>
    </w:p>
    <w:bookmarkEnd w:id="730"/>
    <w:bookmarkStart w:name="z736" w:id="731"/>
    <w:p>
      <w:pPr>
        <w:spacing w:after="0"/>
        <w:ind w:left="0"/>
        <w:jc w:val="both"/>
      </w:pPr>
      <w:r>
        <w:rPr>
          <w:rFonts w:ascii="Times New Roman"/>
          <w:b w:val="false"/>
          <w:i w:val="false"/>
          <w:color w:val="000000"/>
          <w:sz w:val="28"/>
        </w:rPr>
        <w:t>
      Ключевая роль научного парка заключается в привлечении и размещении научно-инженерных подразделений крупных компаний. Первым "якорным" проектом в Astana Business Campus станет геологический кластер. Далее последуют кластер инфокоммуникационных технологий и кластер инжиниринга. "Якорные" проекты обеспечат устойчивость и стабильное развитие инновационного кластера.</w:t>
      </w:r>
    </w:p>
    <w:bookmarkEnd w:id="731"/>
    <w:bookmarkStart w:name="z737" w:id="732"/>
    <w:p>
      <w:pPr>
        <w:spacing w:after="0"/>
        <w:ind w:left="0"/>
        <w:jc w:val="both"/>
      </w:pPr>
      <w:r>
        <w:rPr>
          <w:rFonts w:ascii="Times New Roman"/>
          <w:b w:val="false"/>
          <w:i w:val="false"/>
          <w:color w:val="000000"/>
          <w:sz w:val="28"/>
        </w:rPr>
        <w:t>
      На базе этих якорных проектов будет осуществляться реализация научных и инновационных проектов Назарбаев Университета и других научных организаций Казахстана.</w:t>
      </w:r>
    </w:p>
    <w:bookmarkEnd w:id="732"/>
    <w:bookmarkStart w:name="z738" w:id="733"/>
    <w:p>
      <w:pPr>
        <w:spacing w:after="0"/>
        <w:ind w:left="0"/>
        <w:jc w:val="both"/>
      </w:pPr>
      <w:r>
        <w:rPr>
          <w:rFonts w:ascii="Times New Roman"/>
          <w:b w:val="false"/>
          <w:i w:val="false"/>
          <w:color w:val="000000"/>
          <w:sz w:val="28"/>
        </w:rPr>
        <w:t>
      Данная модель сотрудничества позволит выстроить взаимоотношения науки и бизнеса, что приведет к созданию исследовательской инфраструктуры, необходимой для получения научных результатов и развития инновационно-технологического потенциала национальных компаний.</w:t>
      </w:r>
    </w:p>
    <w:bookmarkEnd w:id="733"/>
    <w:bookmarkStart w:name="z739" w:id="734"/>
    <w:p>
      <w:pPr>
        <w:spacing w:after="0"/>
        <w:ind w:left="0"/>
        <w:jc w:val="both"/>
      </w:pPr>
      <w:r>
        <w:rPr>
          <w:rFonts w:ascii="Times New Roman"/>
          <w:b w:val="false"/>
          <w:i w:val="false"/>
          <w:color w:val="000000"/>
          <w:sz w:val="28"/>
        </w:rPr>
        <w:t>
      На строительство научного парка Astana Business Campus будут привлечены средства республиканского бюджета, а также инвестиции крупных отечественных и зарубежных компаний-партнеров.</w:t>
      </w:r>
    </w:p>
    <w:bookmarkEnd w:id="734"/>
    <w:bookmarkStart w:name="z740" w:id="735"/>
    <w:p>
      <w:pPr>
        <w:spacing w:after="0"/>
        <w:ind w:left="0"/>
        <w:jc w:val="left"/>
      </w:pPr>
      <w:r>
        <w:rPr>
          <w:rFonts w:ascii="Times New Roman"/>
          <w:b/>
          <w:i w:val="false"/>
          <w:color w:val="000000"/>
        </w:rPr>
        <w:t xml:space="preserve"> 5.6. Поддержка субъектов предпринимательства</w:t>
      </w:r>
    </w:p>
    <w:bookmarkEnd w:id="735"/>
    <w:bookmarkStart w:name="z741" w:id="736"/>
    <w:p>
      <w:pPr>
        <w:spacing w:after="0"/>
        <w:ind w:left="0"/>
        <w:jc w:val="both"/>
      </w:pPr>
      <w:r>
        <w:rPr>
          <w:rFonts w:ascii="Times New Roman"/>
          <w:b w:val="false"/>
          <w:i w:val="false"/>
          <w:color w:val="000000"/>
          <w:sz w:val="28"/>
        </w:rPr>
        <w:t>
      В целях стимулирования развития предпринимательства в 2015 году из средств Национального фонда будут выделены средства на льготное кредитование субъектов МСБ и крупного предпринимательства в обрабатывающей промышленности. В дополнение к этим мерам от МФО будут привлечены кредитные линии в размере 155 млрд. тенге для последующего финансирования субъектов МСБ.</w:t>
      </w:r>
    </w:p>
    <w:bookmarkEnd w:id="736"/>
    <w:bookmarkStart w:name="z742" w:id="737"/>
    <w:p>
      <w:pPr>
        <w:spacing w:after="0"/>
        <w:ind w:left="0"/>
        <w:jc w:val="both"/>
      </w:pPr>
      <w:r>
        <w:rPr>
          <w:rFonts w:ascii="Times New Roman"/>
          <w:b w:val="false"/>
          <w:i w:val="false"/>
          <w:color w:val="000000"/>
          <w:sz w:val="28"/>
        </w:rPr>
        <w:t>
      Льготное кредитование субъектов МСБ и крупного предпринимательства будет направлено на реализацию инвестиционных проектов, пополнение оборотных средств и рефинансирование ранее выданных займов. Ставка вознаграждения для конечного заемщика составит не более 6 % годовых со сроком кредитования не более 10 лет.</w:t>
      </w:r>
    </w:p>
    <w:bookmarkEnd w:id="737"/>
    <w:bookmarkStart w:name="z743" w:id="738"/>
    <w:p>
      <w:pPr>
        <w:spacing w:after="0"/>
        <w:ind w:left="0"/>
        <w:jc w:val="both"/>
      </w:pPr>
      <w:r>
        <w:rPr>
          <w:rFonts w:ascii="Times New Roman"/>
          <w:b w:val="false"/>
          <w:i w:val="false"/>
          <w:color w:val="000000"/>
          <w:sz w:val="28"/>
        </w:rPr>
        <w:t>
      В результате такого кредитования субъектами предпринимательства будут созданы более 4 000 новых рабочих мест, объем произведенной продукции от текущих уровней будет увеличен на 150 млрд. тенге.</w:t>
      </w:r>
    </w:p>
    <w:bookmarkEnd w:id="738"/>
    <w:bookmarkStart w:name="z744" w:id="739"/>
    <w:p>
      <w:pPr>
        <w:spacing w:after="0"/>
        <w:ind w:left="0"/>
        <w:jc w:val="both"/>
      </w:pPr>
      <w:r>
        <w:rPr>
          <w:rFonts w:ascii="Times New Roman"/>
          <w:b w:val="false"/>
          <w:i w:val="false"/>
          <w:color w:val="000000"/>
          <w:sz w:val="28"/>
        </w:rPr>
        <w:t xml:space="preserve">
      Операторами по предоставлению финансирования субъектам МСБ и крупного предпринимательства будут АО "ФРП "Даму" и АО "БРК". Непосредственное кредитование субъектов МСБ и крупного предпринимательства будут осуществлять банки второго уровня. </w:t>
      </w:r>
    </w:p>
    <w:bookmarkEnd w:id="739"/>
    <w:bookmarkStart w:name="z745" w:id="740"/>
    <w:p>
      <w:pPr>
        <w:spacing w:after="0"/>
        <w:ind w:left="0"/>
        <w:jc w:val="both"/>
      </w:pPr>
      <w:r>
        <w:rPr>
          <w:rFonts w:ascii="Times New Roman"/>
          <w:b w:val="false"/>
          <w:i w:val="false"/>
          <w:color w:val="000000"/>
          <w:sz w:val="28"/>
        </w:rPr>
        <w:t>
      Для этих целей будут использованы инструменты межбанковского кредитования АО "ФРП "Даму" и АО "БРК".</w:t>
      </w:r>
    </w:p>
    <w:bookmarkEnd w:id="740"/>
    <w:bookmarkStart w:name="z746" w:id="741"/>
    <w:p>
      <w:pPr>
        <w:spacing w:after="0"/>
        <w:ind w:left="0"/>
        <w:jc w:val="both"/>
      </w:pPr>
      <w:r>
        <w:rPr>
          <w:rFonts w:ascii="Times New Roman"/>
          <w:b w:val="false"/>
          <w:i w:val="false"/>
          <w:color w:val="000000"/>
          <w:sz w:val="28"/>
        </w:rPr>
        <w:t>
      Условия финансирования проектов МСБ и крупного предпринимательства будут определены Правительством Республики Казахстан.</w:t>
      </w:r>
    </w:p>
    <w:bookmarkEnd w:id="741"/>
    <w:bookmarkStart w:name="z747" w:id="742"/>
    <w:p>
      <w:pPr>
        <w:spacing w:after="0"/>
        <w:ind w:left="0"/>
        <w:jc w:val="both"/>
      </w:pPr>
      <w:r>
        <w:rPr>
          <w:rFonts w:ascii="Times New Roman"/>
          <w:b w:val="false"/>
          <w:i w:val="false"/>
          <w:color w:val="000000"/>
          <w:sz w:val="28"/>
        </w:rPr>
        <w:t>
      Привлечение кредитных линий будет осуществляться у Всемирного Банка, Европейского банка реконструкции и развития и Азиатского банка развития. Займы МФО будут использованы акционерным обществом "ФРП "Даму" и банками второго уровня на финансирование инвестиционных целей и пополнение оборотных средств в рамках реализации проектов субъектов МСБ без отраслевых ограничений.</w:t>
      </w:r>
    </w:p>
    <w:bookmarkEnd w:id="742"/>
    <w:bookmarkStart w:name="z748" w:id="743"/>
    <w:p>
      <w:pPr>
        <w:spacing w:after="0"/>
        <w:ind w:left="0"/>
        <w:jc w:val="both"/>
      </w:pPr>
      <w:r>
        <w:rPr>
          <w:rFonts w:ascii="Times New Roman"/>
          <w:b w:val="false"/>
          <w:i w:val="false"/>
          <w:color w:val="000000"/>
          <w:sz w:val="28"/>
        </w:rPr>
        <w:t>
      Кредитованию не будут подлежать проекты МСБ, реализация которых влечет нанесение существенного вреда окружающей среде. Выбор проектов для кредитования будет осуществляться банками второго уровня в соответствии с внутренними регламентами и требованиями МФО.</w:t>
      </w:r>
    </w:p>
    <w:bookmarkEnd w:id="743"/>
    <w:bookmarkStart w:name="z749" w:id="744"/>
    <w:p>
      <w:pPr>
        <w:spacing w:after="0"/>
        <w:ind w:left="0"/>
        <w:jc w:val="both"/>
      </w:pPr>
      <w:r>
        <w:rPr>
          <w:rFonts w:ascii="Times New Roman"/>
          <w:b w:val="false"/>
          <w:i w:val="false"/>
          <w:color w:val="000000"/>
          <w:sz w:val="28"/>
        </w:rPr>
        <w:t>
      Привлечение кредитных линий будет способствовать стимулированию развития МСБ посредством предоставления дополнительного финансирования субъектам МСБ для реализации новых инициатив, расширения существующего перечня товаров и услуг, улучшения их качества и повышения экономической эффективности производства.</w:t>
      </w:r>
    </w:p>
    <w:bookmarkEnd w:id="744"/>
    <w:bookmarkStart w:name="z750" w:id="745"/>
    <w:p>
      <w:pPr>
        <w:spacing w:after="0"/>
        <w:ind w:left="0"/>
        <w:jc w:val="both"/>
      </w:pPr>
      <w:r>
        <w:rPr>
          <w:rFonts w:ascii="Times New Roman"/>
          <w:b w:val="false"/>
          <w:i w:val="false"/>
          <w:color w:val="000000"/>
          <w:sz w:val="28"/>
        </w:rPr>
        <w:t xml:space="preserve">
      Условия финансирования проектов МСБ по займам МФО будут определены в соответствующих соглашениях о займах. </w:t>
      </w:r>
    </w:p>
    <w:bookmarkEnd w:id="745"/>
    <w:bookmarkStart w:name="z751" w:id="746"/>
    <w:p>
      <w:pPr>
        <w:spacing w:after="0"/>
        <w:ind w:left="0"/>
        <w:jc w:val="left"/>
      </w:pPr>
      <w:r>
        <w:rPr>
          <w:rFonts w:ascii="Times New Roman"/>
          <w:b/>
          <w:i w:val="false"/>
          <w:color w:val="000000"/>
        </w:rPr>
        <w:t xml:space="preserve"> 5.7. Институциональное развитие</w:t>
      </w:r>
    </w:p>
    <w:bookmarkEnd w:id="746"/>
    <w:bookmarkStart w:name="z752" w:id="747"/>
    <w:p>
      <w:pPr>
        <w:spacing w:after="0"/>
        <w:ind w:left="0"/>
        <w:jc w:val="both"/>
      </w:pPr>
      <w:r>
        <w:rPr>
          <w:rFonts w:ascii="Times New Roman"/>
          <w:b w:val="false"/>
          <w:i w:val="false"/>
          <w:color w:val="000000"/>
          <w:sz w:val="28"/>
        </w:rPr>
        <w:t>
      Проведение структурных реформ в экономике будет осуществляться в сотрудничестве с МФО (Группа Всемирного Банка, Европейский Банк Реконструкции и Развития, Азиатский Банк Развития, Исламский Банк Развития), которыми будет оказываться финансовая и техническая поддержка Республике Казахстан согласно рамочных соглашений о партнерстве между Правительством Республики Казахстан и МФО.</w:t>
      </w:r>
    </w:p>
    <w:bookmarkEnd w:id="747"/>
    <w:bookmarkStart w:name="z753" w:id="748"/>
    <w:p>
      <w:pPr>
        <w:spacing w:after="0"/>
        <w:ind w:left="0"/>
        <w:jc w:val="both"/>
      </w:pPr>
      <w:r>
        <w:rPr>
          <w:rFonts w:ascii="Times New Roman"/>
          <w:b w:val="false"/>
          <w:i w:val="false"/>
          <w:color w:val="000000"/>
          <w:sz w:val="28"/>
        </w:rPr>
        <w:t>
      Основной целью рамочных соглашений является оказание содействия Правительству Республики Казахстан в проведении реформ по диверсификации экономики и повышению конкурентоспособности посредством:</w:t>
      </w:r>
    </w:p>
    <w:bookmarkEnd w:id="748"/>
    <w:bookmarkStart w:name="z754" w:id="749"/>
    <w:p>
      <w:pPr>
        <w:spacing w:after="0"/>
        <w:ind w:left="0"/>
        <w:jc w:val="both"/>
      </w:pPr>
      <w:r>
        <w:rPr>
          <w:rFonts w:ascii="Times New Roman"/>
          <w:b w:val="false"/>
          <w:i w:val="false"/>
          <w:color w:val="000000"/>
          <w:sz w:val="28"/>
        </w:rPr>
        <w:t xml:space="preserve">
      1) развития финансового сектора; </w:t>
      </w:r>
    </w:p>
    <w:bookmarkEnd w:id="749"/>
    <w:bookmarkStart w:name="z755" w:id="750"/>
    <w:p>
      <w:pPr>
        <w:spacing w:after="0"/>
        <w:ind w:left="0"/>
        <w:jc w:val="both"/>
      </w:pPr>
      <w:r>
        <w:rPr>
          <w:rFonts w:ascii="Times New Roman"/>
          <w:b w:val="false"/>
          <w:i w:val="false"/>
          <w:color w:val="000000"/>
          <w:sz w:val="28"/>
        </w:rPr>
        <w:t xml:space="preserve">
      2) усиления роли частного сектора в экономике, развития малого и среднего бизнеса и совершенствования делового климата; </w:t>
      </w:r>
    </w:p>
    <w:bookmarkEnd w:id="750"/>
    <w:bookmarkStart w:name="z756" w:id="751"/>
    <w:p>
      <w:pPr>
        <w:spacing w:after="0"/>
        <w:ind w:left="0"/>
        <w:jc w:val="both"/>
      </w:pPr>
      <w:r>
        <w:rPr>
          <w:rFonts w:ascii="Times New Roman"/>
          <w:b w:val="false"/>
          <w:i w:val="false"/>
          <w:color w:val="000000"/>
          <w:sz w:val="28"/>
        </w:rPr>
        <w:t xml:space="preserve">
      3) стимулирования развития науки и инноваций; </w:t>
      </w:r>
    </w:p>
    <w:bookmarkEnd w:id="751"/>
    <w:bookmarkStart w:name="z757" w:id="752"/>
    <w:p>
      <w:pPr>
        <w:spacing w:after="0"/>
        <w:ind w:left="0"/>
        <w:jc w:val="both"/>
      </w:pPr>
      <w:r>
        <w:rPr>
          <w:rFonts w:ascii="Times New Roman"/>
          <w:b w:val="false"/>
          <w:i w:val="false"/>
          <w:color w:val="000000"/>
          <w:sz w:val="28"/>
        </w:rPr>
        <w:t xml:space="preserve">
      4) развития человеческого капитала, развития рынка труда; </w:t>
      </w:r>
    </w:p>
    <w:bookmarkEnd w:id="752"/>
    <w:bookmarkStart w:name="z758" w:id="753"/>
    <w:p>
      <w:pPr>
        <w:spacing w:after="0"/>
        <w:ind w:left="0"/>
        <w:jc w:val="both"/>
      </w:pPr>
      <w:r>
        <w:rPr>
          <w:rFonts w:ascii="Times New Roman"/>
          <w:b w:val="false"/>
          <w:i w:val="false"/>
          <w:color w:val="000000"/>
          <w:sz w:val="28"/>
        </w:rPr>
        <w:t xml:space="preserve">
      5) привлечения инвестиций в экономику и развития ГЧП; </w:t>
      </w:r>
    </w:p>
    <w:bookmarkEnd w:id="753"/>
    <w:bookmarkStart w:name="z759" w:id="754"/>
    <w:p>
      <w:pPr>
        <w:spacing w:after="0"/>
        <w:ind w:left="0"/>
        <w:jc w:val="both"/>
      </w:pPr>
      <w:r>
        <w:rPr>
          <w:rFonts w:ascii="Times New Roman"/>
          <w:b w:val="false"/>
          <w:i w:val="false"/>
          <w:color w:val="000000"/>
          <w:sz w:val="28"/>
        </w:rPr>
        <w:t xml:space="preserve">
      6) устойчивого экологического развития регионов и повышения энергоэффективности, развития транспортной инфраструктуры; </w:t>
      </w:r>
    </w:p>
    <w:bookmarkEnd w:id="754"/>
    <w:bookmarkStart w:name="z760" w:id="755"/>
    <w:p>
      <w:pPr>
        <w:spacing w:after="0"/>
        <w:ind w:left="0"/>
        <w:jc w:val="both"/>
      </w:pPr>
      <w:r>
        <w:rPr>
          <w:rFonts w:ascii="Times New Roman"/>
          <w:b w:val="false"/>
          <w:i w:val="false"/>
          <w:color w:val="000000"/>
          <w:sz w:val="28"/>
        </w:rPr>
        <w:t xml:space="preserve">
      7) оказания поддержки в проведении институциональных реформ; </w:t>
      </w:r>
    </w:p>
    <w:bookmarkEnd w:id="755"/>
    <w:bookmarkStart w:name="z761" w:id="756"/>
    <w:p>
      <w:pPr>
        <w:spacing w:after="0"/>
        <w:ind w:left="0"/>
        <w:jc w:val="both"/>
      </w:pPr>
      <w:r>
        <w:rPr>
          <w:rFonts w:ascii="Times New Roman"/>
          <w:b w:val="false"/>
          <w:i w:val="false"/>
          <w:color w:val="000000"/>
          <w:sz w:val="28"/>
        </w:rPr>
        <w:t xml:space="preserve">
      8) оказания поддержки в региональном развитии и интеграции. </w:t>
      </w:r>
    </w:p>
    <w:bookmarkEnd w:id="756"/>
    <w:bookmarkStart w:name="z762" w:id="757"/>
    <w:p>
      <w:pPr>
        <w:spacing w:after="0"/>
        <w:ind w:left="0"/>
        <w:jc w:val="both"/>
      </w:pPr>
      <w:r>
        <w:rPr>
          <w:rFonts w:ascii="Times New Roman"/>
          <w:b w:val="false"/>
          <w:i w:val="false"/>
          <w:color w:val="000000"/>
          <w:sz w:val="28"/>
        </w:rPr>
        <w:t>
      В реализацию вышеуказанной цели Правительством Республики Казахстан совместно с МФО определен перечень проектов для реализации в 2015 – 2020 годы, которые направлены на развитие МСБ, финансового сектора, ЖКХ и транспортной инфраструктуры, электроэнергетики, возобновляемых источников энергии и повышение энергоэффективности, проведение институциональных реформ.</w:t>
      </w:r>
    </w:p>
    <w:bookmarkEnd w:id="757"/>
    <w:bookmarkStart w:name="z763" w:id="758"/>
    <w:p>
      <w:pPr>
        <w:spacing w:after="0"/>
        <w:ind w:left="0"/>
        <w:jc w:val="both"/>
      </w:pPr>
      <w:r>
        <w:rPr>
          <w:rFonts w:ascii="Times New Roman"/>
          <w:b w:val="false"/>
          <w:i w:val="false"/>
          <w:color w:val="000000"/>
          <w:sz w:val="28"/>
        </w:rPr>
        <w:t>
      В финансовом секторе сотрудничество с МФО будет заключаться в получении технической помощи в области совершенствования регулирования банковской деятельности в части требований к достаточности собственного капитала банков на основе внедрения стандартов "Basel III", IRB-подхода Базельского комитета по банковскому надзору, а также совершенствования регулирования деятельности на рынке ценных бумаг и повышения ликвидности фондового рынка.</w:t>
      </w:r>
    </w:p>
    <w:bookmarkEnd w:id="758"/>
    <w:bookmarkStart w:name="z764" w:id="759"/>
    <w:p>
      <w:pPr>
        <w:spacing w:after="0"/>
        <w:ind w:left="0"/>
        <w:jc w:val="both"/>
      </w:pPr>
      <w:r>
        <w:rPr>
          <w:rFonts w:ascii="Times New Roman"/>
          <w:b w:val="false"/>
          <w:i w:val="false"/>
          <w:color w:val="000000"/>
          <w:sz w:val="28"/>
        </w:rPr>
        <w:t>
      В сфере развития МСБ реформы будут направлены на выравнивание условий для развития и повышения конкурентоспособности субъектов МСБ, в том числе на поддержку и развитие женского предпринимательства, улучшение доступности финансирования для субъектов МСБ, повышение компетенций субъектов МСБ по вопросам ведения бизнеса, методологическое сопровождение улучшения эффективности государственного регулирования предпринимательской деятельности.</w:t>
      </w:r>
    </w:p>
    <w:bookmarkEnd w:id="759"/>
    <w:bookmarkStart w:name="z765" w:id="760"/>
    <w:p>
      <w:pPr>
        <w:spacing w:after="0"/>
        <w:ind w:left="0"/>
        <w:jc w:val="both"/>
      </w:pPr>
      <w:r>
        <w:rPr>
          <w:rFonts w:ascii="Times New Roman"/>
          <w:b w:val="false"/>
          <w:i w:val="false"/>
          <w:color w:val="000000"/>
          <w:sz w:val="28"/>
        </w:rPr>
        <w:t>
      В сфере развития человеческого капитала, развития науки и инноваций реформы будут направлены на построение в Казахстане экономики знаний, которая будет являться двигателем роста, диверсификации и повышения конкурентоспособности экономики.</w:t>
      </w:r>
    </w:p>
    <w:bookmarkEnd w:id="760"/>
    <w:bookmarkStart w:name="z766" w:id="761"/>
    <w:p>
      <w:pPr>
        <w:spacing w:after="0"/>
        <w:ind w:left="0"/>
        <w:jc w:val="both"/>
      </w:pPr>
      <w:r>
        <w:rPr>
          <w:rFonts w:ascii="Times New Roman"/>
          <w:b w:val="false"/>
          <w:i w:val="false"/>
          <w:color w:val="000000"/>
          <w:sz w:val="28"/>
        </w:rPr>
        <w:t>
      Основной задачей реформ в данной сфере является повышение научного потенциала, эффективности национальной инновационной системы и ее основных институтов.</w:t>
      </w:r>
    </w:p>
    <w:bookmarkEnd w:id="761"/>
    <w:bookmarkStart w:name="z767" w:id="762"/>
    <w:p>
      <w:pPr>
        <w:spacing w:after="0"/>
        <w:ind w:left="0"/>
        <w:jc w:val="both"/>
      </w:pPr>
      <w:r>
        <w:rPr>
          <w:rFonts w:ascii="Times New Roman"/>
          <w:b w:val="false"/>
          <w:i w:val="false"/>
          <w:color w:val="000000"/>
          <w:sz w:val="28"/>
        </w:rPr>
        <w:t>
      В сфере развития рынка труда основными задачами проводимых реформ будут являться преодоление разрыва между спросом на трудовые ресурсы со стороны работодателей и предложением на рынке труда, повышение качества трудовых ресурсов.</w:t>
      </w:r>
    </w:p>
    <w:bookmarkEnd w:id="762"/>
    <w:bookmarkStart w:name="z768" w:id="763"/>
    <w:p>
      <w:pPr>
        <w:spacing w:after="0"/>
        <w:ind w:left="0"/>
        <w:jc w:val="both"/>
      </w:pPr>
      <w:r>
        <w:rPr>
          <w:rFonts w:ascii="Times New Roman"/>
          <w:b w:val="false"/>
          <w:i w:val="false"/>
          <w:color w:val="000000"/>
          <w:sz w:val="28"/>
        </w:rPr>
        <w:t>
      Для этого будет создана новая система квалификаций, разработаны профессиональные стандарты и образовательные программы, отвечающие современным требованиям рынка труда.</w:t>
      </w:r>
    </w:p>
    <w:bookmarkEnd w:id="763"/>
    <w:bookmarkStart w:name="z769" w:id="764"/>
    <w:p>
      <w:pPr>
        <w:spacing w:after="0"/>
        <w:ind w:left="0"/>
        <w:jc w:val="both"/>
      </w:pPr>
      <w:r>
        <w:rPr>
          <w:rFonts w:ascii="Times New Roman"/>
          <w:b w:val="false"/>
          <w:i w:val="false"/>
          <w:color w:val="000000"/>
          <w:sz w:val="28"/>
        </w:rPr>
        <w:t>
      Совместно с центральными государственными органами и МИО будет уточнено количество реализуемых проектов в рамках каждого направления Программы и создаваемых рабочих мест в разрезе отраслей и регионов, а также в разрезе профессий/должностей на периоды строительства и эксплуатации.</w:t>
      </w:r>
    </w:p>
    <w:bookmarkEnd w:id="764"/>
    <w:bookmarkStart w:name="z770" w:id="765"/>
    <w:p>
      <w:pPr>
        <w:spacing w:after="0"/>
        <w:ind w:left="0"/>
        <w:jc w:val="both"/>
      </w:pPr>
      <w:r>
        <w:rPr>
          <w:rFonts w:ascii="Times New Roman"/>
          <w:b w:val="false"/>
          <w:i w:val="false"/>
          <w:color w:val="000000"/>
          <w:sz w:val="28"/>
        </w:rPr>
        <w:t>
      МИО в рамках реализации инфраструктурных проектов будут обеспечивать:</w:t>
      </w:r>
    </w:p>
    <w:bookmarkEnd w:id="765"/>
    <w:bookmarkStart w:name="z771" w:id="766"/>
    <w:p>
      <w:pPr>
        <w:spacing w:after="0"/>
        <w:ind w:left="0"/>
        <w:jc w:val="both"/>
      </w:pPr>
      <w:r>
        <w:rPr>
          <w:rFonts w:ascii="Times New Roman"/>
          <w:b w:val="false"/>
          <w:i w:val="false"/>
          <w:color w:val="000000"/>
          <w:sz w:val="28"/>
        </w:rPr>
        <w:t xml:space="preserve">
      1) создание новых рабочих мест; </w:t>
      </w:r>
    </w:p>
    <w:bookmarkEnd w:id="766"/>
    <w:bookmarkStart w:name="z772" w:id="767"/>
    <w:p>
      <w:pPr>
        <w:spacing w:after="0"/>
        <w:ind w:left="0"/>
        <w:jc w:val="both"/>
      </w:pPr>
      <w:r>
        <w:rPr>
          <w:rFonts w:ascii="Times New Roman"/>
          <w:b w:val="false"/>
          <w:i w:val="false"/>
          <w:color w:val="000000"/>
          <w:sz w:val="28"/>
        </w:rPr>
        <w:t xml:space="preserve">
      2) предоставление лицам из числа безработного, самозанятого и малообеспеченного населения, проживающим, в том числе с временной регистрацией, в районе (в городе), где реализуется инфраструктурный проект, не менее 10 % рабочих мест при строительстве, не менее 15 % рабочих мест при текущем и капитальном ремонте, благоустройстве по направлению центров занятости населения. В случае отсутствия необходимых трудовых ресурсов в данном районе (городе), где реализуется инфраструктурный проект, привлечение извне допускается при условии письменного согласия центров занятости населения районов (городов). </w:t>
      </w:r>
    </w:p>
    <w:bookmarkEnd w:id="767"/>
    <w:bookmarkStart w:name="z773" w:id="768"/>
    <w:p>
      <w:pPr>
        <w:spacing w:after="0"/>
        <w:ind w:left="0"/>
        <w:jc w:val="both"/>
      </w:pPr>
      <w:r>
        <w:rPr>
          <w:rFonts w:ascii="Times New Roman"/>
          <w:b w:val="false"/>
          <w:i w:val="false"/>
          <w:color w:val="000000"/>
          <w:sz w:val="28"/>
        </w:rPr>
        <w:t>
      В сфере стимулирования инвестиций и ГЧП реформы будут направлены на повышение привлекательности ГЧП проектов и их широкое применение. Сотрудничество с международными институтами будет заключаться в привлечении технической помощи для подготовки предложений по институциональной и нормативной реформе, а также финансирования и реализации пилотных проектов ГЧП.</w:t>
      </w:r>
    </w:p>
    <w:bookmarkEnd w:id="768"/>
    <w:bookmarkStart w:name="z774" w:id="769"/>
    <w:p>
      <w:pPr>
        <w:spacing w:after="0"/>
        <w:ind w:left="0"/>
        <w:jc w:val="both"/>
      </w:pPr>
      <w:r>
        <w:rPr>
          <w:rFonts w:ascii="Times New Roman"/>
          <w:b w:val="false"/>
          <w:i w:val="false"/>
          <w:color w:val="000000"/>
          <w:sz w:val="28"/>
        </w:rPr>
        <w:t>
      В сфере устойчивого экологического развития, развития зеленой экономики и повышения энергоэффективности усилия будут направлены на восстановление окружающей среды, снижение уровня выбросов и сбросов в окружающую среду, развитие использования экологически чистых технологий, развитие возобновляемых источников энергии, увеличение их доли в энергетическом балансе.</w:t>
      </w:r>
    </w:p>
    <w:bookmarkEnd w:id="769"/>
    <w:bookmarkStart w:name="z775" w:id="770"/>
    <w:p>
      <w:pPr>
        <w:spacing w:after="0"/>
        <w:ind w:left="0"/>
        <w:jc w:val="both"/>
      </w:pPr>
      <w:r>
        <w:rPr>
          <w:rFonts w:ascii="Times New Roman"/>
          <w:b w:val="false"/>
          <w:i w:val="false"/>
          <w:color w:val="000000"/>
          <w:sz w:val="28"/>
        </w:rPr>
        <w:t>
      Основной целью реализации проектов по данному направлению будет являться содействие устойчивому экологическому развитию и переходу Республики Казахстан к "зеленой экономике" путем минимизации нагрузки на окружающую среду.</w:t>
      </w:r>
    </w:p>
    <w:bookmarkEnd w:id="770"/>
    <w:bookmarkStart w:name="z776" w:id="771"/>
    <w:p>
      <w:pPr>
        <w:spacing w:after="0"/>
        <w:ind w:left="0"/>
        <w:jc w:val="both"/>
      </w:pPr>
      <w:r>
        <w:rPr>
          <w:rFonts w:ascii="Times New Roman"/>
          <w:b w:val="false"/>
          <w:i w:val="false"/>
          <w:color w:val="000000"/>
          <w:sz w:val="28"/>
        </w:rPr>
        <w:t>
      В рамках проведения институциональных реформ сотрудничество с МФО будет направлено на повышение эффективности государственного аппарата путем внедрения в практику государственного управления подходов, использующихся в бизнес-среде, в том числе ориентацию на клиента, управление и бюджетирование по результатам.</w:t>
      </w:r>
    </w:p>
    <w:bookmarkEnd w:id="771"/>
    <w:bookmarkStart w:name="z777" w:id="772"/>
    <w:p>
      <w:pPr>
        <w:spacing w:after="0"/>
        <w:ind w:left="0"/>
        <w:jc w:val="both"/>
      </w:pPr>
      <w:r>
        <w:rPr>
          <w:rFonts w:ascii="Times New Roman"/>
          <w:b w:val="false"/>
          <w:i w:val="false"/>
          <w:color w:val="000000"/>
          <w:sz w:val="28"/>
        </w:rPr>
        <w:t>
      В сфере регионального сотрудничества и интеграции международными институтами развития будет оказываться техническая поддержка в части соответствия Республики Казахстан требованиям ВТО, нивелирования и снижения негативных последствий вступления в ВТО для отечественных предпринимателей, в частности, сельхозтоваропроизводителей.</w:t>
      </w:r>
    </w:p>
    <w:bookmarkEnd w:id="772"/>
    <w:bookmarkStart w:name="z778" w:id="773"/>
    <w:p>
      <w:pPr>
        <w:spacing w:after="0"/>
        <w:ind w:left="0"/>
        <w:jc w:val="both"/>
      </w:pPr>
      <w:r>
        <w:rPr>
          <w:rFonts w:ascii="Times New Roman"/>
          <w:b w:val="false"/>
          <w:i w:val="false"/>
          <w:color w:val="000000"/>
          <w:sz w:val="28"/>
        </w:rPr>
        <w:t>
      Реализация совместных проектов будет осуществляться в соответствии с законодательством Республики Казахстан и требованиями МФО с целью обеспечения соответствия проектов международным стандартам, стандартам контроля качества и обеспечения контроля за целевым использованием выделяемых на реализацию проектов средств.</w:t>
      </w:r>
    </w:p>
    <w:bookmarkEnd w:id="773"/>
    <w:bookmarkStart w:name="z779" w:id="774"/>
    <w:p>
      <w:pPr>
        <w:spacing w:after="0"/>
        <w:ind w:left="0"/>
        <w:jc w:val="left"/>
      </w:pPr>
      <w:r>
        <w:rPr>
          <w:rFonts w:ascii="Times New Roman"/>
          <w:b/>
          <w:i w:val="false"/>
          <w:color w:val="000000"/>
        </w:rPr>
        <w:t xml:space="preserve"> Новые антикризисные меры на 2015 год </w:t>
      </w:r>
      <w:r>
        <w:br/>
      </w:r>
      <w:r>
        <w:rPr>
          <w:rFonts w:ascii="Times New Roman"/>
          <w:b/>
          <w:i w:val="false"/>
          <w:color w:val="000000"/>
        </w:rPr>
        <w:t xml:space="preserve">5.8. Развитие отечественного машиностроения (производство автомобилей, вертолетов "Еврокоптер" и пассажирских вагонов "Тулпар Тальго") </w:t>
      </w:r>
    </w:p>
    <w:bookmarkEnd w:id="774"/>
    <w:bookmarkStart w:name="z781" w:id="775"/>
    <w:p>
      <w:pPr>
        <w:spacing w:after="0"/>
        <w:ind w:left="0"/>
        <w:jc w:val="both"/>
      </w:pPr>
      <w:r>
        <w:rPr>
          <w:rFonts w:ascii="Times New Roman"/>
          <w:b w:val="false"/>
          <w:i w:val="false"/>
          <w:color w:val="000000"/>
          <w:sz w:val="28"/>
        </w:rPr>
        <w:t>
      Отрасль машиностроения характеризуется высоким мультипликативным эффектом для развития смежных отраслей. Поддержка секторов отечественного машиностроения позволит максимально удовлетворить потребности внутреннего рынка и расширить экспорт машиностроительной продукции за счет увеличения производства конечной продукции с высокой добавленной стоимостью.</w:t>
      </w:r>
    </w:p>
    <w:bookmarkEnd w:id="775"/>
    <w:bookmarkStart w:name="z782" w:id="776"/>
    <w:p>
      <w:pPr>
        <w:spacing w:after="0"/>
        <w:ind w:left="0"/>
        <w:jc w:val="both"/>
      </w:pPr>
      <w:r>
        <w:rPr>
          <w:rFonts w:ascii="Times New Roman"/>
          <w:b w:val="false"/>
          <w:i w:val="false"/>
          <w:color w:val="000000"/>
          <w:sz w:val="28"/>
        </w:rPr>
        <w:t>
      Вместе с тем развитие секторов машиностроения станет импульсом для подготовки высококвалифицированных инженерных кадров, позволит увеличить инвестиционную активность и производительность труда в отрасли, а также наладить новые технологические связи со странами ближнего и дальнего зарубежья. Это в свою очередь позволит создать кластерный эффект и импульс для развития смежных производств, МСБ.</w:t>
      </w:r>
    </w:p>
    <w:bookmarkEnd w:id="776"/>
    <w:bookmarkStart w:name="z783" w:id="777"/>
    <w:p>
      <w:pPr>
        <w:spacing w:after="0"/>
        <w:ind w:left="0"/>
        <w:jc w:val="both"/>
      </w:pPr>
      <w:r>
        <w:rPr>
          <w:rFonts w:ascii="Times New Roman"/>
          <w:b w:val="false"/>
          <w:i w:val="false"/>
          <w:color w:val="000000"/>
          <w:sz w:val="28"/>
        </w:rPr>
        <w:t>
      В условиях ухудшения внешнеэкономической конъюнктуры поддержка отечественных производителей автомобилей, вертолетов и пассажирских вагонов позволит сохранить объемы производства и количество рабочих мест.</w:t>
      </w:r>
    </w:p>
    <w:bookmarkEnd w:id="777"/>
    <w:bookmarkStart w:name="z784" w:id="778"/>
    <w:p>
      <w:pPr>
        <w:spacing w:after="0"/>
        <w:ind w:left="0"/>
        <w:jc w:val="both"/>
      </w:pPr>
      <w:r>
        <w:rPr>
          <w:rFonts w:ascii="Times New Roman"/>
          <w:b w:val="false"/>
          <w:i w:val="false"/>
          <w:color w:val="000000"/>
          <w:sz w:val="28"/>
        </w:rPr>
        <w:t>
      В этой связи, в целях поддержки инициатив и проектов бизнеса будет повышена доступность финансирования для субъектов предпринимательства и стимулирования покупательского спроса на отечественные автомобили, вертолеты и пассажирские вагоны, будут предоставлены долгосрочные льготные кредитные ресурсы через АО "БРК" за счет возвратных средств Национального фонда.</w:t>
      </w:r>
    </w:p>
    <w:bookmarkEnd w:id="778"/>
    <w:bookmarkStart w:name="z785" w:id="779"/>
    <w:p>
      <w:pPr>
        <w:spacing w:after="0"/>
        <w:ind w:left="0"/>
        <w:jc w:val="both"/>
      </w:pPr>
      <w:r>
        <w:rPr>
          <w:rFonts w:ascii="Times New Roman"/>
          <w:b w:val="false"/>
          <w:i w:val="false"/>
          <w:color w:val="000000"/>
          <w:sz w:val="28"/>
        </w:rPr>
        <w:t>
      Поддержку отечественных автопроизводителей планируется осуществить через механизмы обусловленного и лизингового финансирования.</w:t>
      </w:r>
    </w:p>
    <w:bookmarkEnd w:id="779"/>
    <w:bookmarkStart w:name="z786" w:id="780"/>
    <w:p>
      <w:pPr>
        <w:spacing w:after="0"/>
        <w:ind w:left="0"/>
        <w:jc w:val="both"/>
      </w:pPr>
      <w:r>
        <w:rPr>
          <w:rFonts w:ascii="Times New Roman"/>
          <w:b w:val="false"/>
          <w:i w:val="false"/>
          <w:color w:val="000000"/>
          <w:sz w:val="28"/>
        </w:rPr>
        <w:t>
      В рамках обусловленного финансирования через банки второго уровня средства Национального фонда будут направлены на кредитование физических и юридических лиц, индивидуальных предпринимателей – покупателей легкового автотранспорта отечественного производства (сборки).</w:t>
      </w:r>
    </w:p>
    <w:bookmarkEnd w:id="780"/>
    <w:bookmarkStart w:name="z787" w:id="781"/>
    <w:p>
      <w:pPr>
        <w:spacing w:after="0"/>
        <w:ind w:left="0"/>
        <w:jc w:val="both"/>
      </w:pPr>
      <w:r>
        <w:rPr>
          <w:rFonts w:ascii="Times New Roman"/>
          <w:b w:val="false"/>
          <w:i w:val="false"/>
          <w:color w:val="000000"/>
          <w:sz w:val="28"/>
        </w:rPr>
        <w:t>
      Основные условия кредитования для конечных заемщиков:</w:t>
      </w:r>
    </w:p>
    <w:bookmarkEnd w:id="781"/>
    <w:bookmarkStart w:name="z788" w:id="782"/>
    <w:p>
      <w:pPr>
        <w:spacing w:after="0"/>
        <w:ind w:left="0"/>
        <w:jc w:val="both"/>
      </w:pPr>
      <w:r>
        <w:rPr>
          <w:rFonts w:ascii="Times New Roman"/>
          <w:b w:val="false"/>
          <w:i w:val="false"/>
          <w:color w:val="000000"/>
          <w:sz w:val="28"/>
        </w:rPr>
        <w:t xml:space="preserve">
      1) срок кредитования – не более 7 лет; </w:t>
      </w:r>
    </w:p>
    <w:bookmarkEnd w:id="782"/>
    <w:bookmarkStart w:name="z789" w:id="783"/>
    <w:p>
      <w:pPr>
        <w:spacing w:after="0"/>
        <w:ind w:left="0"/>
        <w:jc w:val="both"/>
      </w:pPr>
      <w:r>
        <w:rPr>
          <w:rFonts w:ascii="Times New Roman"/>
          <w:b w:val="false"/>
          <w:i w:val="false"/>
          <w:color w:val="000000"/>
          <w:sz w:val="28"/>
        </w:rPr>
        <w:t xml:space="preserve">
      2) валюта кредитования – тенге; </w:t>
      </w:r>
    </w:p>
    <w:bookmarkEnd w:id="783"/>
    <w:bookmarkStart w:name="z790" w:id="784"/>
    <w:p>
      <w:pPr>
        <w:spacing w:after="0"/>
        <w:ind w:left="0"/>
        <w:jc w:val="both"/>
      </w:pPr>
      <w:r>
        <w:rPr>
          <w:rFonts w:ascii="Times New Roman"/>
          <w:b w:val="false"/>
          <w:i w:val="false"/>
          <w:color w:val="000000"/>
          <w:sz w:val="28"/>
        </w:rPr>
        <w:t xml:space="preserve">
      3) номинальная ставка вознаграждения – не более 6,0 % годовых. </w:t>
      </w:r>
    </w:p>
    <w:bookmarkEnd w:id="784"/>
    <w:bookmarkStart w:name="z791" w:id="785"/>
    <w:p>
      <w:pPr>
        <w:spacing w:after="0"/>
        <w:ind w:left="0"/>
        <w:jc w:val="both"/>
      </w:pPr>
      <w:r>
        <w:rPr>
          <w:rFonts w:ascii="Times New Roman"/>
          <w:b w:val="false"/>
          <w:i w:val="false"/>
          <w:color w:val="000000"/>
          <w:sz w:val="28"/>
        </w:rPr>
        <w:t>
      Лизинговое финансирование в рамках поддержки отечественных автопроизводителей будет осуществляться через дочернюю организацию АО "БРК" - АО "БРК-Лизинг" на следующих основных условиях для конечных заемщиков:</w:t>
      </w:r>
    </w:p>
    <w:bookmarkEnd w:id="785"/>
    <w:bookmarkStart w:name="z792" w:id="786"/>
    <w:p>
      <w:pPr>
        <w:spacing w:after="0"/>
        <w:ind w:left="0"/>
        <w:jc w:val="both"/>
      </w:pPr>
      <w:r>
        <w:rPr>
          <w:rFonts w:ascii="Times New Roman"/>
          <w:b w:val="false"/>
          <w:i w:val="false"/>
          <w:color w:val="000000"/>
          <w:sz w:val="28"/>
        </w:rPr>
        <w:t xml:space="preserve">
      1) предмет лизинга – автотранспортные средства и автотехника специального назначения, за исключением сельскохозяйственной техники (далее – автотранспортные средства); </w:t>
      </w:r>
    </w:p>
    <w:bookmarkEnd w:id="786"/>
    <w:bookmarkStart w:name="z793" w:id="787"/>
    <w:p>
      <w:pPr>
        <w:spacing w:after="0"/>
        <w:ind w:left="0"/>
        <w:jc w:val="both"/>
      </w:pPr>
      <w:r>
        <w:rPr>
          <w:rFonts w:ascii="Times New Roman"/>
          <w:b w:val="false"/>
          <w:i w:val="false"/>
          <w:color w:val="000000"/>
          <w:sz w:val="28"/>
        </w:rPr>
        <w:t xml:space="preserve">
      2) лизингополучатель – юридические лица, юридические лица приобретающие в лизинг автотранспортные средства; </w:t>
      </w:r>
    </w:p>
    <w:bookmarkEnd w:id="787"/>
    <w:bookmarkStart w:name="z794" w:id="788"/>
    <w:p>
      <w:pPr>
        <w:spacing w:after="0"/>
        <w:ind w:left="0"/>
        <w:jc w:val="both"/>
      </w:pPr>
      <w:r>
        <w:rPr>
          <w:rFonts w:ascii="Times New Roman"/>
          <w:b w:val="false"/>
          <w:i w:val="false"/>
          <w:color w:val="000000"/>
          <w:sz w:val="28"/>
        </w:rPr>
        <w:t xml:space="preserve">
      3) срок лизинга – от 3 до 5 лет; </w:t>
      </w:r>
    </w:p>
    <w:bookmarkEnd w:id="788"/>
    <w:bookmarkStart w:name="z795" w:id="789"/>
    <w:p>
      <w:pPr>
        <w:spacing w:after="0"/>
        <w:ind w:left="0"/>
        <w:jc w:val="both"/>
      </w:pPr>
      <w:r>
        <w:rPr>
          <w:rFonts w:ascii="Times New Roman"/>
          <w:b w:val="false"/>
          <w:i w:val="false"/>
          <w:color w:val="000000"/>
          <w:sz w:val="28"/>
        </w:rPr>
        <w:t xml:space="preserve">
      4) номинальная ставка вознаграждения – не более 4 % годовых; </w:t>
      </w:r>
    </w:p>
    <w:bookmarkEnd w:id="789"/>
    <w:bookmarkStart w:name="z796" w:id="790"/>
    <w:p>
      <w:pPr>
        <w:spacing w:after="0"/>
        <w:ind w:left="0"/>
        <w:jc w:val="both"/>
      </w:pPr>
      <w:r>
        <w:rPr>
          <w:rFonts w:ascii="Times New Roman"/>
          <w:b w:val="false"/>
          <w:i w:val="false"/>
          <w:color w:val="000000"/>
          <w:sz w:val="28"/>
        </w:rPr>
        <w:t xml:space="preserve">
      5) валюта финансирования – тенге. </w:t>
      </w:r>
    </w:p>
    <w:bookmarkEnd w:id="790"/>
    <w:bookmarkStart w:name="z797" w:id="791"/>
    <w:p>
      <w:pPr>
        <w:spacing w:after="0"/>
        <w:ind w:left="0"/>
        <w:jc w:val="both"/>
      </w:pPr>
      <w:r>
        <w:rPr>
          <w:rFonts w:ascii="Times New Roman"/>
          <w:b w:val="false"/>
          <w:i w:val="false"/>
          <w:color w:val="000000"/>
          <w:sz w:val="28"/>
        </w:rPr>
        <w:t>
      Поддержка производства отечественных вертолетов "Еврокоптер" будет осуществляться через дочернюю организацию АО "БРК" – АО "БРК-Лизинг". Основные условия лизингового финансирования для конечных заемщиков:</w:t>
      </w:r>
    </w:p>
    <w:bookmarkEnd w:id="791"/>
    <w:bookmarkStart w:name="z798" w:id="792"/>
    <w:p>
      <w:pPr>
        <w:spacing w:after="0"/>
        <w:ind w:left="0"/>
        <w:jc w:val="both"/>
      </w:pPr>
      <w:r>
        <w:rPr>
          <w:rFonts w:ascii="Times New Roman"/>
          <w:b w:val="false"/>
          <w:i w:val="false"/>
          <w:color w:val="000000"/>
          <w:sz w:val="28"/>
        </w:rPr>
        <w:t xml:space="preserve">
      1) срок лизинга – до 20 лет; </w:t>
      </w:r>
    </w:p>
    <w:bookmarkEnd w:id="792"/>
    <w:bookmarkStart w:name="z799" w:id="793"/>
    <w:p>
      <w:pPr>
        <w:spacing w:after="0"/>
        <w:ind w:left="0"/>
        <w:jc w:val="both"/>
      </w:pPr>
      <w:r>
        <w:rPr>
          <w:rFonts w:ascii="Times New Roman"/>
          <w:b w:val="false"/>
          <w:i w:val="false"/>
          <w:color w:val="000000"/>
          <w:sz w:val="28"/>
        </w:rPr>
        <w:t xml:space="preserve">
      2) номинальная ставка вознаграждения – не более 4,0 % годовых в тенге; </w:t>
      </w:r>
    </w:p>
    <w:bookmarkEnd w:id="793"/>
    <w:bookmarkStart w:name="z800" w:id="794"/>
    <w:p>
      <w:pPr>
        <w:spacing w:after="0"/>
        <w:ind w:left="0"/>
        <w:jc w:val="both"/>
      </w:pPr>
      <w:r>
        <w:rPr>
          <w:rFonts w:ascii="Times New Roman"/>
          <w:b w:val="false"/>
          <w:i w:val="false"/>
          <w:color w:val="000000"/>
          <w:sz w:val="28"/>
        </w:rPr>
        <w:t xml:space="preserve">
      3) валюта финансирования – тенге. </w:t>
      </w:r>
    </w:p>
    <w:bookmarkEnd w:id="794"/>
    <w:bookmarkStart w:name="z801" w:id="795"/>
    <w:p>
      <w:pPr>
        <w:spacing w:after="0"/>
        <w:ind w:left="0"/>
        <w:jc w:val="both"/>
      </w:pPr>
      <w:r>
        <w:rPr>
          <w:rFonts w:ascii="Times New Roman"/>
          <w:b w:val="false"/>
          <w:i w:val="false"/>
          <w:color w:val="000000"/>
          <w:sz w:val="28"/>
        </w:rPr>
        <w:t>
      Поддержка отечественных производителей автомобилей и вертолетов обеспечит импортозамещение иностранной продукции на внутреннем рынке продукцией отечественного производства.</w:t>
      </w:r>
    </w:p>
    <w:bookmarkEnd w:id="795"/>
    <w:bookmarkStart w:name="z802" w:id="796"/>
    <w:p>
      <w:pPr>
        <w:spacing w:after="0"/>
        <w:ind w:left="0"/>
        <w:jc w:val="both"/>
      </w:pPr>
      <w:r>
        <w:rPr>
          <w:rFonts w:ascii="Times New Roman"/>
          <w:b w:val="false"/>
          <w:i w:val="false"/>
          <w:color w:val="000000"/>
          <w:sz w:val="28"/>
        </w:rPr>
        <w:t>
      Поддержка производства отечественных пассажирских вагонов "Тулпар Тальго" будет осуществляться путем кредитования через АО "БРК" и/или лизинговое финансирование акционерного общества "НК "КТЖ" и/или его дочерних организаций через акционерное общество "БРК-лизинг".</w:t>
      </w:r>
    </w:p>
    <w:bookmarkEnd w:id="796"/>
    <w:bookmarkStart w:name="z803" w:id="797"/>
    <w:p>
      <w:pPr>
        <w:spacing w:after="0"/>
        <w:ind w:left="0"/>
        <w:jc w:val="both"/>
      </w:pPr>
      <w:r>
        <w:rPr>
          <w:rFonts w:ascii="Times New Roman"/>
          <w:b w:val="false"/>
          <w:i w:val="false"/>
          <w:color w:val="000000"/>
          <w:sz w:val="28"/>
        </w:rPr>
        <w:t>
      Основные условия предоставления кредитных ресурсов для конечных заемщиков:</w:t>
      </w:r>
    </w:p>
    <w:bookmarkEnd w:id="797"/>
    <w:bookmarkStart w:name="z804" w:id="798"/>
    <w:p>
      <w:pPr>
        <w:spacing w:after="0"/>
        <w:ind w:left="0"/>
        <w:jc w:val="both"/>
      </w:pPr>
      <w:r>
        <w:rPr>
          <w:rFonts w:ascii="Times New Roman"/>
          <w:b w:val="false"/>
          <w:i w:val="false"/>
          <w:color w:val="000000"/>
          <w:sz w:val="28"/>
        </w:rPr>
        <w:t xml:space="preserve">
      1) номинальная ставка вознаграждения по лизингу составит до 4 % годовых, по займу до 6 % годовых; </w:t>
      </w:r>
    </w:p>
    <w:bookmarkEnd w:id="798"/>
    <w:bookmarkStart w:name="z805" w:id="799"/>
    <w:p>
      <w:pPr>
        <w:spacing w:after="0"/>
        <w:ind w:left="0"/>
        <w:jc w:val="both"/>
      </w:pPr>
      <w:r>
        <w:rPr>
          <w:rFonts w:ascii="Times New Roman"/>
          <w:b w:val="false"/>
          <w:i w:val="false"/>
          <w:color w:val="000000"/>
          <w:sz w:val="28"/>
        </w:rPr>
        <w:t xml:space="preserve">
      2) срок финансирования – до 20 лет; </w:t>
      </w:r>
    </w:p>
    <w:bookmarkEnd w:id="799"/>
    <w:bookmarkStart w:name="z806" w:id="800"/>
    <w:p>
      <w:pPr>
        <w:spacing w:after="0"/>
        <w:ind w:left="0"/>
        <w:jc w:val="both"/>
      </w:pPr>
      <w:r>
        <w:rPr>
          <w:rFonts w:ascii="Times New Roman"/>
          <w:b w:val="false"/>
          <w:i w:val="false"/>
          <w:color w:val="000000"/>
          <w:sz w:val="28"/>
        </w:rPr>
        <w:t xml:space="preserve">
      3) валюта кредитования – тенге. </w:t>
      </w:r>
    </w:p>
    <w:bookmarkEnd w:id="800"/>
    <w:bookmarkStart w:name="z807" w:id="801"/>
    <w:p>
      <w:pPr>
        <w:spacing w:after="0"/>
        <w:ind w:left="0"/>
        <w:jc w:val="both"/>
      </w:pPr>
      <w:r>
        <w:rPr>
          <w:rFonts w:ascii="Times New Roman"/>
          <w:b w:val="false"/>
          <w:i w:val="false"/>
          <w:color w:val="000000"/>
          <w:sz w:val="28"/>
        </w:rPr>
        <w:t>
      Производство пассажирских вагонов позволит сохранить объем производства отечественных вагонов, увеличить конкурентоспособность казахстанского железнодорожного транспорта путем обновления парка и снижения дефицита пассажирских вагонов, повышения уровня безопасности движения поездов и комфорта пассажиров, а также сокращения времени следования поездов в пути.</w:t>
      </w:r>
    </w:p>
    <w:bookmarkEnd w:id="801"/>
    <w:bookmarkStart w:name="z808" w:id="802"/>
    <w:p>
      <w:pPr>
        <w:spacing w:after="0"/>
        <w:ind w:left="0"/>
        <w:jc w:val="left"/>
      </w:pPr>
      <w:r>
        <w:rPr>
          <w:rFonts w:ascii="Times New Roman"/>
          <w:b/>
          <w:i w:val="false"/>
          <w:color w:val="000000"/>
        </w:rPr>
        <w:t xml:space="preserve"> 5.9. Стимулирование предэкспортного и экспортного финансирования </w:t>
      </w:r>
    </w:p>
    <w:bookmarkEnd w:id="802"/>
    <w:bookmarkStart w:name="z809" w:id="803"/>
    <w:p>
      <w:pPr>
        <w:spacing w:after="0"/>
        <w:ind w:left="0"/>
        <w:jc w:val="both"/>
      </w:pPr>
      <w:r>
        <w:rPr>
          <w:rFonts w:ascii="Times New Roman"/>
          <w:b w:val="false"/>
          <w:i w:val="false"/>
          <w:color w:val="000000"/>
          <w:sz w:val="28"/>
        </w:rPr>
        <w:t>
      В условиях высокой зависимости экономики страны от экспорта сырьевых товаров и колебания их цены на международных товарных рынках необходимо оказать комплексную поддержку действующим и потенциальным отечественным предприятиям-экспортерам несырьевого сектора экономики для увеличения объемов и расширения географии экспорта казахстанской продукции.</w:t>
      </w:r>
    </w:p>
    <w:bookmarkEnd w:id="803"/>
    <w:bookmarkStart w:name="z810" w:id="804"/>
    <w:p>
      <w:pPr>
        <w:spacing w:after="0"/>
        <w:ind w:left="0"/>
        <w:jc w:val="both"/>
      </w:pPr>
      <w:r>
        <w:rPr>
          <w:rFonts w:ascii="Times New Roman"/>
          <w:b w:val="false"/>
          <w:i w:val="false"/>
          <w:color w:val="000000"/>
          <w:sz w:val="28"/>
        </w:rPr>
        <w:t>
      Поддержка экспорта также важна в контексте установления деловых связей и увеличения собственной конкурентоспособности в рамках ЕАЭС и перед вступлением в ВТО.</w:t>
      </w:r>
    </w:p>
    <w:bookmarkEnd w:id="804"/>
    <w:bookmarkStart w:name="z811" w:id="805"/>
    <w:p>
      <w:pPr>
        <w:spacing w:after="0"/>
        <w:ind w:left="0"/>
        <w:jc w:val="both"/>
      </w:pPr>
      <w:r>
        <w:rPr>
          <w:rFonts w:ascii="Times New Roman"/>
          <w:b w:val="false"/>
          <w:i w:val="false"/>
          <w:color w:val="000000"/>
          <w:sz w:val="28"/>
        </w:rPr>
        <w:t>
      Целевой группой поддержки будут субъекты среднего и крупного предпринимательства, осуществляющие экспорт отечественных товаров, и нерезиденты, осуществляющие импорт продукции, выпускаемой на территории Республики Казахстан.</w:t>
      </w:r>
    </w:p>
    <w:bookmarkEnd w:id="805"/>
    <w:bookmarkStart w:name="z812" w:id="806"/>
    <w:p>
      <w:pPr>
        <w:spacing w:after="0"/>
        <w:ind w:left="0"/>
        <w:jc w:val="both"/>
      </w:pPr>
      <w:r>
        <w:rPr>
          <w:rFonts w:ascii="Times New Roman"/>
          <w:b w:val="false"/>
          <w:i w:val="false"/>
          <w:color w:val="000000"/>
          <w:sz w:val="28"/>
        </w:rPr>
        <w:t>
      Поддержка экспортеров будет осуществляться за счет средств Национального фонда путем предоставления предэкспортного и экспортного кредитования в соответствии с требованиями АО "БРК" и/или АО "БРК-Лизинг", в том числе через кредитование финансовых институтов/организаций импортера (нерезидента) продукции, выпускаемой на территории Республики Казахстан, на следующих основных условиях:</w:t>
      </w:r>
    </w:p>
    <w:bookmarkEnd w:id="806"/>
    <w:bookmarkStart w:name="z813" w:id="807"/>
    <w:p>
      <w:pPr>
        <w:spacing w:after="0"/>
        <w:ind w:left="0"/>
        <w:jc w:val="both"/>
      </w:pPr>
      <w:r>
        <w:rPr>
          <w:rFonts w:ascii="Times New Roman"/>
          <w:b w:val="false"/>
          <w:i w:val="false"/>
          <w:color w:val="000000"/>
          <w:sz w:val="28"/>
        </w:rPr>
        <w:t xml:space="preserve">
      1) срок кредитования/лизинга – в зависимости от структуры сделки, но не более 20 лет; </w:t>
      </w:r>
    </w:p>
    <w:bookmarkEnd w:id="807"/>
    <w:bookmarkStart w:name="z814" w:id="808"/>
    <w:p>
      <w:pPr>
        <w:spacing w:after="0"/>
        <w:ind w:left="0"/>
        <w:jc w:val="both"/>
      </w:pPr>
      <w:r>
        <w:rPr>
          <w:rFonts w:ascii="Times New Roman"/>
          <w:b w:val="false"/>
          <w:i w:val="false"/>
          <w:color w:val="000000"/>
          <w:sz w:val="28"/>
        </w:rPr>
        <w:t xml:space="preserve">
      2) валюта кредитования/лизинга – тенге или иная валюта в зависимости от условий сделки. </w:t>
      </w:r>
    </w:p>
    <w:bookmarkEnd w:id="808"/>
    <w:bookmarkStart w:name="z815" w:id="809"/>
    <w:p>
      <w:pPr>
        <w:spacing w:after="0"/>
        <w:ind w:left="0"/>
        <w:jc w:val="both"/>
      </w:pPr>
      <w:r>
        <w:rPr>
          <w:rFonts w:ascii="Times New Roman"/>
          <w:b w:val="false"/>
          <w:i w:val="false"/>
          <w:color w:val="000000"/>
          <w:sz w:val="28"/>
        </w:rPr>
        <w:t>
      Условия финансирования проектов отечественных производителей и экспортеров в рамках данной Программы будут определены Правительством Республики Казахстан.</w:t>
      </w:r>
    </w:p>
    <w:bookmarkEnd w:id="809"/>
    <w:bookmarkStart w:name="z816" w:id="810"/>
    <w:p>
      <w:pPr>
        <w:spacing w:after="0"/>
        <w:ind w:left="0"/>
        <w:jc w:val="both"/>
      </w:pPr>
      <w:r>
        <w:rPr>
          <w:rFonts w:ascii="Times New Roman"/>
          <w:b w:val="false"/>
          <w:i w:val="false"/>
          <w:color w:val="000000"/>
          <w:sz w:val="28"/>
        </w:rPr>
        <w:t>
      Поддержка экспортеров позволит обеспечить дальнейшее развитие несырьевого экспорта с акцентом на продукцию с высокой добавленной стоимостью, выйти на новые перспективные ниши для экспорта обработанной продукции.</w:t>
      </w:r>
    </w:p>
    <w:bookmarkEnd w:id="810"/>
    <w:bookmarkStart w:name="z817" w:id="811"/>
    <w:p>
      <w:pPr>
        <w:spacing w:after="0"/>
        <w:ind w:left="0"/>
        <w:jc w:val="left"/>
      </w:pPr>
      <w:r>
        <w:rPr>
          <w:rFonts w:ascii="Times New Roman"/>
          <w:b/>
          <w:i w:val="false"/>
          <w:color w:val="000000"/>
        </w:rPr>
        <w:t xml:space="preserve"> 5.10. Дополнительная поддержка АПК</w:t>
      </w:r>
    </w:p>
    <w:bookmarkEnd w:id="811"/>
    <w:bookmarkStart w:name="z818" w:id="812"/>
    <w:p>
      <w:pPr>
        <w:spacing w:after="0"/>
        <w:ind w:left="0"/>
        <w:jc w:val="both"/>
      </w:pPr>
      <w:r>
        <w:rPr>
          <w:rFonts w:ascii="Times New Roman"/>
          <w:b w:val="false"/>
          <w:i w:val="false"/>
          <w:color w:val="000000"/>
          <w:sz w:val="28"/>
        </w:rPr>
        <w:t>
      В целях повышения конкурентоспособности сельскохозяйственных товаропроизводителей за счет средств Национального фонда будет увеличен объем средств финансовой поддержки АПК, направленной на:</w:t>
      </w:r>
    </w:p>
    <w:bookmarkEnd w:id="812"/>
    <w:bookmarkStart w:name="z819" w:id="813"/>
    <w:p>
      <w:pPr>
        <w:spacing w:after="0"/>
        <w:ind w:left="0"/>
        <w:jc w:val="both"/>
      </w:pPr>
      <w:r>
        <w:rPr>
          <w:rFonts w:ascii="Times New Roman"/>
          <w:b w:val="false"/>
          <w:i w:val="false"/>
          <w:color w:val="000000"/>
          <w:sz w:val="28"/>
        </w:rPr>
        <w:t>
      субсидирование процентной ставки по кредитам и лизинговым обязательствам в рамках направления по финансовому оздоровлению субъектов АПК (выделенные средства позволят увеличить объем финансового оздоровления сельскохозяйственных товаропроизводителей с 312 до 500 млрд. тенге, а также повысить финансовую устойчивость, конкурентоспособность субъектов АПК, снизить их кредитную нагрузку в условиях особого экономического периода);</w:t>
      </w:r>
    </w:p>
    <w:bookmarkEnd w:id="813"/>
    <w:bookmarkStart w:name="z820" w:id="814"/>
    <w:p>
      <w:pPr>
        <w:spacing w:after="0"/>
        <w:ind w:left="0"/>
        <w:jc w:val="both"/>
      </w:pPr>
      <w:r>
        <w:rPr>
          <w:rFonts w:ascii="Times New Roman"/>
          <w:b w:val="false"/>
          <w:i w:val="false"/>
          <w:color w:val="000000"/>
          <w:sz w:val="28"/>
        </w:rPr>
        <w:t>
      возмещение ставки вознаграждения по кредитам (лизингу) на поддержку сельского хозяйства;</w:t>
      </w:r>
    </w:p>
    <w:bookmarkEnd w:id="814"/>
    <w:bookmarkStart w:name="z821" w:id="815"/>
    <w:p>
      <w:pPr>
        <w:spacing w:after="0"/>
        <w:ind w:left="0"/>
        <w:jc w:val="both"/>
      </w:pPr>
      <w:r>
        <w:rPr>
          <w:rFonts w:ascii="Times New Roman"/>
          <w:b w:val="false"/>
          <w:i w:val="false"/>
          <w:color w:val="000000"/>
          <w:sz w:val="28"/>
        </w:rPr>
        <w:t>
      развитие племенного животноводства, повышение продуктивности и качества продукции животноводства.</w:t>
      </w:r>
    </w:p>
    <w:bookmarkEnd w:id="815"/>
    <w:bookmarkStart w:name="z822" w:id="816"/>
    <w:p>
      <w:pPr>
        <w:spacing w:after="0"/>
        <w:ind w:left="0"/>
        <w:jc w:val="both"/>
      </w:pPr>
      <w:r>
        <w:rPr>
          <w:rFonts w:ascii="Times New Roman"/>
          <w:b w:val="false"/>
          <w:i w:val="false"/>
          <w:color w:val="000000"/>
          <w:sz w:val="28"/>
        </w:rPr>
        <w:t>
      Это позволит обеспечить повышение конкурентоспособности продукции отечественных животноводческих и птицеводческих предприятий в условиях региональной интеграции, сохранение уровня роста производства животноводческой и птицеводческой продукции в агроформированиях, в том числе по молоку – 15 %, мясу – 10 %, яйцам – 10 %, сохранение рабочих мест на птицеводческих предприятиях, где занято более 12 тысяч трудоспособного населения сельской местности.</w:t>
      </w:r>
    </w:p>
    <w:bookmarkEnd w:id="816"/>
    <w:bookmarkStart w:name="z823" w:id="817"/>
    <w:p>
      <w:pPr>
        <w:spacing w:after="0"/>
        <w:ind w:left="0"/>
        <w:jc w:val="both"/>
      </w:pPr>
      <w:r>
        <w:rPr>
          <w:rFonts w:ascii="Times New Roman"/>
          <w:b w:val="false"/>
          <w:i w:val="false"/>
          <w:color w:val="000000"/>
          <w:sz w:val="28"/>
        </w:rPr>
        <w:t>
      Выделение дополнительного объема финансирования будет осуществляться в соответствии с правилами, регламентирующими порядок и механизм вышеуказанных видов предоставляемых субсидий, утвержденными в установленном порядке в рамках реализации Программы "Агробизнес – 2020".</w:t>
      </w:r>
    </w:p>
    <w:bookmarkEnd w:id="817"/>
    <w:bookmarkStart w:name="z824" w:id="818"/>
    <w:p>
      <w:pPr>
        <w:spacing w:after="0"/>
        <w:ind w:left="0"/>
        <w:jc w:val="left"/>
      </w:pPr>
      <w:r>
        <w:rPr>
          <w:rFonts w:ascii="Times New Roman"/>
          <w:b/>
          <w:i w:val="false"/>
          <w:color w:val="000000"/>
        </w:rPr>
        <w:t xml:space="preserve"> 5.11. Подведение инфраструктуры для проектов Дорожной карты бизнеса – 2020 </w:t>
      </w:r>
    </w:p>
    <w:bookmarkEnd w:id="818"/>
    <w:bookmarkStart w:name="z825" w:id="819"/>
    <w:p>
      <w:pPr>
        <w:spacing w:after="0"/>
        <w:ind w:left="0"/>
        <w:jc w:val="both"/>
      </w:pPr>
      <w:r>
        <w:rPr>
          <w:rFonts w:ascii="Times New Roman"/>
          <w:b w:val="false"/>
          <w:i w:val="false"/>
          <w:color w:val="000000"/>
          <w:sz w:val="28"/>
        </w:rPr>
        <w:t>
      Подведение недостающей инфраструктуры при реализации проектов в рамках Дорожной карты бизнеса – 2020 будет осуществляться к проектам, направленным на создание новых производств, модернизацию и расширение действующих производств. При этом обязательным условием финансирования таких проектов будет являться их запуск после подведения недостающей инфраструктуры.</w:t>
      </w:r>
    </w:p>
    <w:bookmarkEnd w:id="819"/>
    <w:bookmarkStart w:name="z826" w:id="820"/>
    <w:p>
      <w:pPr>
        <w:spacing w:after="0"/>
        <w:ind w:left="0"/>
        <w:jc w:val="both"/>
      </w:pPr>
      <w:r>
        <w:rPr>
          <w:rFonts w:ascii="Times New Roman"/>
          <w:b w:val="false"/>
          <w:i w:val="false"/>
          <w:color w:val="000000"/>
          <w:sz w:val="28"/>
        </w:rPr>
        <w:t>
      Финансирование проектов будет осуществляться при обязательном софинансировании из средств местного бюджета.</w:t>
      </w:r>
    </w:p>
    <w:bookmarkEnd w:id="820"/>
    <w:bookmarkStart w:name="z827" w:id="821"/>
    <w:p>
      <w:pPr>
        <w:spacing w:after="0"/>
        <w:ind w:left="0"/>
        <w:jc w:val="both"/>
      </w:pPr>
      <w:r>
        <w:rPr>
          <w:rFonts w:ascii="Times New Roman"/>
          <w:b w:val="false"/>
          <w:i w:val="false"/>
          <w:color w:val="000000"/>
          <w:sz w:val="28"/>
        </w:rPr>
        <w:t>
      Из Национального фонда будут выделены средства на оказание поддержки субъектам предпринимательства для подведения недостающей инфраструктуры.</w:t>
      </w:r>
    </w:p>
    <w:bookmarkEnd w:id="821"/>
    <w:bookmarkStart w:name="z828" w:id="822"/>
    <w:p>
      <w:pPr>
        <w:spacing w:after="0"/>
        <w:ind w:left="0"/>
        <w:jc w:val="both"/>
      </w:pPr>
      <w:r>
        <w:rPr>
          <w:rFonts w:ascii="Times New Roman"/>
          <w:b w:val="false"/>
          <w:i w:val="false"/>
          <w:color w:val="000000"/>
          <w:sz w:val="28"/>
        </w:rPr>
        <w:t>
      В рамках Программы будет осуществлено подведение инфраструктуры к индустриальным зонам в Актюбинской, Кызылординской и Южно-Казахстанской областях.</w:t>
      </w:r>
    </w:p>
    <w:bookmarkEnd w:id="822"/>
    <w:bookmarkStart w:name="z829" w:id="823"/>
    <w:p>
      <w:pPr>
        <w:spacing w:after="0"/>
        <w:ind w:left="0"/>
        <w:jc w:val="both"/>
      </w:pPr>
      <w:r>
        <w:rPr>
          <w:rFonts w:ascii="Times New Roman"/>
          <w:b w:val="false"/>
          <w:i w:val="false"/>
          <w:color w:val="000000"/>
          <w:sz w:val="28"/>
        </w:rPr>
        <w:t>
      Подведение инфраструктуры к индустриальным зонам обусловлено высокой экономической эффективностью и организационными условиями для развития предпринимательства в силу концентрации взаимосвязанных производств на одной территории. Это позволит обеспечить более широкий круг субъектов предпринимательства необходимой инфраструктурой.</w:t>
      </w:r>
    </w:p>
    <w:bookmarkEnd w:id="823"/>
    <w:bookmarkStart w:name="z830" w:id="824"/>
    <w:p>
      <w:pPr>
        <w:spacing w:after="0"/>
        <w:ind w:left="0"/>
        <w:jc w:val="both"/>
      </w:pPr>
      <w:r>
        <w:rPr>
          <w:rFonts w:ascii="Times New Roman"/>
          <w:b w:val="false"/>
          <w:i w:val="false"/>
          <w:color w:val="000000"/>
          <w:sz w:val="28"/>
        </w:rPr>
        <w:t>
      По отдельным проектам будет обеспечено подведение недостающей инфраструктуры субъектам предпринимательства, которая позволит запустить более 40 объектов субъектов частного предпринимательства, относящихся к различным сферам предпринимательской деятельности.</w:t>
      </w:r>
    </w:p>
    <w:bookmarkEnd w:id="824"/>
    <w:bookmarkStart w:name="z831" w:id="825"/>
    <w:p>
      <w:pPr>
        <w:spacing w:after="0"/>
        <w:ind w:left="0"/>
        <w:jc w:val="both"/>
      </w:pPr>
      <w:r>
        <w:rPr>
          <w:rFonts w:ascii="Times New Roman"/>
          <w:b w:val="false"/>
          <w:i w:val="false"/>
          <w:color w:val="000000"/>
          <w:sz w:val="28"/>
        </w:rPr>
        <w:t>
      Средства будут направлены целевыми трансфертами местным бюджетам для последующего финансирования инфраструктурных проектов. Целевые показатели по каждому проекту будут отражены в межбюджетных соглашениях, заключаемых между администраторами соответствующих бюджетных программ.</w:t>
      </w:r>
    </w:p>
    <w:bookmarkEnd w:id="825"/>
    <w:bookmarkStart w:name="z832" w:id="826"/>
    <w:p>
      <w:pPr>
        <w:spacing w:after="0"/>
        <w:ind w:left="0"/>
        <w:jc w:val="left"/>
      </w:pPr>
      <w:r>
        <w:rPr>
          <w:rFonts w:ascii="Times New Roman"/>
          <w:b/>
          <w:i w:val="false"/>
          <w:color w:val="000000"/>
        </w:rPr>
        <w:t xml:space="preserve"> 5.12. Развитие инфраструктуры качества продукции</w:t>
      </w:r>
    </w:p>
    <w:bookmarkEnd w:id="826"/>
    <w:bookmarkStart w:name="z833" w:id="827"/>
    <w:p>
      <w:pPr>
        <w:spacing w:after="0"/>
        <w:ind w:left="0"/>
        <w:jc w:val="both"/>
      </w:pPr>
      <w:r>
        <w:rPr>
          <w:rFonts w:ascii="Times New Roman"/>
          <w:b w:val="false"/>
          <w:i w:val="false"/>
          <w:color w:val="000000"/>
          <w:sz w:val="28"/>
        </w:rPr>
        <w:t>
      Целями развития лабораторной базы являются реализация требований технических регламентов ЕАЭС, выпуск конкурентоспособной и качественной продукции, обеспечение достоверности проведения процедур сертификации и снижение стоимости услуг по сертификации, исключение зависимости от испытательной базы зарубежных стран.</w:t>
      </w:r>
    </w:p>
    <w:bookmarkEnd w:id="827"/>
    <w:bookmarkStart w:name="z834" w:id="828"/>
    <w:p>
      <w:pPr>
        <w:spacing w:after="0"/>
        <w:ind w:left="0"/>
        <w:jc w:val="both"/>
      </w:pPr>
      <w:r>
        <w:rPr>
          <w:rFonts w:ascii="Times New Roman"/>
          <w:b w:val="false"/>
          <w:i w:val="false"/>
          <w:color w:val="000000"/>
          <w:sz w:val="28"/>
        </w:rPr>
        <w:t>
      Для решения проблем недостаточности испытательной базы за счет средств Национального фонда будут обеспечены расширение и дооснащение действующих испытательных лабораторий в легкой и химической промышленности, металлургии, области пожарной безопасности и гражданской обороне, а также ветеринарии.</w:t>
      </w:r>
    </w:p>
    <w:bookmarkEnd w:id="828"/>
    <w:bookmarkStart w:name="z835" w:id="829"/>
    <w:p>
      <w:pPr>
        <w:spacing w:after="0"/>
        <w:ind w:left="0"/>
        <w:jc w:val="both"/>
      </w:pPr>
      <w:r>
        <w:rPr>
          <w:rFonts w:ascii="Times New Roman"/>
          <w:b w:val="false"/>
          <w:i w:val="false"/>
          <w:color w:val="000000"/>
          <w:sz w:val="28"/>
        </w:rPr>
        <w:t>
      В результате расширения и дооснащения действующих испытательных лабораторий будут дооснащены 60 региональных ветеринарных лабораторий современным оборудованием, будет создана испытательная база для оценки соответствия требованиям новых ТР ТС в области пожарной безопасности и безопасности химической продукции.</w:t>
      </w:r>
    </w:p>
    <w:bookmarkEnd w:id="829"/>
    <w:bookmarkStart w:name="z836" w:id="830"/>
    <w:p>
      <w:pPr>
        <w:spacing w:after="0"/>
        <w:ind w:left="0"/>
        <w:jc w:val="both"/>
      </w:pPr>
      <w:r>
        <w:rPr>
          <w:rFonts w:ascii="Times New Roman"/>
          <w:b w:val="false"/>
          <w:i w:val="false"/>
          <w:color w:val="000000"/>
          <w:sz w:val="28"/>
        </w:rPr>
        <w:t>
      Развитие инфраструктуры качества продукции позволит обеспечить безопасность и повысить конкурентоспособность отечественной продукции для проведения гибкой внешней торговой политики и оптимизировать расходы субъектов предпринимательства, связанные с необходимостью подтверждения соответствия качества продукции в странах ЕАЭС.</w:t>
      </w:r>
    </w:p>
    <w:bookmarkEnd w:id="830"/>
    <w:bookmarkStart w:name="z837" w:id="831"/>
    <w:p>
      <w:pPr>
        <w:spacing w:after="0"/>
        <w:ind w:left="0"/>
        <w:jc w:val="left"/>
      </w:pPr>
      <w:r>
        <w:rPr>
          <w:rFonts w:ascii="Times New Roman"/>
          <w:b/>
          <w:i w:val="false"/>
          <w:color w:val="000000"/>
        </w:rPr>
        <w:t xml:space="preserve"> 5.13. Геологическое изучение перспективных участков</w:t>
      </w:r>
    </w:p>
    <w:bookmarkEnd w:id="831"/>
    <w:bookmarkStart w:name="z838" w:id="832"/>
    <w:p>
      <w:pPr>
        <w:spacing w:after="0"/>
        <w:ind w:left="0"/>
        <w:jc w:val="both"/>
      </w:pPr>
      <w:r>
        <w:rPr>
          <w:rFonts w:ascii="Times New Roman"/>
          <w:b w:val="false"/>
          <w:i w:val="false"/>
          <w:color w:val="000000"/>
          <w:sz w:val="28"/>
        </w:rPr>
        <w:t>
      Активизация геологоразведочных работ обусловлена существующими проблемами по невосполнению запасов полезных ископаемых, в первую очередь, цветных металлов и золота, актуальностью технологического совершенствования геологических исследований, научного обеспечения геологоразведочного процесса, улучшению инвестиционного климата в отрасли.</w:t>
      </w:r>
    </w:p>
    <w:bookmarkEnd w:id="832"/>
    <w:bookmarkStart w:name="z839" w:id="833"/>
    <w:p>
      <w:pPr>
        <w:spacing w:after="0"/>
        <w:ind w:left="0"/>
        <w:jc w:val="both"/>
      </w:pPr>
      <w:r>
        <w:rPr>
          <w:rFonts w:ascii="Times New Roman"/>
          <w:b w:val="false"/>
          <w:i w:val="false"/>
          <w:color w:val="000000"/>
          <w:sz w:val="28"/>
        </w:rPr>
        <w:t>
      Геологоразведочные работы будут проводиться за счет средств, выделенных из Национального фонда. Государственное геологическое изучение недр будет осуществляться в соответствии с действующим законодательством Республики Казахстан по следующим направлениям.</w:t>
      </w:r>
    </w:p>
    <w:bookmarkEnd w:id="833"/>
    <w:bookmarkStart w:name="z840" w:id="834"/>
    <w:p>
      <w:pPr>
        <w:spacing w:after="0"/>
        <w:ind w:left="0"/>
        <w:jc w:val="both"/>
      </w:pPr>
      <w:r>
        <w:rPr>
          <w:rFonts w:ascii="Times New Roman"/>
          <w:b w:val="false"/>
          <w:i w:val="false"/>
          <w:color w:val="000000"/>
          <w:sz w:val="28"/>
        </w:rPr>
        <w:t>
      Региональные геофизические исследования (геотраверсы).</w:t>
      </w:r>
    </w:p>
    <w:bookmarkEnd w:id="834"/>
    <w:bookmarkStart w:name="z841" w:id="835"/>
    <w:p>
      <w:pPr>
        <w:spacing w:after="0"/>
        <w:ind w:left="0"/>
        <w:jc w:val="both"/>
      </w:pPr>
      <w:r>
        <w:rPr>
          <w:rFonts w:ascii="Times New Roman"/>
          <w:b w:val="false"/>
          <w:i w:val="false"/>
          <w:color w:val="000000"/>
          <w:sz w:val="28"/>
        </w:rPr>
        <w:t>
      С 2015 года начаты рыботы по объекту "Комплексные геолого-геофизические исследования по опорным региональным профилям (геотраверсы) в Сырдарьинском осадочном бассейне – 2 геотраверса".</w:t>
      </w:r>
    </w:p>
    <w:bookmarkEnd w:id="835"/>
    <w:bookmarkStart w:name="z842" w:id="836"/>
    <w:p>
      <w:pPr>
        <w:spacing w:after="0"/>
        <w:ind w:left="0"/>
        <w:jc w:val="both"/>
      </w:pPr>
      <w:r>
        <w:rPr>
          <w:rFonts w:ascii="Times New Roman"/>
          <w:b w:val="false"/>
          <w:i w:val="false"/>
          <w:color w:val="000000"/>
          <w:sz w:val="28"/>
        </w:rPr>
        <w:t>
      Работы рассчитаны на трехлетний период с 2015-2017 годы и осуществляются из расчета начало/продолжение/завершение работ – 30/50/20 (в процентном эквиваленте) соответственно.</w:t>
      </w:r>
    </w:p>
    <w:bookmarkEnd w:id="836"/>
    <w:bookmarkStart w:name="z843" w:id="837"/>
    <w:p>
      <w:pPr>
        <w:spacing w:after="0"/>
        <w:ind w:left="0"/>
        <w:jc w:val="both"/>
      </w:pPr>
      <w:r>
        <w:rPr>
          <w:rFonts w:ascii="Times New Roman"/>
          <w:b w:val="false"/>
          <w:i w:val="false"/>
          <w:color w:val="000000"/>
          <w:sz w:val="28"/>
        </w:rPr>
        <w:t>
      Целями проведения комплексных геолого-геофизических исследований по опорным региональным профилям в Сырдарьинском осадочном бассейне являются изучение глубинного строения бассейна, выделение структурно-вещественных комплексов в осадочном чехле и региональная оценка нефтеперспективности территории на основе комплексной интерпретации геолого-геофизических данных.</w:t>
      </w:r>
    </w:p>
    <w:bookmarkEnd w:id="837"/>
    <w:bookmarkStart w:name="z844" w:id="838"/>
    <w:p>
      <w:pPr>
        <w:spacing w:after="0"/>
        <w:ind w:left="0"/>
        <w:jc w:val="both"/>
      </w:pPr>
      <w:r>
        <w:rPr>
          <w:rFonts w:ascii="Times New Roman"/>
          <w:b w:val="false"/>
          <w:i w:val="false"/>
          <w:color w:val="000000"/>
          <w:sz w:val="28"/>
        </w:rPr>
        <w:t>
      С использованием современных технологий сбора геофизических данных и их интерпретации будут решены следующие геологические задачи: изучение геологического строения осадочного чехла, кристаллического фундамента и более глубоких слоев земной коры, получение дополнительной информации о процессах генерации и миграции углеводородов, формировании зон нефтегазонакопления и региональной оценке перспективности территорий, благоприятных для обнаружения и локализации месторождений углеводородного сырья.</w:t>
      </w:r>
    </w:p>
    <w:bookmarkEnd w:id="838"/>
    <w:bookmarkStart w:name="z845" w:id="839"/>
    <w:p>
      <w:pPr>
        <w:spacing w:after="0"/>
        <w:ind w:left="0"/>
        <w:jc w:val="both"/>
      </w:pPr>
      <w:r>
        <w:rPr>
          <w:rFonts w:ascii="Times New Roman"/>
          <w:b w:val="false"/>
          <w:i w:val="false"/>
          <w:color w:val="000000"/>
          <w:sz w:val="28"/>
        </w:rPr>
        <w:t>
      Поисковые, поисково-оценочные работы.</w:t>
      </w:r>
    </w:p>
    <w:bookmarkEnd w:id="839"/>
    <w:bookmarkStart w:name="z846" w:id="840"/>
    <w:p>
      <w:pPr>
        <w:spacing w:after="0"/>
        <w:ind w:left="0"/>
        <w:jc w:val="both"/>
      </w:pPr>
      <w:r>
        <w:rPr>
          <w:rFonts w:ascii="Times New Roman"/>
          <w:b w:val="false"/>
          <w:i w:val="false"/>
          <w:color w:val="000000"/>
          <w:sz w:val="28"/>
        </w:rPr>
        <w:t>
      Состояние минерально-сырьевой базы страны, обеспеченность запасами полезных ископаемых предприятий горнорудного комплекса требуют наращивания объемов поисковых и поисково-оценочных работ, направленных на выявление новых месторождений минерального сырья. Замедление темпов проведения геологоразведочных работ может привести к понижению минерально-сырьевого потенциала республики и уменьшению притока финансовых средств как от отечественных, так и зарубежных инвесторов.</w:t>
      </w:r>
    </w:p>
    <w:bookmarkEnd w:id="840"/>
    <w:bookmarkStart w:name="z847" w:id="841"/>
    <w:p>
      <w:pPr>
        <w:spacing w:after="0"/>
        <w:ind w:left="0"/>
        <w:jc w:val="both"/>
      </w:pPr>
      <w:r>
        <w:rPr>
          <w:rFonts w:ascii="Times New Roman"/>
          <w:b w:val="false"/>
          <w:i w:val="false"/>
          <w:color w:val="000000"/>
          <w:sz w:val="28"/>
        </w:rPr>
        <w:t>
      Решением данной проблемы являются увеличение объемов, как региональных геологических исследований, так и проведение поисковых, поисково-оценочных работ на твердые полезные ископаемые.</w:t>
      </w:r>
    </w:p>
    <w:bookmarkEnd w:id="841"/>
    <w:bookmarkStart w:name="z848" w:id="842"/>
    <w:p>
      <w:pPr>
        <w:spacing w:after="0"/>
        <w:ind w:left="0"/>
        <w:jc w:val="both"/>
      </w:pPr>
      <w:r>
        <w:rPr>
          <w:rFonts w:ascii="Times New Roman"/>
          <w:b w:val="false"/>
          <w:i w:val="false"/>
          <w:color w:val="000000"/>
          <w:sz w:val="28"/>
        </w:rPr>
        <w:t>
      Поисковые работы на углеводородное сырье (бурение опорно-параметрических скважин).</w:t>
      </w:r>
    </w:p>
    <w:bookmarkEnd w:id="842"/>
    <w:bookmarkStart w:name="z849" w:id="843"/>
    <w:p>
      <w:pPr>
        <w:spacing w:after="0"/>
        <w:ind w:left="0"/>
        <w:jc w:val="both"/>
      </w:pPr>
      <w:r>
        <w:rPr>
          <w:rFonts w:ascii="Times New Roman"/>
          <w:b w:val="false"/>
          <w:i w:val="false"/>
          <w:color w:val="000000"/>
          <w:sz w:val="28"/>
        </w:rPr>
        <w:t>
      В 2015 году будет проведена работа по следующим объектам:</w:t>
      </w:r>
    </w:p>
    <w:bookmarkEnd w:id="843"/>
    <w:bookmarkStart w:name="z850" w:id="844"/>
    <w:p>
      <w:pPr>
        <w:spacing w:after="0"/>
        <w:ind w:left="0"/>
        <w:jc w:val="both"/>
      </w:pPr>
      <w:r>
        <w:rPr>
          <w:rFonts w:ascii="Times New Roman"/>
          <w:b w:val="false"/>
          <w:i w:val="false"/>
          <w:color w:val="000000"/>
          <w:sz w:val="28"/>
        </w:rPr>
        <w:t>
      бурение опорно-параметрической скважины на территории Южно-Казахстанской области Шардаринского района глубиной 4000 м.;</w:t>
      </w:r>
    </w:p>
    <w:bookmarkEnd w:id="844"/>
    <w:bookmarkStart w:name="z851" w:id="845"/>
    <w:p>
      <w:pPr>
        <w:spacing w:after="0"/>
        <w:ind w:left="0"/>
        <w:jc w:val="both"/>
      </w:pPr>
      <w:r>
        <w:rPr>
          <w:rFonts w:ascii="Times New Roman"/>
          <w:b w:val="false"/>
          <w:i w:val="false"/>
          <w:color w:val="000000"/>
          <w:sz w:val="28"/>
        </w:rPr>
        <w:t>
      бурение опорно-параметрической скважины на территории Кызылординской области Кармакшинского района глубиной 3500 м.</w:t>
      </w:r>
    </w:p>
    <w:bookmarkEnd w:id="845"/>
    <w:bookmarkStart w:name="z852" w:id="846"/>
    <w:p>
      <w:pPr>
        <w:spacing w:after="0"/>
        <w:ind w:left="0"/>
        <w:jc w:val="both"/>
      </w:pPr>
      <w:r>
        <w:rPr>
          <w:rFonts w:ascii="Times New Roman"/>
          <w:b w:val="false"/>
          <w:i w:val="false"/>
          <w:color w:val="000000"/>
          <w:sz w:val="28"/>
        </w:rPr>
        <w:t>
      Работы будут осуществляться в период с 2015 – 2016 годы из расчета начало/завершение работ – 70/30 (в процентном эквиваленте) соответственно.</w:t>
      </w:r>
    </w:p>
    <w:bookmarkEnd w:id="846"/>
    <w:bookmarkStart w:name="z853" w:id="847"/>
    <w:p>
      <w:pPr>
        <w:spacing w:after="0"/>
        <w:ind w:left="0"/>
        <w:jc w:val="both"/>
      </w:pPr>
      <w:r>
        <w:rPr>
          <w:rFonts w:ascii="Times New Roman"/>
          <w:b w:val="false"/>
          <w:i w:val="false"/>
          <w:color w:val="000000"/>
          <w:sz w:val="28"/>
        </w:rPr>
        <w:t>
      Параметрические скважины бурятся в целях изучения глубинного геологического строения и сравнительной оценки перспектив возможных зон нефтегазонакопления, выявления наиболее перспективных районов для детальных геолого-поисковых работ, а также получения необходимых сведений для уточнения результатов сейсмических и других геофизических исследований.</w:t>
      </w:r>
    </w:p>
    <w:bookmarkEnd w:id="847"/>
    <w:bookmarkStart w:name="z854" w:id="848"/>
    <w:p>
      <w:pPr>
        <w:spacing w:after="0"/>
        <w:ind w:left="0"/>
        <w:jc w:val="both"/>
      </w:pPr>
      <w:r>
        <w:rPr>
          <w:rFonts w:ascii="Times New Roman"/>
          <w:b w:val="false"/>
          <w:i w:val="false"/>
          <w:color w:val="000000"/>
          <w:sz w:val="28"/>
        </w:rPr>
        <w:t>
      Поисково-разведочные работы на геотермальные воды.</w:t>
      </w:r>
    </w:p>
    <w:bookmarkEnd w:id="848"/>
    <w:bookmarkStart w:name="z855" w:id="849"/>
    <w:p>
      <w:pPr>
        <w:spacing w:after="0"/>
        <w:ind w:left="0"/>
        <w:jc w:val="both"/>
      </w:pPr>
      <w:r>
        <w:rPr>
          <w:rFonts w:ascii="Times New Roman"/>
          <w:b w:val="false"/>
          <w:i w:val="false"/>
          <w:color w:val="000000"/>
          <w:sz w:val="28"/>
        </w:rPr>
        <w:t>
      Возрастающая потребность в топливно-энергетических ресурсах, истощаемость традиционных видов энергоресурсов и связанное с этим удорожание органического топлива, а также экологические проблемы предопределяют использование геотермальной энергии земной коры (геотермальные воды) и отнесение их к стратегическим ресурсам.</w:t>
      </w:r>
    </w:p>
    <w:bookmarkEnd w:id="849"/>
    <w:bookmarkStart w:name="z856" w:id="850"/>
    <w:p>
      <w:pPr>
        <w:spacing w:after="0"/>
        <w:ind w:left="0"/>
        <w:jc w:val="both"/>
      </w:pPr>
      <w:r>
        <w:rPr>
          <w:rFonts w:ascii="Times New Roman"/>
          <w:b w:val="false"/>
          <w:i w:val="false"/>
          <w:color w:val="000000"/>
          <w:sz w:val="28"/>
        </w:rPr>
        <w:t>
      Учитывая актуальность использования геотермальных вод, в 2014 году разработан и утвержден проект на поисково-разведочные работы на геотермальные подземные воды на участке Жаркунак Жаркентского бассейна Алматинской области с целью оценки эксплуатационных запасов термальных вод для использования их в теплоэнергетических целях.</w:t>
      </w:r>
    </w:p>
    <w:bookmarkEnd w:id="850"/>
    <w:bookmarkStart w:name="z857" w:id="851"/>
    <w:p>
      <w:pPr>
        <w:spacing w:after="0"/>
        <w:ind w:left="0"/>
        <w:jc w:val="both"/>
      </w:pPr>
      <w:r>
        <w:rPr>
          <w:rFonts w:ascii="Times New Roman"/>
          <w:b w:val="false"/>
          <w:i w:val="false"/>
          <w:color w:val="000000"/>
          <w:sz w:val="28"/>
        </w:rPr>
        <w:t>
      В результате проведенных работ будут выявлены перспективные площади, участки, объекты, по которым будут оценены прогнозные ресурсы основных видов полезных ископаемых. На перспективных площадях будет получен прирост запасов основных видов полезных ископаемых, в том числе золота, меди, полиметаллов.</w:t>
      </w:r>
    </w:p>
    <w:bookmarkEnd w:id="851"/>
    <w:bookmarkStart w:name="z858" w:id="852"/>
    <w:p>
      <w:pPr>
        <w:spacing w:after="0"/>
        <w:ind w:left="0"/>
        <w:jc w:val="both"/>
      </w:pPr>
      <w:r>
        <w:rPr>
          <w:rFonts w:ascii="Times New Roman"/>
          <w:b w:val="false"/>
          <w:i w:val="false"/>
          <w:color w:val="000000"/>
          <w:sz w:val="28"/>
        </w:rPr>
        <w:t>
      По итогам бурения опорно-параметрических скважин будут выявлены наиболее перспективные зоны нефтегазонакопления и начата подготовка их к детальным геолого-геофизическим исследованиям и поисковому бурению.</w:t>
      </w:r>
    </w:p>
    <w:bookmarkEnd w:id="852"/>
    <w:bookmarkStart w:name="z859" w:id="853"/>
    <w:p>
      <w:pPr>
        <w:spacing w:after="0"/>
        <w:ind w:left="0"/>
        <w:jc w:val="both"/>
      </w:pPr>
      <w:r>
        <w:rPr>
          <w:rFonts w:ascii="Times New Roman"/>
          <w:b w:val="false"/>
          <w:i w:val="false"/>
          <w:color w:val="000000"/>
          <w:sz w:val="28"/>
        </w:rPr>
        <w:t>
      Мероприятия по реализации Программы указаны в плане мероприятий согласно приложению к настоящей Программе.</w:t>
      </w:r>
    </w:p>
    <w:bookmarkEnd w:id="853"/>
    <w:bookmarkStart w:name="z860" w:id="854"/>
    <w:p>
      <w:pPr>
        <w:spacing w:after="0"/>
        <w:ind w:left="0"/>
        <w:jc w:val="left"/>
      </w:pPr>
      <w:r>
        <w:rPr>
          <w:rFonts w:ascii="Times New Roman"/>
          <w:b/>
          <w:i w:val="false"/>
          <w:color w:val="000000"/>
        </w:rPr>
        <w:t xml:space="preserve"> 6. Необходимые ресурсы </w:t>
      </w:r>
    </w:p>
    <w:bookmarkEnd w:id="854"/>
    <w:bookmarkStart w:name="z861" w:id="855"/>
    <w:p>
      <w:pPr>
        <w:spacing w:after="0"/>
        <w:ind w:left="0"/>
        <w:jc w:val="both"/>
      </w:pPr>
      <w:r>
        <w:rPr>
          <w:rFonts w:ascii="Times New Roman"/>
          <w:b w:val="false"/>
          <w:i w:val="false"/>
          <w:color w:val="000000"/>
          <w:sz w:val="28"/>
        </w:rPr>
        <w:t>
      Мероприятия и инвестиционные проекты Программы будут финансироваться за счет средств Национального фонда Республики Казахстан, республиканского и местных бюджетов, международных финансовых институтов и организаций, собственных средств национальных компаний и институтов развития, а также частных инвестиций на общую индикативную сумму 4,6 трлн. тенге, в том числе:</w:t>
      </w:r>
    </w:p>
    <w:bookmarkEnd w:id="8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5"/>
        <w:gridCol w:w="7885"/>
      </w:tblGrid>
      <w:tr>
        <w:trPr>
          <w:trHeight w:val="3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856"/>
          <w:p>
            <w:pPr>
              <w:spacing w:after="20"/>
              <w:ind w:left="20"/>
              <w:jc w:val="both"/>
            </w:pPr>
            <w:r>
              <w:rPr>
                <w:rFonts w:ascii="Times New Roman"/>
                <w:b w:val="false"/>
                <w:i w:val="false"/>
                <w:color w:val="000000"/>
                <w:sz w:val="20"/>
              </w:rPr>
              <w:t>
Источники финансирования</w:t>
            </w:r>
          </w:p>
          <w:bookmarkEnd w:id="856"/>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средства (млрд. тенге)</w:t>
            </w:r>
          </w:p>
        </w:tc>
      </w:tr>
      <w:tr>
        <w:trPr>
          <w:trHeight w:val="3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857"/>
          <w:p>
            <w:pPr>
              <w:spacing w:after="20"/>
              <w:ind w:left="20"/>
              <w:jc w:val="both"/>
            </w:pPr>
            <w:r>
              <w:rPr>
                <w:rFonts w:ascii="Times New Roman"/>
                <w:b w:val="false"/>
                <w:i w:val="false"/>
                <w:color w:val="000000"/>
                <w:sz w:val="20"/>
              </w:rPr>
              <w:t>
Всего расходы по Программе:</w:t>
            </w:r>
          </w:p>
          <w:bookmarkEnd w:id="857"/>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4 647,7</w:t>
            </w:r>
          </w:p>
        </w:tc>
      </w:tr>
      <w:tr>
        <w:trPr>
          <w:trHeight w:val="3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858"/>
          <w:p>
            <w:pPr>
              <w:spacing w:after="20"/>
              <w:ind w:left="20"/>
              <w:jc w:val="both"/>
            </w:pPr>
            <w:r>
              <w:rPr>
                <w:rFonts w:ascii="Times New Roman"/>
                <w:b w:val="false"/>
                <w:i w:val="false"/>
                <w:color w:val="000000"/>
                <w:sz w:val="20"/>
              </w:rPr>
              <w:t>
Республиканский бюджет</w:t>
            </w:r>
          </w:p>
          <w:bookmarkEnd w:id="858"/>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1513,8</w:t>
            </w:r>
          </w:p>
        </w:tc>
      </w:tr>
      <w:tr>
        <w:trPr>
          <w:trHeight w:val="3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859"/>
          <w:p>
            <w:pPr>
              <w:spacing w:after="20"/>
              <w:ind w:left="20"/>
              <w:jc w:val="both"/>
            </w:pPr>
            <w:r>
              <w:rPr>
                <w:rFonts w:ascii="Times New Roman"/>
                <w:b w:val="false"/>
                <w:i w:val="false"/>
                <w:color w:val="000000"/>
                <w:sz w:val="20"/>
              </w:rPr>
              <w:t>
Национальный фонд</w:t>
            </w:r>
          </w:p>
          <w:bookmarkEnd w:id="859"/>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1307,9</w:t>
            </w:r>
          </w:p>
        </w:tc>
      </w:tr>
      <w:tr>
        <w:trPr>
          <w:trHeight w:val="3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860"/>
          <w:p>
            <w:pPr>
              <w:spacing w:after="20"/>
              <w:ind w:left="20"/>
              <w:jc w:val="both"/>
            </w:pPr>
            <w:r>
              <w:rPr>
                <w:rFonts w:ascii="Times New Roman"/>
                <w:b w:val="false"/>
                <w:i w:val="false"/>
                <w:color w:val="000000"/>
                <w:sz w:val="20"/>
              </w:rPr>
              <w:t>
Местный бюджет</w:t>
            </w:r>
          </w:p>
          <w:bookmarkEnd w:id="860"/>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861"/>
          <w:p>
            <w:pPr>
              <w:spacing w:after="20"/>
              <w:ind w:left="20"/>
              <w:jc w:val="both"/>
            </w:pPr>
            <w:r>
              <w:rPr>
                <w:rFonts w:ascii="Times New Roman"/>
                <w:b w:val="false"/>
                <w:i w:val="false"/>
                <w:color w:val="000000"/>
                <w:sz w:val="20"/>
              </w:rPr>
              <w:t>
Международные финансовые институты и организации</w:t>
            </w:r>
          </w:p>
          <w:bookmarkEnd w:id="861"/>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w:t>
            </w:r>
          </w:p>
        </w:tc>
      </w:tr>
      <w:tr>
        <w:trPr>
          <w:trHeight w:val="3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862"/>
          <w:p>
            <w:pPr>
              <w:spacing w:after="20"/>
              <w:ind w:left="20"/>
              <w:jc w:val="both"/>
            </w:pPr>
            <w:r>
              <w:rPr>
                <w:rFonts w:ascii="Times New Roman"/>
                <w:b w:val="false"/>
                <w:i w:val="false"/>
                <w:color w:val="000000"/>
                <w:sz w:val="20"/>
              </w:rPr>
              <w:t>
Собственные средства национальных компаний и институтов развития</w:t>
            </w:r>
          </w:p>
          <w:bookmarkEnd w:id="862"/>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697,5</w:t>
            </w:r>
          </w:p>
        </w:tc>
      </w:tr>
      <w:tr>
        <w:trPr>
          <w:trHeight w:val="3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863"/>
          <w:p>
            <w:pPr>
              <w:spacing w:after="20"/>
              <w:ind w:left="20"/>
              <w:jc w:val="both"/>
            </w:pPr>
            <w:r>
              <w:rPr>
                <w:rFonts w:ascii="Times New Roman"/>
                <w:b w:val="false"/>
                <w:i w:val="false"/>
                <w:color w:val="000000"/>
                <w:sz w:val="20"/>
              </w:rPr>
              <w:t>
Частные инвестиции и ГЧП</w:t>
            </w:r>
          </w:p>
          <w:bookmarkEnd w:id="863"/>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r>
      <w:tr>
        <w:trPr>
          <w:trHeight w:val="3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864"/>
          <w:p>
            <w:pPr>
              <w:spacing w:after="20"/>
              <w:ind w:left="20"/>
              <w:jc w:val="both"/>
            </w:pPr>
            <w:r>
              <w:rPr>
                <w:rFonts w:ascii="Times New Roman"/>
                <w:b w:val="false"/>
                <w:i w:val="false"/>
                <w:color w:val="000000"/>
                <w:sz w:val="20"/>
              </w:rPr>
              <w:t>
Средства Единого накопительного пенсионного фонда</w:t>
            </w:r>
          </w:p>
          <w:bookmarkEnd w:id="864"/>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865"/>
          <w:p>
            <w:pPr>
              <w:spacing w:after="20"/>
              <w:ind w:left="20"/>
              <w:jc w:val="both"/>
            </w:pPr>
            <w:r>
              <w:rPr>
                <w:rFonts w:ascii="Times New Roman"/>
                <w:b w:val="false"/>
                <w:i w:val="false"/>
                <w:color w:val="000000"/>
                <w:sz w:val="20"/>
              </w:rPr>
              <w:t xml:space="preserve">
Заемные средства банков второго уровня </w:t>
            </w:r>
          </w:p>
          <w:bookmarkEnd w:id="865"/>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w:t>
            </w:r>
          </w:p>
        </w:tc>
      </w:tr>
    </w:tbl>
    <w:bookmarkStart w:name="z872" w:id="866"/>
    <w:p>
      <w:pPr>
        <w:spacing w:after="0"/>
        <w:ind w:left="0"/>
        <w:jc w:val="both"/>
      </w:pPr>
      <w:r>
        <w:rPr>
          <w:rFonts w:ascii="Times New Roman"/>
          <w:b w:val="false"/>
          <w:i w:val="false"/>
          <w:color w:val="000000"/>
          <w:sz w:val="28"/>
        </w:rPr>
        <w:t>
      Общий объем средств Национального фонда Республики Казахстан, привлекаемых для реализации Программы на период с 2015 по 2017 годы, составит 1 307,9 млрд. тенге.</w:t>
      </w:r>
    </w:p>
    <w:bookmarkEnd w:id="866"/>
    <w:bookmarkStart w:name="z873" w:id="867"/>
    <w:p>
      <w:pPr>
        <w:spacing w:after="0"/>
        <w:ind w:left="0"/>
        <w:jc w:val="both"/>
      </w:pPr>
      <w:r>
        <w:rPr>
          <w:rFonts w:ascii="Times New Roman"/>
          <w:b w:val="false"/>
          <w:i w:val="false"/>
          <w:color w:val="000000"/>
          <w:sz w:val="28"/>
        </w:rPr>
        <w:t>
      Объемы расходов по мероприятиям, финансируемым за счет средств республиканского и местных бюджетов, будут уточняться в соответствии с Законом Республики Казахстан "О республиканском бюджете" на соответствующий период.</w:t>
      </w:r>
    </w:p>
    <w:bookmarkEnd w:id="867"/>
    <w:bookmarkStart w:name="z874" w:id="868"/>
    <w:p>
      <w:pPr>
        <w:spacing w:after="0"/>
        <w:ind w:left="0"/>
        <w:jc w:val="both"/>
      </w:pPr>
      <w:r>
        <w:rPr>
          <w:rFonts w:ascii="Times New Roman"/>
          <w:b w:val="false"/>
          <w:i w:val="false"/>
          <w:color w:val="000000"/>
          <w:sz w:val="28"/>
        </w:rPr>
        <w:t>
      Средства Национального фонда Республики Казахстан будут привлекаться как в виде целевых трансфертов в республиканский бюджет, так и в виде облигационных займов субъектам квазигосударственного сектора.</w:t>
      </w:r>
    </w:p>
    <w:bookmarkEnd w:id="868"/>
    <w:bookmarkStart w:name="z875" w:id="869"/>
    <w:p>
      <w:pPr>
        <w:spacing w:after="0"/>
        <w:ind w:left="0"/>
        <w:jc w:val="both"/>
      </w:pPr>
      <w:r>
        <w:rPr>
          <w:rFonts w:ascii="Times New Roman"/>
          <w:b w:val="false"/>
          <w:i w:val="false"/>
          <w:color w:val="000000"/>
          <w:sz w:val="28"/>
        </w:rPr>
        <w:t>
      Кроме того, для реализации Программы будут привлекаться правительственные внешние займы МФО, негосударственные и гарантированные государством займы, собственные средства национальных компаний, институтов развития, а также другие средства, привлекаемые на рынке капитала, в том числе средства Единого накопительного пенсионного фона.</w:t>
      </w:r>
    </w:p>
    <w:bookmarkEnd w:id="869"/>
    <w:bookmarkStart w:name="z876" w:id="870"/>
    <w:p>
      <w:pPr>
        <w:spacing w:after="0"/>
        <w:ind w:left="0"/>
        <w:jc w:val="both"/>
      </w:pPr>
      <w:r>
        <w:rPr>
          <w:rFonts w:ascii="Times New Roman"/>
          <w:b w:val="false"/>
          <w:i w:val="false"/>
          <w:color w:val="000000"/>
          <w:sz w:val="28"/>
        </w:rPr>
        <w:t>
      Индикативный объем софинансирования за счет средств международных финансовых институтов составит порядка 8,3 млрд. долларов США.</w:t>
      </w:r>
    </w:p>
    <w:bookmarkEnd w:id="870"/>
    <w:bookmarkStart w:name="z877" w:id="871"/>
    <w:p>
      <w:pPr>
        <w:spacing w:after="0"/>
        <w:ind w:left="0"/>
        <w:jc w:val="both"/>
      </w:pPr>
      <w:r>
        <w:rPr>
          <w:rFonts w:ascii="Times New Roman"/>
          <w:b w:val="false"/>
          <w:i w:val="false"/>
          <w:color w:val="000000"/>
          <w:sz w:val="28"/>
        </w:rPr>
        <w:t>
      Объемы привлекаемых займов для финансирования проектов будут уточняться в ходе подготовки и подписания займов.</w:t>
      </w:r>
    </w:p>
    <w:bookmarkEnd w:id="871"/>
    <w:bookmarkStart w:name="z878" w:id="872"/>
    <w:p>
      <w:pPr>
        <w:spacing w:after="0"/>
        <w:ind w:left="0"/>
        <w:jc w:val="both"/>
      </w:pPr>
      <w:r>
        <w:rPr>
          <w:rFonts w:ascii="Times New Roman"/>
          <w:b w:val="false"/>
          <w:i w:val="false"/>
          <w:color w:val="000000"/>
          <w:sz w:val="28"/>
        </w:rPr>
        <w:t>
      _____________________________________________________</w:t>
      </w:r>
    </w:p>
    <w:bookmarkEnd w:id="872"/>
    <w:bookmarkStart w:name="z879" w:id="87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Мероприятия будут уточняться в соответствии с Законом Республики Казахстан "О республиканском бюджете" на соответствующий год исходя из возможностей бюджета</w:t>
      </w:r>
    </w:p>
    <w:bookmarkEnd w:id="87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Государственной программе </w:t>
            </w:r>
            <w:r>
              <w:br/>
            </w:r>
            <w:r>
              <w:rPr>
                <w:rFonts w:ascii="Times New Roman"/>
                <w:b w:val="false"/>
                <w:i w:val="false"/>
                <w:color w:val="000000"/>
                <w:sz w:val="20"/>
              </w:rPr>
              <w:t xml:space="preserve">инфраструктурного </w:t>
            </w:r>
            <w:r>
              <w:br/>
            </w:r>
            <w:r>
              <w:rPr>
                <w:rFonts w:ascii="Times New Roman"/>
                <w:b w:val="false"/>
                <w:i w:val="false"/>
                <w:color w:val="000000"/>
                <w:sz w:val="20"/>
              </w:rPr>
              <w:t xml:space="preserve">развития "Нұрлы жол" на </w:t>
            </w:r>
            <w:r>
              <w:br/>
            </w:r>
            <w:r>
              <w:rPr>
                <w:rFonts w:ascii="Times New Roman"/>
                <w:b w:val="false"/>
                <w:i w:val="false"/>
                <w:color w:val="000000"/>
                <w:sz w:val="20"/>
              </w:rPr>
              <w:t xml:space="preserve">2015 – 2019 годы </w:t>
            </w:r>
          </w:p>
        </w:tc>
      </w:tr>
    </w:tbl>
    <w:bookmarkStart w:name="z881" w:id="874"/>
    <w:p>
      <w:pPr>
        <w:spacing w:after="0"/>
        <w:ind w:left="0"/>
        <w:jc w:val="left"/>
      </w:pPr>
      <w:r>
        <w:rPr>
          <w:rFonts w:ascii="Times New Roman"/>
          <w:b/>
          <w:i w:val="false"/>
          <w:color w:val="000000"/>
        </w:rPr>
        <w:t xml:space="preserve"> План мероприятий </w:t>
      </w:r>
      <w:r>
        <w:br/>
      </w:r>
      <w:r>
        <w:rPr>
          <w:rFonts w:ascii="Times New Roman"/>
          <w:b/>
          <w:i w:val="false"/>
          <w:color w:val="000000"/>
        </w:rPr>
        <w:t xml:space="preserve">по реализации Государственной программы инфраструктурного развития "Нұрлы жол" на 2015 – 2019 годы </w:t>
      </w:r>
    </w:p>
    <w:bookmarkEnd w:id="8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
        <w:gridCol w:w="177"/>
        <w:gridCol w:w="625"/>
        <w:gridCol w:w="401"/>
        <w:gridCol w:w="1963"/>
        <w:gridCol w:w="1964"/>
        <w:gridCol w:w="1964"/>
        <w:gridCol w:w="2412"/>
        <w:gridCol w:w="1964"/>
        <w:gridCol w:w="178"/>
      </w:tblGrid>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 измерения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Форма завершения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Сроки исполнения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Отвественные за исполнение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том числе по годам</w:t>
            </w:r>
            <w:r>
              <w:rPr>
                <w:rFonts w:ascii="Times New Roman"/>
                <w:b/>
                <w:i w:val="false"/>
                <w:color w:val="000000"/>
                <w:vertAlign w:val="superscript"/>
              </w:rPr>
              <w:t>1</w:t>
            </w:r>
            <w:r>
              <w:rPr>
                <w:rFonts w:ascii="Times New Roman"/>
                <w:b/>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Источники финансирования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Код бюджетной программы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2015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2016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2017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20108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2019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всего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187"/>
        <w:gridCol w:w="1196"/>
        <w:gridCol w:w="330"/>
        <w:gridCol w:w="374"/>
        <w:gridCol w:w="1264"/>
        <w:gridCol w:w="1334"/>
        <w:gridCol w:w="1131"/>
        <w:gridCol w:w="1109"/>
        <w:gridCol w:w="975"/>
        <w:gridCol w:w="975"/>
        <w:gridCol w:w="975"/>
        <w:gridCol w:w="1109"/>
        <w:gridCol w:w="1245"/>
        <w:gridCol w:w="1457"/>
      </w:tblGrid>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br/>
            </w:r>
            <w:r>
              <w:rPr>
                <w:rFonts w:ascii="Times New Roman"/>
                <w:b/>
                <w:i w:val="false"/>
                <w:color w:val="000000"/>
                <w:sz w:val="20"/>
              </w:rPr>
              <w:t>1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875"/>
          <w:p>
            <w:pPr>
              <w:spacing w:after="20"/>
              <w:ind w:left="20"/>
              <w:jc w:val="both"/>
            </w:pPr>
            <w:r>
              <w:rPr>
                <w:rFonts w:ascii="Times New Roman"/>
                <w:b w:val="false"/>
                <w:i w:val="false"/>
                <w:color w:val="000000"/>
                <w:sz w:val="20"/>
              </w:rPr>
              <w:t>
</w:t>
            </w:r>
            <w:r>
              <w:rPr>
                <w:rFonts w:ascii="Times New Roman"/>
                <w:b/>
                <w:i w:val="false"/>
                <w:color w:val="000000"/>
                <w:sz w:val="20"/>
              </w:rPr>
              <w:t>Цель: Формирование единого экономического рынка путем интеграции макрорегионов страны на основе выстраивания эффективной инфраструктуры на хабовом принципе, интеграция транспортной инфраструктуры в международную транспортную систему, реализация транзитного потенциала для обеспечения долгосрочного экономического роста Казахстана</w:t>
            </w:r>
          </w:p>
          <w:bookmarkEnd w:id="875"/>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Целевые индикаторы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876"/>
          <w:p>
            <w:pPr>
              <w:spacing w:after="20"/>
              <w:ind w:left="20"/>
              <w:jc w:val="both"/>
            </w:pPr>
            <w:r>
              <w:rPr>
                <w:rFonts w:ascii="Times New Roman"/>
                <w:b w:val="false"/>
                <w:i w:val="false"/>
                <w:color w:val="000000"/>
                <w:sz w:val="20"/>
              </w:rPr>
              <w:t>
1</w:t>
            </w:r>
          </w:p>
          <w:bookmarkEnd w:id="87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прогнозируемого роста ВВП</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пред. Году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МТСЗН, МИР, МСХ, МЭ, МОН, МЗ, АО "ФНБ "Самрук-Казына" (по согласованию), АО "НУХ "Байтерек" (по согласованию)</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877"/>
          <w:p>
            <w:pPr>
              <w:spacing w:after="20"/>
              <w:ind w:left="20"/>
              <w:jc w:val="both"/>
            </w:pPr>
            <w:r>
              <w:rPr>
                <w:rFonts w:ascii="Times New Roman"/>
                <w:b w:val="false"/>
                <w:i w:val="false"/>
                <w:color w:val="000000"/>
                <w:sz w:val="20"/>
              </w:rPr>
              <w:t>
2</w:t>
            </w:r>
          </w:p>
          <w:bookmarkEnd w:id="87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реализации Государственной программы инфраструктурного развития "Нұрлы жол" на 2015 – 2019 годы на рост ВВП</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про-центных пунктах</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МТСЗН, МИР, МСХ, МЭ, МОН, МЗ, АО "ФНБ "Сам- рук-Казына" (по согласованию), АО "НУХ "Байтерек" (по согласованию)</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878"/>
          <w:p>
            <w:pPr>
              <w:spacing w:after="20"/>
              <w:ind w:left="20"/>
              <w:jc w:val="both"/>
            </w:pPr>
            <w:r>
              <w:rPr>
                <w:rFonts w:ascii="Times New Roman"/>
                <w:b w:val="false"/>
                <w:i w:val="false"/>
                <w:color w:val="000000"/>
                <w:sz w:val="20"/>
              </w:rPr>
              <w:t>
3</w:t>
            </w:r>
          </w:p>
          <w:bookmarkEnd w:id="87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рабочих мест, в том числе: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(свод), МИР, МНЭ, МСХ, МЭ, МОН, МЗ, АО "ФНБ "Самрук-Казына" (по согласованию), АО "НУХ "Байтерек" (по согласованию)</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постоянных</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временных</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879"/>
          <w:p>
            <w:pPr>
              <w:spacing w:after="20"/>
              <w:ind w:left="20"/>
              <w:jc w:val="both"/>
            </w:pPr>
            <w:r>
              <w:rPr>
                <w:rFonts w:ascii="Times New Roman"/>
                <w:b w:val="false"/>
                <w:i w:val="false"/>
                <w:color w:val="000000"/>
                <w:sz w:val="20"/>
              </w:rPr>
              <w:t>
4</w:t>
            </w:r>
          </w:p>
          <w:bookmarkEnd w:id="87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рейтинга ВЭФ по качеству базовой инфраструктуры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 мире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880"/>
          <w:p>
            <w:pPr>
              <w:spacing w:after="20"/>
              <w:ind w:left="20"/>
              <w:jc w:val="both"/>
            </w:pPr>
            <w:r>
              <w:rPr>
                <w:rFonts w:ascii="Times New Roman"/>
                <w:b w:val="false"/>
                <w:i w:val="false"/>
                <w:color w:val="000000"/>
                <w:sz w:val="20"/>
              </w:rPr>
              <w:t>
5</w:t>
            </w:r>
          </w:p>
          <w:bookmarkEnd w:id="88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объема транзитных грузов по территории Республики Казахстан, в т.ч. железнодорожным и автомобильным видами транспорта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железнодорожным видом транспорта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автомобильным видом транспорта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водным видом транспорта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881"/>
          <w:p>
            <w:pPr>
              <w:spacing w:after="20"/>
              <w:ind w:left="20"/>
              <w:jc w:val="both"/>
            </w:pPr>
            <w:r>
              <w:rPr>
                <w:rFonts w:ascii="Times New Roman"/>
                <w:b w:val="false"/>
                <w:i w:val="false"/>
                <w:color w:val="000000"/>
                <w:sz w:val="20"/>
              </w:rPr>
              <w:t>
6</w:t>
            </w:r>
          </w:p>
          <w:bookmarkEnd w:id="88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к 2020 году доходов от транзитных перевозок</w:t>
            </w:r>
            <w:r>
              <w:br/>
            </w:r>
            <w:r>
              <w:rPr>
                <w:rFonts w:ascii="Times New Roman"/>
                <w:b w:val="false"/>
                <w:i w:val="false"/>
                <w:color w:val="000000"/>
                <w:sz w:val="20"/>
              </w:rPr>
              <w:t>
до 4 млрд. долларов в год</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долларов</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"НК "КТЖ" (по согласованию)</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Задача 1. Формирование современной транспортной инфраструктуры Казахстана, а также обеспечение ее интеграции в международную транспортную систему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Показатели прямых результатов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Автодорожная отрасль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882"/>
          <w:p>
            <w:pPr>
              <w:spacing w:after="20"/>
              <w:ind w:left="20"/>
              <w:jc w:val="both"/>
            </w:pPr>
            <w:r>
              <w:rPr>
                <w:rFonts w:ascii="Times New Roman"/>
                <w:b w:val="false"/>
                <w:i w:val="false"/>
                <w:color w:val="000000"/>
                <w:sz w:val="20"/>
              </w:rPr>
              <w:t>
1</w:t>
            </w:r>
          </w:p>
          <w:bookmarkEnd w:id="88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время в пути между городами-хабами в одном направлении в результате реализации автодорожных проектов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"Казав-тожол" (по согласованию)</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883"/>
          <w:p>
            <w:pPr>
              <w:spacing w:after="20"/>
              <w:ind w:left="20"/>
              <w:jc w:val="both"/>
            </w:pPr>
            <w:r>
              <w:rPr>
                <w:rFonts w:ascii="Times New Roman"/>
                <w:b w:val="false"/>
                <w:i w:val="false"/>
                <w:color w:val="000000"/>
                <w:sz w:val="20"/>
              </w:rPr>
              <w:t>
2</w:t>
            </w:r>
          </w:p>
          <w:bookmarkEnd w:id="88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доли автодорог республиканского значения, переведенных в I и II технические категории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"Казав-тожол" (по согласованию)</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884"/>
          <w:p>
            <w:pPr>
              <w:spacing w:after="20"/>
              <w:ind w:left="20"/>
              <w:jc w:val="both"/>
            </w:pPr>
            <w:r>
              <w:rPr>
                <w:rFonts w:ascii="Times New Roman"/>
                <w:b w:val="false"/>
                <w:i w:val="false"/>
                <w:color w:val="000000"/>
                <w:sz w:val="20"/>
              </w:rPr>
              <w:t>
3</w:t>
            </w:r>
          </w:p>
          <w:bookmarkEnd w:id="88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автомобильных дорог республиканского значения в хорошем и удовлетворительном состоянии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"Казав-тожол" (по согласованию)</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885"/>
          <w:p>
            <w:pPr>
              <w:spacing w:after="20"/>
              <w:ind w:left="20"/>
              <w:jc w:val="both"/>
            </w:pPr>
            <w:r>
              <w:rPr>
                <w:rFonts w:ascii="Times New Roman"/>
                <w:b w:val="false"/>
                <w:i w:val="false"/>
                <w:color w:val="000000"/>
                <w:sz w:val="20"/>
              </w:rPr>
              <w:t>
4</w:t>
            </w:r>
          </w:p>
          <w:bookmarkEnd w:id="88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автомобильных дорог областного и районного значения в хорошем и удовлетворительном состоянии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(ответственные), МИР (свод)</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886"/>
          <w:p>
            <w:pPr>
              <w:spacing w:after="20"/>
              <w:ind w:left="20"/>
              <w:jc w:val="both"/>
            </w:pPr>
            <w:r>
              <w:rPr>
                <w:rFonts w:ascii="Times New Roman"/>
                <w:b w:val="false"/>
                <w:i w:val="false"/>
                <w:color w:val="000000"/>
                <w:sz w:val="20"/>
              </w:rPr>
              <w:t>
5</w:t>
            </w:r>
          </w:p>
          <w:bookmarkEnd w:id="88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платных самоокупаемых автомобильных дорог республиканского значения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"Казав-тожол" (по согласованию), МИР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887"/>
          <w:p>
            <w:pPr>
              <w:spacing w:after="20"/>
              <w:ind w:left="20"/>
              <w:jc w:val="both"/>
            </w:pPr>
            <w:r>
              <w:rPr>
                <w:rFonts w:ascii="Times New Roman"/>
                <w:b w:val="false"/>
                <w:i w:val="false"/>
                <w:color w:val="000000"/>
                <w:sz w:val="20"/>
              </w:rPr>
              <w:t>
6</w:t>
            </w:r>
          </w:p>
          <w:bookmarkEnd w:id="88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автомобильных дорог республиканского значения в объектах придорожного сервиса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"Казав-тожол" (по согласованию), МИР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888"/>
          <w:p>
            <w:pPr>
              <w:spacing w:after="20"/>
              <w:ind w:left="20"/>
              <w:jc w:val="both"/>
            </w:pPr>
            <w:r>
              <w:rPr>
                <w:rFonts w:ascii="Times New Roman"/>
                <w:b w:val="false"/>
                <w:i w:val="false"/>
                <w:color w:val="000000"/>
                <w:sz w:val="20"/>
              </w:rPr>
              <w:t>
7</w:t>
            </w:r>
          </w:p>
          <w:bookmarkEnd w:id="88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количества измерительных устройств весогабаритных параметров на наиболее интенсивных участках автомобильных дорог республиканского значения (САИС)</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Мероприятия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889"/>
          <w:p>
            <w:pPr>
              <w:spacing w:after="20"/>
              <w:ind w:left="20"/>
              <w:jc w:val="both"/>
            </w:pPr>
            <w:r>
              <w:rPr>
                <w:rFonts w:ascii="Times New Roman"/>
                <w:b w:val="false"/>
                <w:i w:val="false"/>
                <w:color w:val="000000"/>
                <w:sz w:val="20"/>
              </w:rPr>
              <w:t>
1</w:t>
            </w:r>
          </w:p>
          <w:bookmarkEnd w:id="889"/>
        </w:tc>
        <w:tc>
          <w:tcPr>
            <w:tcW w:w="1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международного транзитного коридора "Западная Европа – Западный Китай"</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приемочной комиссии</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2015 -2017 годы</w:t>
            </w: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77419,0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119194,0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236471,0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64464,0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106566,0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199451,5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МФО</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12955,0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37019,5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(софи-нанси-рование займов)</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003/016</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890"/>
          <w:p>
            <w:pPr>
              <w:spacing w:after="20"/>
              <w:ind w:left="20"/>
              <w:jc w:val="both"/>
            </w:pPr>
            <w:r>
              <w:rPr>
                <w:rFonts w:ascii="Times New Roman"/>
                <w:b w:val="false"/>
                <w:i w:val="false"/>
                <w:color w:val="000000"/>
                <w:sz w:val="20"/>
              </w:rPr>
              <w:t>
2</w:t>
            </w:r>
          </w:p>
          <w:bookmarkEnd w:id="890"/>
        </w:tc>
        <w:tc>
          <w:tcPr>
            <w:tcW w:w="1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коридора Центр – Юг "Астана – Караганда – Балхаш – Капшагай – Алматы"</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приемочной комиссии</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2015 -2019 годы</w:t>
            </w: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"Казавтожол" (по согласованию)</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60152,0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281202,2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139375,6</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НФ</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003/032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48951,3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72847,1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МФО</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11142,3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(софи-нанси-рование займов)</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003/016</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45583,9</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12253,3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(софи-нанси-рование займов под госгарантию)</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891"/>
          <w:p>
            <w:pPr>
              <w:spacing w:after="20"/>
              <w:ind w:left="20"/>
              <w:jc w:val="both"/>
            </w:pPr>
            <w:r>
              <w:rPr>
                <w:rFonts w:ascii="Times New Roman"/>
                <w:b w:val="false"/>
                <w:i w:val="false"/>
                <w:color w:val="000000"/>
                <w:sz w:val="20"/>
              </w:rPr>
              <w:t>
3</w:t>
            </w:r>
          </w:p>
          <w:bookmarkEnd w:id="891"/>
        </w:tc>
        <w:tc>
          <w:tcPr>
            <w:tcW w:w="1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коридора Центр – Восток "Астана – Павлодар – Калбатау – Усть-Каменогорск"</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приемочной комиссии</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2015 -2019 годы</w:t>
            </w: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"Казав-тожол" (по согласованию)</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96388,0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68253,0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9288,3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317735,0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9288,3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79685,2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87488,0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60532,0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238049,8</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НФ</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003/032</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892"/>
          <w:p>
            <w:pPr>
              <w:spacing w:after="20"/>
              <w:ind w:left="20"/>
              <w:jc w:val="both"/>
            </w:pPr>
            <w:r>
              <w:rPr>
                <w:rFonts w:ascii="Times New Roman"/>
                <w:b w:val="false"/>
                <w:i w:val="false"/>
                <w:color w:val="000000"/>
                <w:sz w:val="20"/>
              </w:rPr>
              <w:t>
4</w:t>
            </w:r>
          </w:p>
          <w:bookmarkEnd w:id="892"/>
        </w:tc>
        <w:tc>
          <w:tcPr>
            <w:tcW w:w="1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коридора "Актобе – Атырау – Астрахань"</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приемочной комиссии</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2015 -2019 годы</w:t>
            </w: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"Казав-тожол" (по согласованию)</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76872,9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78593,9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170555,7</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НФ</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003/032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67556,6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144585,1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МФО</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10082,4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19437,1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(софи-нанси-рование займов)</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003/016</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893"/>
          <w:p>
            <w:pPr>
              <w:spacing w:after="20"/>
              <w:ind w:left="20"/>
              <w:jc w:val="both"/>
            </w:pPr>
            <w:r>
              <w:rPr>
                <w:rFonts w:ascii="Times New Roman"/>
                <w:b w:val="false"/>
                <w:i w:val="false"/>
                <w:color w:val="000000"/>
                <w:sz w:val="20"/>
              </w:rPr>
              <w:t>
5</w:t>
            </w:r>
          </w:p>
          <w:bookmarkEnd w:id="893"/>
        </w:tc>
        <w:tc>
          <w:tcPr>
            <w:tcW w:w="1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"Алматы – Усть-Каменогорск"</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w:t>
            </w:r>
            <w:r>
              <w:br/>
            </w:r>
            <w:r>
              <w:rPr>
                <w:rFonts w:ascii="Times New Roman"/>
                <w:b w:val="false"/>
                <w:i w:val="false"/>
                <w:color w:val="000000"/>
                <w:sz w:val="20"/>
              </w:rPr>
              <w:t>
мочной комиссии</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2015 -2019</w:t>
            </w:r>
            <w:r>
              <w:br/>
            </w:r>
            <w:r>
              <w:rPr>
                <w:rFonts w:ascii="Times New Roman"/>
                <w:b w:val="false"/>
                <w:i w:val="false"/>
                <w:color w:val="000000"/>
                <w:sz w:val="20"/>
              </w:rPr>
              <w:t>
годы</w:t>
            </w: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"Казавтожол" (по согласованию)</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17167,7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77880,2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НФ</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003/032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9654,2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14707,7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41036</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(софи-нанси-рование займов под госгарантию)</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894"/>
          <w:p>
            <w:pPr>
              <w:spacing w:after="20"/>
              <w:ind w:left="20"/>
              <w:jc w:val="both"/>
            </w:pPr>
            <w:r>
              <w:rPr>
                <w:rFonts w:ascii="Times New Roman"/>
                <w:b w:val="false"/>
                <w:i w:val="false"/>
                <w:color w:val="000000"/>
                <w:sz w:val="20"/>
              </w:rPr>
              <w:t>
6</w:t>
            </w:r>
          </w:p>
          <w:bookmarkEnd w:id="894"/>
        </w:tc>
        <w:tc>
          <w:tcPr>
            <w:tcW w:w="1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"Бейнеу – Актау"</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приемочной комиссии</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2015 -2019 годы</w:t>
            </w: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"Казав-тожол" (по согласованию)</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78390,5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9445,0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58506,9</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МФО</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9231,4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(софи-нанси-рование займов)</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003/016</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6314,0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10652,2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003/005</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895"/>
          <w:p>
            <w:pPr>
              <w:spacing w:after="20"/>
              <w:ind w:left="20"/>
              <w:jc w:val="both"/>
            </w:pPr>
            <w:r>
              <w:rPr>
                <w:rFonts w:ascii="Times New Roman"/>
                <w:b w:val="false"/>
                <w:i w:val="false"/>
                <w:color w:val="000000"/>
                <w:sz w:val="20"/>
              </w:rPr>
              <w:t>
7</w:t>
            </w:r>
          </w:p>
          <w:bookmarkEnd w:id="895"/>
        </w:tc>
        <w:tc>
          <w:tcPr>
            <w:tcW w:w="1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"Астана – Петропавловск – граница Российской Федерации"</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приемочной комиссии</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годы</w:t>
            </w: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"Казав-тожол" (по согласованию)</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11315,0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7022,0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49749,1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7022,0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25524,1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НФ</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003/032</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896"/>
          <w:p>
            <w:pPr>
              <w:spacing w:after="20"/>
              <w:ind w:left="20"/>
              <w:jc w:val="both"/>
            </w:pPr>
            <w:r>
              <w:rPr>
                <w:rFonts w:ascii="Times New Roman"/>
                <w:b w:val="false"/>
                <w:i w:val="false"/>
                <w:color w:val="000000"/>
                <w:sz w:val="20"/>
              </w:rPr>
              <w:t>
8</w:t>
            </w:r>
          </w:p>
          <w:bookmarkEnd w:id="896"/>
        </w:tc>
        <w:tc>
          <w:tcPr>
            <w:tcW w:w="1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"Жетыбай – Жанаозен-граница Туркменистана"</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приемочной комиссии</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годы</w:t>
            </w: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"Казав-тожол" (по согласованию)</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6864,3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18289,1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6145,3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16757,8</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МФО</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(софи-нанси-рование займов)</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003/016</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897"/>
          <w:p>
            <w:pPr>
              <w:spacing w:after="20"/>
              <w:ind w:left="20"/>
              <w:jc w:val="both"/>
            </w:pPr>
            <w:r>
              <w:rPr>
                <w:rFonts w:ascii="Times New Roman"/>
                <w:b w:val="false"/>
                <w:i w:val="false"/>
                <w:color w:val="000000"/>
                <w:sz w:val="20"/>
              </w:rPr>
              <w:t>
9</w:t>
            </w:r>
          </w:p>
          <w:bookmarkEnd w:id="897"/>
        </w:tc>
        <w:tc>
          <w:tcPr>
            <w:tcW w:w="1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"Узынагаш – Отар"</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приемочной комиссии</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годы</w:t>
            </w: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"Казав-тожол" (по согласованию)</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16580,4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35219,7</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14096,0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29928,3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МФО</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(софи-нанси-рование займов)</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003/016</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898"/>
          <w:p>
            <w:pPr>
              <w:spacing w:after="20"/>
              <w:ind w:left="20"/>
              <w:jc w:val="both"/>
            </w:pPr>
            <w:r>
              <w:rPr>
                <w:rFonts w:ascii="Times New Roman"/>
                <w:b w:val="false"/>
                <w:i w:val="false"/>
                <w:color w:val="000000"/>
                <w:sz w:val="20"/>
              </w:rPr>
              <w:t>
10</w:t>
            </w:r>
          </w:p>
          <w:bookmarkEnd w:id="898"/>
        </w:tc>
        <w:tc>
          <w:tcPr>
            <w:tcW w:w="1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"Уральск – Каменка – граница Российской Федерации"</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приемочной комиссии</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2015 -2018 годы</w:t>
            </w: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"Казав-тожол" (по согласованию)</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22411,4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7008,9</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15402,5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НФ</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899"/>
          <w:p>
            <w:pPr>
              <w:spacing w:after="20"/>
              <w:ind w:left="20"/>
              <w:jc w:val="both"/>
            </w:pPr>
            <w:r>
              <w:rPr>
                <w:rFonts w:ascii="Times New Roman"/>
                <w:b w:val="false"/>
                <w:i w:val="false"/>
                <w:color w:val="000000"/>
                <w:sz w:val="20"/>
              </w:rPr>
              <w:t>
11</w:t>
            </w:r>
          </w:p>
          <w:bookmarkEnd w:id="899"/>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обхода перевала Кордай</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приемочной комиссии</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2015 -2019 годы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"Казав-тожол" (по согласованию)</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9423,3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900"/>
          <w:p>
            <w:pPr>
              <w:spacing w:after="20"/>
              <w:ind w:left="20"/>
              <w:jc w:val="both"/>
            </w:pPr>
            <w:r>
              <w:rPr>
                <w:rFonts w:ascii="Times New Roman"/>
                <w:b w:val="false"/>
                <w:i w:val="false"/>
                <w:color w:val="000000"/>
                <w:sz w:val="20"/>
              </w:rPr>
              <w:t>
12</w:t>
            </w:r>
          </w:p>
          <w:bookmarkEnd w:id="900"/>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"Ушарал – Достык"</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приемочной комиссии</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2017 -2019 годы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"Казав-тожол" (по согласованию)</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28866,8</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003/005</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901"/>
          <w:p>
            <w:pPr>
              <w:spacing w:after="20"/>
              <w:ind w:left="20"/>
              <w:jc w:val="both"/>
            </w:pPr>
            <w:r>
              <w:rPr>
                <w:rFonts w:ascii="Times New Roman"/>
                <w:b w:val="false"/>
                <w:i w:val="false"/>
                <w:color w:val="000000"/>
                <w:sz w:val="20"/>
              </w:rPr>
              <w:t>
13</w:t>
            </w:r>
          </w:p>
          <w:bookmarkEnd w:id="901"/>
        </w:tc>
        <w:tc>
          <w:tcPr>
            <w:tcW w:w="1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"Омск – Павлодар – Майкапшагай"</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приемочной комиссии</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2017 -2019 годы</w:t>
            </w: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"Казав-тожол" (по согласованию)</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7297,3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7297,3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25461,2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(софи-нанси-рование займов под госгарантию)</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902"/>
          <w:p>
            <w:pPr>
              <w:spacing w:after="20"/>
              <w:ind w:left="20"/>
              <w:jc w:val="both"/>
            </w:pPr>
            <w:r>
              <w:rPr>
                <w:rFonts w:ascii="Times New Roman"/>
                <w:b w:val="false"/>
                <w:i w:val="false"/>
                <w:color w:val="000000"/>
                <w:sz w:val="20"/>
              </w:rPr>
              <w:t>
14</w:t>
            </w:r>
          </w:p>
          <w:bookmarkEnd w:id="902"/>
        </w:tc>
        <w:tc>
          <w:tcPr>
            <w:tcW w:w="1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"Таскескен-Бахты"</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приемочной комиссии</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годы</w:t>
            </w: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"Казав-тожол" (по согласованию)</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6102,8</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5382,8</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НФ</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003/032</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903"/>
          <w:p>
            <w:pPr>
              <w:spacing w:after="20"/>
              <w:ind w:left="20"/>
              <w:jc w:val="both"/>
            </w:pPr>
            <w:r>
              <w:rPr>
                <w:rFonts w:ascii="Times New Roman"/>
                <w:b w:val="false"/>
                <w:i w:val="false"/>
                <w:color w:val="000000"/>
                <w:sz w:val="20"/>
              </w:rPr>
              <w:t>
15</w:t>
            </w:r>
          </w:p>
          <w:bookmarkEnd w:id="903"/>
        </w:tc>
        <w:tc>
          <w:tcPr>
            <w:tcW w:w="1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"Щучинск –Зеренда"</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приемочной комиссии</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годы</w:t>
            </w: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"Казав-тожол" (по согласованию)</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14430,5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5756,5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НФ</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003/032</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904"/>
          <w:p>
            <w:pPr>
              <w:spacing w:after="20"/>
              <w:ind w:left="20"/>
              <w:jc w:val="both"/>
            </w:pPr>
            <w:r>
              <w:rPr>
                <w:rFonts w:ascii="Times New Roman"/>
                <w:b w:val="false"/>
                <w:i w:val="false"/>
                <w:color w:val="000000"/>
                <w:sz w:val="20"/>
              </w:rPr>
              <w:t>
16</w:t>
            </w:r>
          </w:p>
          <w:bookmarkEnd w:id="904"/>
        </w:tc>
        <w:tc>
          <w:tcPr>
            <w:tcW w:w="1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"Усть-Каменогорск – Катон-Карагай – Рахмановские ключи"</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приемочной комиссии</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годы</w:t>
            </w: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"Казав-тожол" (по согласованию)</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14287,5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10867,5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НФ</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905"/>
          <w:p>
            <w:pPr>
              <w:spacing w:after="20"/>
              <w:ind w:left="20"/>
              <w:jc w:val="both"/>
            </w:pPr>
            <w:r>
              <w:rPr>
                <w:rFonts w:ascii="Times New Roman"/>
                <w:b w:val="false"/>
                <w:i w:val="false"/>
                <w:color w:val="000000"/>
                <w:sz w:val="20"/>
              </w:rPr>
              <w:t>
17</w:t>
            </w:r>
          </w:p>
          <w:bookmarkEnd w:id="905"/>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"Костанай-Карабутак"</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приемочной комиссии</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годы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"Казав-тожол" (по согласованию)</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19718,8</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003/005</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906"/>
          <w:p>
            <w:pPr>
              <w:spacing w:after="20"/>
              <w:ind w:left="20"/>
              <w:jc w:val="both"/>
            </w:pPr>
            <w:r>
              <w:rPr>
                <w:rFonts w:ascii="Times New Roman"/>
                <w:b w:val="false"/>
                <w:i w:val="false"/>
                <w:color w:val="000000"/>
                <w:sz w:val="20"/>
              </w:rPr>
              <w:t>
18</w:t>
            </w:r>
          </w:p>
          <w:bookmarkEnd w:id="906"/>
        </w:tc>
        <w:tc>
          <w:tcPr>
            <w:tcW w:w="1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"Бейнеу –Акжигит"</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приемочной комиссии</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годы</w:t>
            </w: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"Казав-тожол" (по согласованию)</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20741,4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14031,4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НФ</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907"/>
          <w:p>
            <w:pPr>
              <w:spacing w:after="20"/>
              <w:ind w:left="20"/>
              <w:jc w:val="both"/>
            </w:pPr>
            <w:r>
              <w:rPr>
                <w:rFonts w:ascii="Times New Roman"/>
                <w:b w:val="false"/>
                <w:i w:val="false"/>
                <w:color w:val="000000"/>
                <w:sz w:val="20"/>
              </w:rPr>
              <w:t>
19</w:t>
            </w:r>
          </w:p>
          <w:bookmarkEnd w:id="907"/>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"Жезказган –Петропавловск"</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государственной комиссии</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2015 -2019 годы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"Казав-тожол" (по согласованию)</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НФ</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003/032</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908"/>
          <w:p>
            <w:pPr>
              <w:spacing w:after="20"/>
              <w:ind w:left="20"/>
              <w:jc w:val="both"/>
            </w:pPr>
            <w:r>
              <w:rPr>
                <w:rFonts w:ascii="Times New Roman"/>
                <w:b w:val="false"/>
                <w:i w:val="false"/>
                <w:color w:val="000000"/>
                <w:sz w:val="20"/>
              </w:rPr>
              <w:t>
20</w:t>
            </w:r>
          </w:p>
          <w:bookmarkEnd w:id="908"/>
        </w:tc>
        <w:tc>
          <w:tcPr>
            <w:tcW w:w="1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автомобильной дороги "Юго-Западный обход Астаны"</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приемочной комиссии</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годы</w:t>
            </w: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"Казав-тожол" (по согласованию)</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10688,4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10662,4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(софи-нанси-рование займов под госгарантию)</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909"/>
          <w:p>
            <w:pPr>
              <w:spacing w:after="20"/>
              <w:ind w:left="20"/>
              <w:jc w:val="both"/>
            </w:pPr>
            <w:r>
              <w:rPr>
                <w:rFonts w:ascii="Times New Roman"/>
                <w:b w:val="false"/>
                <w:i w:val="false"/>
                <w:color w:val="000000"/>
                <w:sz w:val="20"/>
              </w:rPr>
              <w:t>
21</w:t>
            </w:r>
          </w:p>
          <w:bookmarkEnd w:id="909"/>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"Мерке-Бурылбайтал"</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приемочной комиссии</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годы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"Казав-тожол" (по согласованию)</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15979,2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(софи-нанси-рование займов под госгарантию)</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910"/>
          <w:p>
            <w:pPr>
              <w:spacing w:after="20"/>
              <w:ind w:left="20"/>
              <w:jc w:val="both"/>
            </w:pPr>
            <w:r>
              <w:rPr>
                <w:rFonts w:ascii="Times New Roman"/>
                <w:b w:val="false"/>
                <w:i w:val="false"/>
                <w:color w:val="000000"/>
                <w:sz w:val="20"/>
              </w:rPr>
              <w:t>
22</w:t>
            </w:r>
          </w:p>
          <w:bookmarkEnd w:id="910"/>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Проектно-изыскательские работы коридора Центр-Запад</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ПСД</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911"/>
          <w:p>
            <w:pPr>
              <w:spacing w:after="20"/>
              <w:ind w:left="20"/>
              <w:jc w:val="both"/>
            </w:pPr>
            <w:r>
              <w:rPr>
                <w:rFonts w:ascii="Times New Roman"/>
                <w:b w:val="false"/>
                <w:i w:val="false"/>
                <w:color w:val="000000"/>
                <w:sz w:val="20"/>
              </w:rPr>
              <w:t>
23</w:t>
            </w:r>
          </w:p>
          <w:bookmarkEnd w:id="911"/>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10195 км автомобильных дорог республиканского значения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приемочной комиссии</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годы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"Казав-тожол" (по согласованию)</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51733,1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50445,0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209449,1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912"/>
          <w:p>
            <w:pPr>
              <w:spacing w:after="20"/>
              <w:ind w:left="20"/>
              <w:jc w:val="both"/>
            </w:pPr>
            <w:r>
              <w:rPr>
                <w:rFonts w:ascii="Times New Roman"/>
                <w:b w:val="false"/>
                <w:i w:val="false"/>
                <w:color w:val="000000"/>
                <w:sz w:val="20"/>
              </w:rPr>
              <w:t>
24</w:t>
            </w:r>
          </w:p>
          <w:bookmarkEnd w:id="912"/>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и содержание 23485 км автомобильных дорог республиканского значения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годы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"Казав-тожол" (по согласованию)</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26084,0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103208,6</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913"/>
          <w:p>
            <w:pPr>
              <w:spacing w:after="20"/>
              <w:ind w:left="20"/>
              <w:jc w:val="both"/>
            </w:pPr>
            <w:r>
              <w:rPr>
                <w:rFonts w:ascii="Times New Roman"/>
                <w:b w:val="false"/>
                <w:i w:val="false"/>
                <w:color w:val="000000"/>
                <w:sz w:val="20"/>
              </w:rPr>
              <w:t>
25</w:t>
            </w:r>
          </w:p>
          <w:bookmarkEnd w:id="913"/>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автомобильных дорог областного и районного значения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приемочной комиссии</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2015 -2019 годы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акиматы областей</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8024,0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21715,3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86685,1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914"/>
          <w:p>
            <w:pPr>
              <w:spacing w:after="20"/>
              <w:ind w:left="20"/>
              <w:jc w:val="both"/>
            </w:pPr>
            <w:r>
              <w:rPr>
                <w:rFonts w:ascii="Times New Roman"/>
                <w:b w:val="false"/>
                <w:i w:val="false"/>
                <w:color w:val="000000"/>
                <w:sz w:val="20"/>
              </w:rPr>
              <w:t>
26</w:t>
            </w:r>
          </w:p>
          <w:bookmarkEnd w:id="914"/>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областного и районного значения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прие-мочной комиссии</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2015 -2019 годы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акиматы областей</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31660,3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915"/>
          <w:p>
            <w:pPr>
              <w:spacing w:after="20"/>
              <w:ind w:left="20"/>
              <w:jc w:val="both"/>
            </w:pPr>
            <w:r>
              <w:rPr>
                <w:rFonts w:ascii="Times New Roman"/>
                <w:b w:val="false"/>
                <w:i w:val="false"/>
                <w:color w:val="000000"/>
                <w:sz w:val="20"/>
              </w:rPr>
              <w:t>
27</w:t>
            </w:r>
          </w:p>
          <w:bookmarkEnd w:id="915"/>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системы взимания платы на автомобильных дорогах республиканского значения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2016 -2019 годы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"Казав-тожол" (по согласованию), МИР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6456</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инвестиции и другие источники</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916"/>
          <w:p>
            <w:pPr>
              <w:spacing w:after="20"/>
              <w:ind w:left="20"/>
              <w:jc w:val="both"/>
            </w:pPr>
            <w:r>
              <w:rPr>
                <w:rFonts w:ascii="Times New Roman"/>
                <w:b w:val="false"/>
                <w:i w:val="false"/>
                <w:color w:val="000000"/>
                <w:sz w:val="20"/>
              </w:rPr>
              <w:t>
28</w:t>
            </w:r>
          </w:p>
          <w:bookmarkEnd w:id="916"/>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объектов дорожного сервиса, соответствующих национальному стандарту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2016 -2019 годы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"Казавтожол" (по согласованию), МИР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инвестиции и другие источники</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917"/>
          <w:p>
            <w:pPr>
              <w:spacing w:after="20"/>
              <w:ind w:left="20"/>
              <w:jc w:val="both"/>
            </w:pPr>
            <w:r>
              <w:rPr>
                <w:rFonts w:ascii="Times New Roman"/>
                <w:b w:val="false"/>
                <w:i w:val="false"/>
                <w:color w:val="000000"/>
                <w:sz w:val="20"/>
              </w:rPr>
              <w:t>
29</w:t>
            </w:r>
          </w:p>
          <w:bookmarkEnd w:id="917"/>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специальных автоматизированных измерительных средств на автомобильных дорогах республиканского значения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2016 -2019 годы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"Казавтожол" (по согласованию)</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инвестиции и другие источники</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Железнодорожный транспорт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прямых результатов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918"/>
          <w:p>
            <w:pPr>
              <w:spacing w:after="20"/>
              <w:ind w:left="20"/>
              <w:jc w:val="both"/>
            </w:pPr>
            <w:r>
              <w:rPr>
                <w:rFonts w:ascii="Times New Roman"/>
                <w:b w:val="false"/>
                <w:i w:val="false"/>
                <w:color w:val="000000"/>
                <w:sz w:val="20"/>
              </w:rPr>
              <w:t>
1</w:t>
            </w:r>
          </w:p>
          <w:bookmarkEnd w:id="91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магистральной железнодорожной сети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"НК "КТЖ" (по согласованию)</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919"/>
          <w:p>
            <w:pPr>
              <w:spacing w:after="20"/>
              <w:ind w:left="20"/>
              <w:jc w:val="both"/>
            </w:pPr>
            <w:r>
              <w:rPr>
                <w:rFonts w:ascii="Times New Roman"/>
                <w:b w:val="false"/>
                <w:i w:val="false"/>
                <w:color w:val="000000"/>
                <w:sz w:val="20"/>
              </w:rPr>
              <w:t>
2</w:t>
            </w:r>
          </w:p>
          <w:bookmarkEnd w:id="91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грузового подвижного состава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"НК "КТЖ" (по согласованию)</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920"/>
          <w:p>
            <w:pPr>
              <w:spacing w:after="20"/>
              <w:ind w:left="20"/>
              <w:jc w:val="both"/>
            </w:pPr>
            <w:r>
              <w:rPr>
                <w:rFonts w:ascii="Times New Roman"/>
                <w:b w:val="false"/>
                <w:i w:val="false"/>
                <w:color w:val="000000"/>
                <w:sz w:val="20"/>
              </w:rPr>
              <w:t>
3</w:t>
            </w:r>
          </w:p>
          <w:bookmarkEnd w:id="92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пассажирского подвижного состава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"НК "КТЖ" (по согласованию)</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921"/>
          <w:p>
            <w:pPr>
              <w:spacing w:after="20"/>
              <w:ind w:left="20"/>
              <w:jc w:val="both"/>
            </w:pPr>
            <w:r>
              <w:rPr>
                <w:rFonts w:ascii="Times New Roman"/>
                <w:b w:val="false"/>
                <w:i w:val="false"/>
                <w:color w:val="000000"/>
                <w:sz w:val="20"/>
              </w:rPr>
              <w:t>
4</w:t>
            </w:r>
          </w:p>
          <w:bookmarkEnd w:id="92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железнодорожных вокзалов требованиям национальных стандартов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"НК "КТЖ" (по согласованию)</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922"/>
          <w:p>
            <w:pPr>
              <w:spacing w:after="20"/>
              <w:ind w:left="20"/>
              <w:jc w:val="both"/>
            </w:pPr>
            <w:r>
              <w:rPr>
                <w:rFonts w:ascii="Times New Roman"/>
                <w:b w:val="false"/>
                <w:i w:val="false"/>
                <w:color w:val="000000"/>
                <w:sz w:val="20"/>
              </w:rPr>
              <w:t>
5</w:t>
            </w:r>
          </w:p>
          <w:bookmarkEnd w:id="9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независимых крупных операторов в области грузовых и пассажирских перевозок с долей на рынке не менее 7 % для каждого оператора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923"/>
          <w:p>
            <w:pPr>
              <w:spacing w:after="20"/>
              <w:ind w:left="20"/>
              <w:jc w:val="both"/>
            </w:pPr>
            <w:r>
              <w:rPr>
                <w:rFonts w:ascii="Times New Roman"/>
                <w:b w:val="false"/>
                <w:i w:val="false"/>
                <w:color w:val="000000"/>
                <w:sz w:val="20"/>
              </w:rPr>
              <w:t>
6</w:t>
            </w:r>
          </w:p>
          <w:bookmarkEnd w:id="9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количества случаев нарушений безопасности движения поездов по отношению к объему перевозок (на 1 млн. тн/км брутто)</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924"/>
          <w:p>
            <w:pPr>
              <w:spacing w:after="20"/>
              <w:ind w:left="20"/>
              <w:jc w:val="both"/>
            </w:pPr>
            <w:r>
              <w:rPr>
                <w:rFonts w:ascii="Times New Roman"/>
                <w:b w:val="false"/>
                <w:i w:val="false"/>
                <w:color w:val="000000"/>
                <w:sz w:val="20"/>
              </w:rPr>
              <w:t>
7</w:t>
            </w:r>
          </w:p>
          <w:bookmarkEnd w:id="9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скорости транзитных контейнерных поездов, следующих из Китая в Европу через территорию Республики Казахстан</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км/сутки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Мероприятия
</w:t>
            </w:r>
          </w:p>
        </w:tc>
      </w:tr>
      <w:tr>
        <w:trPr>
          <w:trHeight w:val="30" w:hRule="atLeast"/>
        </w:trPr>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925"/>
          <w:p>
            <w:pPr>
              <w:spacing w:after="20"/>
              <w:ind w:left="20"/>
              <w:jc w:val="both"/>
            </w:pPr>
            <w:r>
              <w:rPr>
                <w:rFonts w:ascii="Times New Roman"/>
                <w:b w:val="false"/>
                <w:i w:val="false"/>
                <w:color w:val="000000"/>
                <w:sz w:val="20"/>
              </w:rPr>
              <w:t>
30</w:t>
            </w:r>
          </w:p>
          <w:bookmarkEnd w:id="925"/>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вторых путей на участке "Алматы-1 – Шу"</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2015 -2017 годы</w:t>
            </w: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"ФНБ "Самрук-Казына" (по согласованию), АО "НК "КТЖ" (по согласованию), МИР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8 307,0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38 352,8</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НФ</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10 652,8</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 АО "НК "КТЖ"</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926"/>
          <w:p>
            <w:pPr>
              <w:spacing w:after="20"/>
              <w:ind w:left="20"/>
              <w:jc w:val="both"/>
            </w:pPr>
            <w:r>
              <w:rPr>
                <w:rFonts w:ascii="Times New Roman"/>
                <w:b w:val="false"/>
                <w:i w:val="false"/>
                <w:color w:val="000000"/>
                <w:sz w:val="20"/>
              </w:rPr>
              <w:t>
31</w:t>
            </w:r>
          </w:p>
          <w:bookmarkEnd w:id="926"/>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Завершение строительства железнодорожной линии "Боржакты – Ерсай"</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2015 -2016 годы</w:t>
            </w: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"ФНБ "Самрук-Казына" (по согласованию), АО "НК "КТЖ" (по согласованию), МИР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6 708,3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7 044,2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 АО "НК "КТЖ"</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НФ</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927"/>
          <w:p>
            <w:pPr>
              <w:spacing w:after="20"/>
              <w:ind w:left="20"/>
              <w:jc w:val="both"/>
            </w:pPr>
            <w:r>
              <w:rPr>
                <w:rFonts w:ascii="Times New Roman"/>
                <w:b w:val="false"/>
                <w:i w:val="false"/>
                <w:color w:val="000000"/>
                <w:sz w:val="20"/>
              </w:rPr>
              <w:t>
32</w:t>
            </w:r>
          </w:p>
          <w:bookmarkEnd w:id="927"/>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ж/д линии "Жезказган-Бейнеу" (1039,73 км – эксплуатационная длина)</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2015 -2017 годы</w:t>
            </w: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"НК "КТЖ" (по согласованию)</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36 669,7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45 104,0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81 773,7</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41 683,0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70 999,7</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7 353,0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 АО "НК "КТЖ"</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928"/>
          <w:p>
            <w:pPr>
              <w:spacing w:after="20"/>
              <w:ind w:left="20"/>
              <w:jc w:val="both"/>
            </w:pPr>
            <w:r>
              <w:rPr>
                <w:rFonts w:ascii="Times New Roman"/>
                <w:b w:val="false"/>
                <w:i w:val="false"/>
                <w:color w:val="000000"/>
                <w:sz w:val="20"/>
              </w:rPr>
              <w:t>
33</w:t>
            </w:r>
          </w:p>
          <w:bookmarkEnd w:id="92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пути и сплошная замена рельсовой колеи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МИР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2015 -2019 годы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"КТЖ" (по согласованию)</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12 543,6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28 928,9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31 093,0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33 597,0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50 491,0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156 653,5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 АО "НК "КТЖ"</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929"/>
          <w:p>
            <w:pPr>
              <w:spacing w:after="20"/>
              <w:ind w:left="20"/>
              <w:jc w:val="both"/>
            </w:pPr>
            <w:r>
              <w:rPr>
                <w:rFonts w:ascii="Times New Roman"/>
                <w:b w:val="false"/>
                <w:i w:val="false"/>
                <w:color w:val="000000"/>
                <w:sz w:val="20"/>
              </w:rPr>
              <w:t>
34</w:t>
            </w:r>
          </w:p>
          <w:bookmarkEnd w:id="929"/>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развитие железнодорожной инфраструктуры</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МИР</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2015 -2019 годы</w:t>
            </w: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"КТЖ" (по согласованию)</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36 216,0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26 021,0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17 509,0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106 841,0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6 670,6</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ЕБРР</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34 541,4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21 025,0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17 509,0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100 170,4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 АО "НК "КТЖ"</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930"/>
          <w:p>
            <w:pPr>
              <w:spacing w:after="20"/>
              <w:ind w:left="20"/>
              <w:jc w:val="both"/>
            </w:pPr>
            <w:r>
              <w:rPr>
                <w:rFonts w:ascii="Times New Roman"/>
                <w:b w:val="false"/>
                <w:i w:val="false"/>
                <w:color w:val="000000"/>
                <w:sz w:val="20"/>
              </w:rPr>
              <w:t>
35</w:t>
            </w:r>
          </w:p>
          <w:bookmarkEnd w:id="93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грузовых вагонов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МИР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2015 -2019 годы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"КТЖ" (по согласованию), частные операторы вагонов</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10 783,9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10 783,9</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cоб-ствен-ные средства АО "НК "КТЖ" и частных опера-торов вагонов</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931"/>
          <w:p>
            <w:pPr>
              <w:spacing w:after="20"/>
              <w:ind w:left="20"/>
              <w:jc w:val="both"/>
            </w:pPr>
            <w:r>
              <w:rPr>
                <w:rFonts w:ascii="Times New Roman"/>
                <w:b w:val="false"/>
                <w:i w:val="false"/>
                <w:color w:val="000000"/>
                <w:sz w:val="20"/>
              </w:rPr>
              <w:t>
36</w:t>
            </w:r>
          </w:p>
          <w:bookmarkEnd w:id="93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грузовых вагонов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МИР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2015 -2019 годы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"КТЖ" (по согласованию), частные операторы вагонов</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 АО "НК "КТЖ" и частных опера-торов вагонов</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932"/>
          <w:p>
            <w:pPr>
              <w:spacing w:after="20"/>
              <w:ind w:left="20"/>
              <w:jc w:val="both"/>
            </w:pPr>
            <w:r>
              <w:rPr>
                <w:rFonts w:ascii="Times New Roman"/>
                <w:b w:val="false"/>
                <w:i w:val="false"/>
                <w:color w:val="000000"/>
                <w:sz w:val="20"/>
              </w:rPr>
              <w:t>
37</w:t>
            </w:r>
          </w:p>
          <w:bookmarkEnd w:id="93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возможности лизингового финансирования грузовых вагонов отечественного производства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МФ, АО "НУХ "Байтерек" (по согласованию), АО "БРК-Лизинг" (по согласованию)</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933"/>
          <w:p>
            <w:pPr>
              <w:spacing w:after="20"/>
              <w:ind w:left="20"/>
              <w:jc w:val="both"/>
            </w:pPr>
            <w:r>
              <w:rPr>
                <w:rFonts w:ascii="Times New Roman"/>
                <w:b w:val="false"/>
                <w:i w:val="false"/>
                <w:color w:val="000000"/>
                <w:sz w:val="20"/>
              </w:rPr>
              <w:t>
38</w:t>
            </w:r>
          </w:p>
          <w:bookmarkEnd w:id="933"/>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пассажирских вагонов Тальго</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МИР</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2015 -2019 годы</w:t>
            </w: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"НК "КТЖ"(по согласованию)</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22 506,3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27216,3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121014,4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20246,3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83070,1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средства из РБ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13 644,3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37 944,3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 АО "НК "КТЖ"</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934"/>
          <w:p>
            <w:pPr>
              <w:spacing w:after="20"/>
              <w:ind w:left="20"/>
              <w:jc w:val="both"/>
            </w:pPr>
            <w:r>
              <w:rPr>
                <w:rFonts w:ascii="Times New Roman"/>
                <w:b w:val="false"/>
                <w:i w:val="false"/>
                <w:color w:val="000000"/>
                <w:sz w:val="20"/>
              </w:rPr>
              <w:t>
39</w:t>
            </w:r>
          </w:p>
          <w:bookmarkEnd w:id="93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железнодорожных вокзалов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МИР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2015 -2019 годы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"КТЖ" (по согласованию)</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 АО "НК "КТЖ"</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935"/>
          <w:p>
            <w:pPr>
              <w:spacing w:after="20"/>
              <w:ind w:left="20"/>
              <w:jc w:val="both"/>
            </w:pPr>
            <w:r>
              <w:rPr>
                <w:rFonts w:ascii="Times New Roman"/>
                <w:b w:val="false"/>
                <w:i w:val="false"/>
                <w:color w:val="000000"/>
                <w:sz w:val="20"/>
              </w:rPr>
              <w:t>
40</w:t>
            </w:r>
          </w:p>
          <w:bookmarkEnd w:id="935"/>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железнодорожного узла Астаны, включая строительство вокзального комплекса</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2015 -2017 годы</w:t>
            </w: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"КТЖ" (по согласованию)</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41 818,9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78 293,0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142 174,9</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41 818,9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35 793,0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99 674,9</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 АО "НК "КТЖ"</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936"/>
          <w:p>
            <w:pPr>
              <w:spacing w:after="20"/>
              <w:ind w:left="20"/>
              <w:jc w:val="both"/>
            </w:pPr>
            <w:r>
              <w:rPr>
                <w:rFonts w:ascii="Times New Roman"/>
                <w:b w:val="false"/>
                <w:i w:val="false"/>
                <w:color w:val="000000"/>
                <w:sz w:val="20"/>
              </w:rPr>
              <w:t>
41</w:t>
            </w:r>
          </w:p>
          <w:bookmarkEnd w:id="93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обследования железнодорожных вокзалов на соответствие требованиям национальных стандартов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обследования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2016 -2019 годы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937"/>
          <w:p>
            <w:pPr>
              <w:spacing w:after="20"/>
              <w:ind w:left="20"/>
              <w:jc w:val="both"/>
            </w:pPr>
            <w:r>
              <w:rPr>
                <w:rFonts w:ascii="Times New Roman"/>
                <w:b w:val="false"/>
                <w:i w:val="false"/>
                <w:color w:val="000000"/>
                <w:sz w:val="20"/>
              </w:rPr>
              <w:t>
42</w:t>
            </w:r>
          </w:p>
          <w:bookmarkEnd w:id="93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железнодорожных пассажирских перевозок по социально значимым сообщениям</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договоров</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2015 -2019 годы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МИО</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22087,9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123847,8</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938"/>
          <w:p>
            <w:pPr>
              <w:spacing w:after="20"/>
              <w:ind w:left="20"/>
              <w:jc w:val="both"/>
            </w:pPr>
            <w:r>
              <w:rPr>
                <w:rFonts w:ascii="Times New Roman"/>
                <w:b w:val="false"/>
                <w:i w:val="false"/>
                <w:color w:val="000000"/>
                <w:sz w:val="20"/>
              </w:rPr>
              <w:t>
43</w:t>
            </w:r>
          </w:p>
          <w:bookmarkEnd w:id="93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Оптимизация нормативов времени стоянок контейнерных поездов для выполнения технических и технологических операций на участковых станциях со сменой локомотива и бригады до 30 минут к 2017 году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нормативов</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2016 -2017 годы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"КТЖ" (по согласованию)</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939"/>
          <w:p>
            <w:pPr>
              <w:spacing w:after="20"/>
              <w:ind w:left="20"/>
              <w:jc w:val="both"/>
            </w:pPr>
            <w:r>
              <w:rPr>
                <w:rFonts w:ascii="Times New Roman"/>
                <w:b w:val="false"/>
                <w:i w:val="false"/>
                <w:color w:val="000000"/>
                <w:sz w:val="20"/>
              </w:rPr>
              <w:t>
44</w:t>
            </w:r>
          </w:p>
          <w:bookmarkEnd w:id="93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Переориентация контейнерных потоков "Китай – Европа", "Китай – Центральная Азия" с пограничного перехода "Алашанькоу – Достык" на "Хоргос – Алтынколь"</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ДФЭ</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статис-тичес-кие данные АО "НК "КТЖ"</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2016 -2019 годы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"КТЖ" (по согласованию)</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940"/>
          <w:p>
            <w:pPr>
              <w:spacing w:after="20"/>
              <w:ind w:left="20"/>
              <w:jc w:val="both"/>
            </w:pPr>
            <w:r>
              <w:rPr>
                <w:rFonts w:ascii="Times New Roman"/>
                <w:b w:val="false"/>
                <w:i w:val="false"/>
                <w:color w:val="000000"/>
                <w:sz w:val="20"/>
              </w:rPr>
              <w:t>
45</w:t>
            </w:r>
          </w:p>
          <w:bookmarkEnd w:id="94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проверками железнодорожных путей на соответствие требованиям законодательства Республики Казахстан по обеспечению безопасности движения на железнодорожном транспорте при их эксплуатации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в АО "НК "КТЖ"</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2015 -2019 годы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941"/>
          <w:p>
            <w:pPr>
              <w:spacing w:after="20"/>
              <w:ind w:left="20"/>
              <w:jc w:val="both"/>
            </w:pPr>
            <w:r>
              <w:rPr>
                <w:rFonts w:ascii="Times New Roman"/>
                <w:b w:val="false"/>
                <w:i w:val="false"/>
                <w:color w:val="000000"/>
                <w:sz w:val="20"/>
              </w:rPr>
              <w:t>
46</w:t>
            </w:r>
          </w:p>
          <w:bookmarkEnd w:id="94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проверками железнодорожного подвижного состава на соответствие требованиям законодательства Республики Казахстан по обеспечению безопасности движения на железнодорожном транспорте при их эксплуатации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в АО "НК "КТЖ"</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2015 -2019 годы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Автомобильный транспорт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прямых результатов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942"/>
          <w:p>
            <w:pPr>
              <w:spacing w:after="20"/>
              <w:ind w:left="20"/>
              <w:jc w:val="both"/>
            </w:pPr>
            <w:r>
              <w:rPr>
                <w:rFonts w:ascii="Times New Roman"/>
                <w:b w:val="false"/>
                <w:i w:val="false"/>
                <w:color w:val="000000"/>
                <w:sz w:val="20"/>
              </w:rPr>
              <w:t>
1</w:t>
            </w:r>
          </w:p>
          <w:bookmarkEnd w:id="94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охвата населенных пунктов с численностью более 100 человек регулярными автобусными маршрутами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(ответственные), МИР (свод)</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943"/>
          <w:p>
            <w:pPr>
              <w:spacing w:after="20"/>
              <w:ind w:left="20"/>
              <w:jc w:val="both"/>
            </w:pPr>
            <w:r>
              <w:rPr>
                <w:rFonts w:ascii="Times New Roman"/>
                <w:b w:val="false"/>
                <w:i w:val="false"/>
                <w:color w:val="000000"/>
                <w:sz w:val="20"/>
              </w:rPr>
              <w:t>
2</w:t>
            </w:r>
          </w:p>
          <w:bookmarkEnd w:id="94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казахстанских перевозчиков на международном рынке автотранспортных услуг</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944"/>
          <w:p>
            <w:pPr>
              <w:spacing w:after="20"/>
              <w:ind w:left="20"/>
              <w:jc w:val="both"/>
            </w:pPr>
            <w:r>
              <w:rPr>
                <w:rFonts w:ascii="Times New Roman"/>
                <w:b w:val="false"/>
                <w:i w:val="false"/>
                <w:color w:val="000000"/>
                <w:sz w:val="20"/>
              </w:rPr>
              <w:t>
3</w:t>
            </w:r>
          </w:p>
          <w:bookmarkEnd w:id="94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автовокзалов и автостанций, соответствующих установленным стандартам</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(ответственные), МИР (свод)</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945"/>
          <w:p>
            <w:pPr>
              <w:spacing w:after="20"/>
              <w:ind w:left="20"/>
              <w:jc w:val="both"/>
            </w:pPr>
            <w:r>
              <w:rPr>
                <w:rFonts w:ascii="Times New Roman"/>
                <w:b w:val="false"/>
                <w:i w:val="false"/>
                <w:color w:val="000000"/>
                <w:sz w:val="20"/>
              </w:rPr>
              <w:t>
4</w:t>
            </w:r>
          </w:p>
          <w:bookmarkEnd w:id="94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Сокращение доли изношенных автобусов на регулярных пассажирских маршрутах</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(ответственные), МИР (свод)</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946"/>
          <w:p>
            <w:pPr>
              <w:spacing w:after="20"/>
              <w:ind w:left="20"/>
              <w:jc w:val="both"/>
            </w:pPr>
            <w:r>
              <w:rPr>
                <w:rFonts w:ascii="Times New Roman"/>
                <w:b w:val="false"/>
                <w:i w:val="false"/>
                <w:color w:val="000000"/>
                <w:sz w:val="20"/>
              </w:rPr>
              <w:t>
5</w:t>
            </w:r>
          </w:p>
          <w:bookmarkEnd w:id="94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Сокращение времени прохождения вызова (возможность использования "золотого часа") для оказания помощи при ДТП экстренными и оперативными службами, АТС, оснащенных устройствами вызова экстренных оперативных служб</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МОАП, МИР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947"/>
          <w:p>
            <w:pPr>
              <w:spacing w:after="20"/>
              <w:ind w:left="20"/>
              <w:jc w:val="both"/>
            </w:pPr>
            <w:r>
              <w:rPr>
                <w:rFonts w:ascii="Times New Roman"/>
                <w:b w:val="false"/>
                <w:i w:val="false"/>
                <w:color w:val="000000"/>
                <w:sz w:val="20"/>
              </w:rPr>
              <w:t>
6</w:t>
            </w:r>
          </w:p>
          <w:bookmarkEnd w:id="94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количества перевозчиков такси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(ответственные), МИР (свод)</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948"/>
          <w:p>
            <w:pPr>
              <w:spacing w:after="20"/>
              <w:ind w:left="20"/>
              <w:jc w:val="both"/>
            </w:pPr>
            <w:r>
              <w:rPr>
                <w:rFonts w:ascii="Times New Roman"/>
                <w:b w:val="false"/>
                <w:i w:val="false"/>
                <w:color w:val="000000"/>
                <w:sz w:val="20"/>
              </w:rPr>
              <w:t>
7</w:t>
            </w:r>
          </w:p>
          <w:bookmarkEnd w:id="94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уровня износа передвижных постов транспортного контроля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Мероприятия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949"/>
          <w:p>
            <w:pPr>
              <w:spacing w:after="20"/>
              <w:ind w:left="20"/>
              <w:jc w:val="both"/>
            </w:pPr>
            <w:r>
              <w:rPr>
                <w:rFonts w:ascii="Times New Roman"/>
                <w:b w:val="false"/>
                <w:i w:val="false"/>
                <w:color w:val="000000"/>
                <w:sz w:val="20"/>
              </w:rPr>
              <w:t>
47</w:t>
            </w:r>
          </w:p>
          <w:bookmarkEnd w:id="94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2 автовокзалов в г. Астане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w:t>
            </w:r>
            <w:r>
              <w:br/>
            </w:r>
            <w:r>
              <w:rPr>
                <w:rFonts w:ascii="Times New Roman"/>
                <w:b w:val="false"/>
                <w:i w:val="false"/>
                <w:color w:val="000000"/>
                <w:sz w:val="20"/>
              </w:rPr>
              <w:t>
г. Астаны</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ГЧП</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950"/>
          <w:p>
            <w:pPr>
              <w:spacing w:after="20"/>
              <w:ind w:left="20"/>
              <w:jc w:val="both"/>
            </w:pPr>
            <w:r>
              <w:rPr>
                <w:rFonts w:ascii="Times New Roman"/>
                <w:b w:val="false"/>
                <w:i w:val="false"/>
                <w:color w:val="000000"/>
                <w:sz w:val="20"/>
              </w:rPr>
              <w:t>
48</w:t>
            </w:r>
          </w:p>
          <w:bookmarkEnd w:id="95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автовокзала в </w:t>
            </w:r>
            <w:r>
              <w:br/>
            </w:r>
            <w:r>
              <w:rPr>
                <w:rFonts w:ascii="Times New Roman"/>
                <w:b w:val="false"/>
                <w:i w:val="false"/>
                <w:color w:val="000000"/>
                <w:sz w:val="20"/>
              </w:rPr>
              <w:t>г. Талдыкоргане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2016 -2019 годы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ГЧП</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951"/>
          <w:p>
            <w:pPr>
              <w:spacing w:after="20"/>
              <w:ind w:left="20"/>
              <w:jc w:val="both"/>
            </w:pPr>
            <w:r>
              <w:rPr>
                <w:rFonts w:ascii="Times New Roman"/>
                <w:b w:val="false"/>
                <w:i w:val="false"/>
                <w:color w:val="000000"/>
                <w:sz w:val="20"/>
              </w:rPr>
              <w:t>
49</w:t>
            </w:r>
          </w:p>
          <w:bookmarkEnd w:id="95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автостанции в с. Кеген Алматинской области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2018 -2019 годы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ГЧП</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952"/>
          <w:p>
            <w:pPr>
              <w:spacing w:after="20"/>
              <w:ind w:left="20"/>
              <w:jc w:val="both"/>
            </w:pPr>
            <w:r>
              <w:rPr>
                <w:rFonts w:ascii="Times New Roman"/>
                <w:b w:val="false"/>
                <w:i w:val="false"/>
                <w:color w:val="000000"/>
                <w:sz w:val="20"/>
              </w:rPr>
              <w:t>
50</w:t>
            </w:r>
          </w:p>
          <w:bookmarkEnd w:id="95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автостанции в с. Баканас Алматинской области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2017 -2018 годы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ГЧП</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953"/>
          <w:p>
            <w:pPr>
              <w:spacing w:after="20"/>
              <w:ind w:left="20"/>
              <w:jc w:val="both"/>
            </w:pPr>
            <w:r>
              <w:rPr>
                <w:rFonts w:ascii="Times New Roman"/>
                <w:b w:val="false"/>
                <w:i w:val="false"/>
                <w:color w:val="000000"/>
                <w:sz w:val="20"/>
              </w:rPr>
              <w:t>
51</w:t>
            </w:r>
          </w:p>
          <w:bookmarkEnd w:id="95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14 пунктов обслуживания пассажиров в Алматинской области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2016 -2019 годы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954"/>
          <w:p>
            <w:pPr>
              <w:spacing w:after="20"/>
              <w:ind w:left="20"/>
              <w:jc w:val="both"/>
            </w:pPr>
            <w:r>
              <w:rPr>
                <w:rFonts w:ascii="Times New Roman"/>
                <w:b w:val="false"/>
                <w:i w:val="false"/>
                <w:color w:val="000000"/>
                <w:sz w:val="20"/>
              </w:rPr>
              <w:t>
52</w:t>
            </w:r>
          </w:p>
          <w:bookmarkEnd w:id="95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автостанции в п. Комсомол Актюбинской области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Актюбинской области</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955"/>
          <w:p>
            <w:pPr>
              <w:spacing w:after="20"/>
              <w:ind w:left="20"/>
              <w:jc w:val="both"/>
            </w:pPr>
            <w:r>
              <w:rPr>
                <w:rFonts w:ascii="Times New Roman"/>
                <w:b w:val="false"/>
                <w:i w:val="false"/>
                <w:color w:val="000000"/>
                <w:sz w:val="20"/>
              </w:rPr>
              <w:t>
53</w:t>
            </w:r>
          </w:p>
          <w:bookmarkEnd w:id="95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автостанции в п. Шубаркудук Актюбинской области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Актюбинской области</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956"/>
          <w:p>
            <w:pPr>
              <w:spacing w:after="20"/>
              <w:ind w:left="20"/>
              <w:jc w:val="both"/>
            </w:pPr>
            <w:r>
              <w:rPr>
                <w:rFonts w:ascii="Times New Roman"/>
                <w:b w:val="false"/>
                <w:i w:val="false"/>
                <w:color w:val="000000"/>
                <w:sz w:val="20"/>
              </w:rPr>
              <w:t>
54</w:t>
            </w:r>
          </w:p>
          <w:bookmarkEnd w:id="95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автостанции в п. Кобда Актюбинской области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Актюбинской области</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957"/>
          <w:p>
            <w:pPr>
              <w:spacing w:after="20"/>
              <w:ind w:left="20"/>
              <w:jc w:val="both"/>
            </w:pPr>
            <w:r>
              <w:rPr>
                <w:rFonts w:ascii="Times New Roman"/>
                <w:b w:val="false"/>
                <w:i w:val="false"/>
                <w:color w:val="000000"/>
                <w:sz w:val="20"/>
              </w:rPr>
              <w:t>
55</w:t>
            </w:r>
          </w:p>
          <w:bookmarkEnd w:id="95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6 пунктов обслуживания пассажиров в Актюбинской области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2016 -2019 годы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Актюбинской области</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958"/>
          <w:p>
            <w:pPr>
              <w:spacing w:after="20"/>
              <w:ind w:left="20"/>
              <w:jc w:val="both"/>
            </w:pPr>
            <w:r>
              <w:rPr>
                <w:rFonts w:ascii="Times New Roman"/>
                <w:b w:val="false"/>
                <w:i w:val="false"/>
                <w:color w:val="000000"/>
                <w:sz w:val="20"/>
              </w:rPr>
              <w:t>
56</w:t>
            </w:r>
          </w:p>
          <w:bookmarkEnd w:id="95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автостанции в г. Кульсары Атырауской области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2017 -2018 годы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Атырауской области</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959"/>
          <w:p>
            <w:pPr>
              <w:spacing w:after="20"/>
              <w:ind w:left="20"/>
              <w:jc w:val="both"/>
            </w:pPr>
            <w:r>
              <w:rPr>
                <w:rFonts w:ascii="Times New Roman"/>
                <w:b w:val="false"/>
                <w:i w:val="false"/>
                <w:color w:val="000000"/>
                <w:sz w:val="20"/>
              </w:rPr>
              <w:t>
57</w:t>
            </w:r>
          </w:p>
          <w:bookmarkEnd w:id="95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6 пунктов обслуживания пассажиров в Атырауской области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2017 -2018 годы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Атырауской области</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960"/>
          <w:p>
            <w:pPr>
              <w:spacing w:after="20"/>
              <w:ind w:left="20"/>
              <w:jc w:val="both"/>
            </w:pPr>
            <w:r>
              <w:rPr>
                <w:rFonts w:ascii="Times New Roman"/>
                <w:b w:val="false"/>
                <w:i w:val="false"/>
                <w:color w:val="000000"/>
                <w:sz w:val="20"/>
              </w:rPr>
              <w:t>
58</w:t>
            </w:r>
          </w:p>
          <w:bookmarkEnd w:id="96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автостанции в п. Аршалы Акмолинской области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961"/>
          <w:p>
            <w:pPr>
              <w:spacing w:after="20"/>
              <w:ind w:left="20"/>
              <w:jc w:val="both"/>
            </w:pPr>
            <w:r>
              <w:rPr>
                <w:rFonts w:ascii="Times New Roman"/>
                <w:b w:val="false"/>
                <w:i w:val="false"/>
                <w:color w:val="000000"/>
                <w:sz w:val="20"/>
              </w:rPr>
              <w:t>
59</w:t>
            </w:r>
          </w:p>
          <w:bookmarkEnd w:id="96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автостанции в п. Жаксы Акмолинской области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962"/>
          <w:p>
            <w:pPr>
              <w:spacing w:after="20"/>
              <w:ind w:left="20"/>
              <w:jc w:val="both"/>
            </w:pPr>
            <w:r>
              <w:rPr>
                <w:rFonts w:ascii="Times New Roman"/>
                <w:b w:val="false"/>
                <w:i w:val="false"/>
                <w:color w:val="000000"/>
                <w:sz w:val="20"/>
              </w:rPr>
              <w:t>
60</w:t>
            </w:r>
          </w:p>
          <w:bookmarkEnd w:id="96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автостанции в п. Шортанды Акмолинской области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963"/>
          <w:p>
            <w:pPr>
              <w:spacing w:after="20"/>
              <w:ind w:left="20"/>
              <w:jc w:val="both"/>
            </w:pPr>
            <w:r>
              <w:rPr>
                <w:rFonts w:ascii="Times New Roman"/>
                <w:b w:val="false"/>
                <w:i w:val="false"/>
                <w:color w:val="000000"/>
                <w:sz w:val="20"/>
              </w:rPr>
              <w:t>
61</w:t>
            </w:r>
          </w:p>
          <w:bookmarkEnd w:id="96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автостанции в г. Есиль Акмолинской области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964"/>
          <w:p>
            <w:pPr>
              <w:spacing w:after="20"/>
              <w:ind w:left="20"/>
              <w:jc w:val="both"/>
            </w:pPr>
            <w:r>
              <w:rPr>
                <w:rFonts w:ascii="Times New Roman"/>
                <w:b w:val="false"/>
                <w:i w:val="false"/>
                <w:color w:val="000000"/>
                <w:sz w:val="20"/>
              </w:rPr>
              <w:t>
62</w:t>
            </w:r>
          </w:p>
          <w:bookmarkEnd w:id="96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автостанции в с. Балкашино Акмолинской области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965"/>
          <w:p>
            <w:pPr>
              <w:spacing w:after="20"/>
              <w:ind w:left="20"/>
              <w:jc w:val="both"/>
            </w:pPr>
            <w:r>
              <w:rPr>
                <w:rFonts w:ascii="Times New Roman"/>
                <w:b w:val="false"/>
                <w:i w:val="false"/>
                <w:color w:val="000000"/>
                <w:sz w:val="20"/>
              </w:rPr>
              <w:t>
63</w:t>
            </w:r>
          </w:p>
          <w:bookmarkEnd w:id="96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3 пунктов обслуживания пассажиров в Акмолинской области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2017 -2019 годы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966"/>
          <w:p>
            <w:pPr>
              <w:spacing w:after="20"/>
              <w:ind w:left="20"/>
              <w:jc w:val="both"/>
            </w:pPr>
            <w:r>
              <w:rPr>
                <w:rFonts w:ascii="Times New Roman"/>
                <w:b w:val="false"/>
                <w:i w:val="false"/>
                <w:color w:val="000000"/>
                <w:sz w:val="20"/>
              </w:rPr>
              <w:t>
64</w:t>
            </w:r>
          </w:p>
          <w:bookmarkEnd w:id="96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автостанции в с. Бородулиха ВКО</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ВКО</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967"/>
          <w:p>
            <w:pPr>
              <w:spacing w:after="20"/>
              <w:ind w:left="20"/>
              <w:jc w:val="both"/>
            </w:pPr>
            <w:r>
              <w:rPr>
                <w:rFonts w:ascii="Times New Roman"/>
                <w:b w:val="false"/>
                <w:i w:val="false"/>
                <w:color w:val="000000"/>
                <w:sz w:val="20"/>
              </w:rPr>
              <w:t>
65</w:t>
            </w:r>
          </w:p>
          <w:bookmarkEnd w:id="96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12 пунктов обслуживания пассажиров в ВКО</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2018 -2019 годы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ВКО</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968"/>
          <w:p>
            <w:pPr>
              <w:spacing w:after="20"/>
              <w:ind w:left="20"/>
              <w:jc w:val="both"/>
            </w:pPr>
            <w:r>
              <w:rPr>
                <w:rFonts w:ascii="Times New Roman"/>
                <w:b w:val="false"/>
                <w:i w:val="false"/>
                <w:color w:val="000000"/>
                <w:sz w:val="20"/>
              </w:rPr>
              <w:t>
66</w:t>
            </w:r>
          </w:p>
          <w:bookmarkEnd w:id="96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автостанции в </w:t>
            </w:r>
            <w:r>
              <w:br/>
            </w:r>
            <w:r>
              <w:rPr>
                <w:rFonts w:ascii="Times New Roman"/>
                <w:b w:val="false"/>
                <w:i w:val="false"/>
                <w:color w:val="000000"/>
                <w:sz w:val="20"/>
              </w:rPr>
              <w:t>с. Мерке Жамбылской области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Жамбылской области</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969"/>
          <w:p>
            <w:pPr>
              <w:spacing w:after="20"/>
              <w:ind w:left="20"/>
              <w:jc w:val="both"/>
            </w:pPr>
            <w:r>
              <w:rPr>
                <w:rFonts w:ascii="Times New Roman"/>
                <w:b w:val="false"/>
                <w:i w:val="false"/>
                <w:color w:val="000000"/>
                <w:sz w:val="20"/>
              </w:rPr>
              <w:t>
67</w:t>
            </w:r>
          </w:p>
          <w:bookmarkEnd w:id="96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автостанции в </w:t>
            </w:r>
            <w:r>
              <w:br/>
            </w:r>
            <w:r>
              <w:rPr>
                <w:rFonts w:ascii="Times New Roman"/>
                <w:b w:val="false"/>
                <w:i w:val="false"/>
                <w:color w:val="000000"/>
                <w:sz w:val="20"/>
              </w:rPr>
              <w:t>с. Мойынкум Жамбылской области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Жамбылской области</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970"/>
          <w:p>
            <w:pPr>
              <w:spacing w:after="20"/>
              <w:ind w:left="20"/>
              <w:jc w:val="both"/>
            </w:pPr>
            <w:r>
              <w:rPr>
                <w:rFonts w:ascii="Times New Roman"/>
                <w:b w:val="false"/>
                <w:i w:val="false"/>
                <w:color w:val="000000"/>
                <w:sz w:val="20"/>
              </w:rPr>
              <w:t>
68</w:t>
            </w:r>
          </w:p>
          <w:bookmarkEnd w:id="97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автостанции в г. Жанатас Жамбылской области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Жамбылской области</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971"/>
          <w:p>
            <w:pPr>
              <w:spacing w:after="20"/>
              <w:ind w:left="20"/>
              <w:jc w:val="both"/>
            </w:pPr>
            <w:r>
              <w:rPr>
                <w:rFonts w:ascii="Times New Roman"/>
                <w:b w:val="false"/>
                <w:i w:val="false"/>
                <w:color w:val="000000"/>
                <w:sz w:val="20"/>
              </w:rPr>
              <w:t>
69</w:t>
            </w:r>
          </w:p>
          <w:bookmarkEnd w:id="97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автостанции в с. Кулан </w:t>
            </w:r>
            <w:r>
              <w:br/>
            </w:r>
            <w:r>
              <w:rPr>
                <w:rFonts w:ascii="Times New Roman"/>
                <w:b w:val="false"/>
                <w:i w:val="false"/>
                <w:color w:val="000000"/>
                <w:sz w:val="20"/>
              </w:rPr>
              <w:t>Жамбылской области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Жамбылской области</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972"/>
          <w:p>
            <w:pPr>
              <w:spacing w:after="20"/>
              <w:ind w:left="20"/>
              <w:jc w:val="both"/>
            </w:pPr>
            <w:r>
              <w:rPr>
                <w:rFonts w:ascii="Times New Roman"/>
                <w:b w:val="false"/>
                <w:i w:val="false"/>
                <w:color w:val="000000"/>
                <w:sz w:val="20"/>
              </w:rPr>
              <w:t>
70</w:t>
            </w:r>
          </w:p>
          <w:bookmarkEnd w:id="97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автостанции в г. Чу </w:t>
            </w:r>
            <w:r>
              <w:br/>
            </w:r>
            <w:r>
              <w:rPr>
                <w:rFonts w:ascii="Times New Roman"/>
                <w:b w:val="false"/>
                <w:i w:val="false"/>
                <w:color w:val="000000"/>
                <w:sz w:val="20"/>
              </w:rPr>
              <w:t>Жамбылской области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Жамбылской области</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973"/>
          <w:p>
            <w:pPr>
              <w:spacing w:after="20"/>
              <w:ind w:left="20"/>
              <w:jc w:val="both"/>
            </w:pPr>
            <w:r>
              <w:rPr>
                <w:rFonts w:ascii="Times New Roman"/>
                <w:b w:val="false"/>
                <w:i w:val="false"/>
                <w:color w:val="000000"/>
                <w:sz w:val="20"/>
              </w:rPr>
              <w:t>
71</w:t>
            </w:r>
          </w:p>
          <w:bookmarkEnd w:id="97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7 пунктов обслуживания пассажиров в Жамбылской области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2015 -2019 годы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Жамбылской области</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974"/>
          <w:p>
            <w:pPr>
              <w:spacing w:after="20"/>
              <w:ind w:left="20"/>
              <w:jc w:val="both"/>
            </w:pPr>
            <w:r>
              <w:rPr>
                <w:rFonts w:ascii="Times New Roman"/>
                <w:b w:val="false"/>
                <w:i w:val="false"/>
                <w:color w:val="000000"/>
                <w:sz w:val="20"/>
              </w:rPr>
              <w:t>
72</w:t>
            </w:r>
          </w:p>
          <w:bookmarkEnd w:id="97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автостанции в г. Аксай ЗКО</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ЗКО</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975"/>
          <w:p>
            <w:pPr>
              <w:spacing w:after="20"/>
              <w:ind w:left="20"/>
              <w:jc w:val="both"/>
            </w:pPr>
            <w:r>
              <w:rPr>
                <w:rFonts w:ascii="Times New Roman"/>
                <w:b w:val="false"/>
                <w:i w:val="false"/>
                <w:color w:val="000000"/>
                <w:sz w:val="20"/>
              </w:rPr>
              <w:t>
73</w:t>
            </w:r>
          </w:p>
          <w:bookmarkEnd w:id="97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4 пунктов обслуживания пассажиров в ЗКО</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2015 -2019 годы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ЗКО</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976"/>
          <w:p>
            <w:pPr>
              <w:spacing w:after="20"/>
              <w:ind w:left="20"/>
              <w:jc w:val="both"/>
            </w:pPr>
            <w:r>
              <w:rPr>
                <w:rFonts w:ascii="Times New Roman"/>
                <w:b w:val="false"/>
                <w:i w:val="false"/>
                <w:color w:val="000000"/>
                <w:sz w:val="20"/>
              </w:rPr>
              <w:t>
74</w:t>
            </w:r>
          </w:p>
          <w:bookmarkEnd w:id="97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автостанции в с. Атасу Карагандинской области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2016 -2019 годы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ГЧП</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977"/>
          <w:p>
            <w:pPr>
              <w:spacing w:after="20"/>
              <w:ind w:left="20"/>
              <w:jc w:val="both"/>
            </w:pPr>
            <w:r>
              <w:rPr>
                <w:rFonts w:ascii="Times New Roman"/>
                <w:b w:val="false"/>
                <w:i w:val="false"/>
                <w:color w:val="000000"/>
                <w:sz w:val="20"/>
              </w:rPr>
              <w:t>
75</w:t>
            </w:r>
          </w:p>
          <w:bookmarkEnd w:id="97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автостанции в п. Актогай Карагандинской области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2016 -2019 годы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ГЧП</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978"/>
          <w:p>
            <w:pPr>
              <w:spacing w:after="20"/>
              <w:ind w:left="20"/>
              <w:jc w:val="both"/>
            </w:pPr>
            <w:r>
              <w:rPr>
                <w:rFonts w:ascii="Times New Roman"/>
                <w:b w:val="false"/>
                <w:i w:val="false"/>
                <w:color w:val="000000"/>
                <w:sz w:val="20"/>
              </w:rPr>
              <w:t>
76</w:t>
            </w:r>
          </w:p>
          <w:bookmarkEnd w:id="97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2 пунктов обслуживания пассажиров в Карагандинской области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2015 -2019 годы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ГЧП</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979"/>
          <w:p>
            <w:pPr>
              <w:spacing w:after="20"/>
              <w:ind w:left="20"/>
              <w:jc w:val="both"/>
            </w:pPr>
            <w:r>
              <w:rPr>
                <w:rFonts w:ascii="Times New Roman"/>
                <w:b w:val="false"/>
                <w:i w:val="false"/>
                <w:color w:val="000000"/>
                <w:sz w:val="20"/>
              </w:rPr>
              <w:t>
77</w:t>
            </w:r>
          </w:p>
          <w:bookmarkEnd w:id="97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автостанции в Федоровском районе Костанайской области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2017 -2019 годы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Костанайской области</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ГЧП</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980"/>
          <w:p>
            <w:pPr>
              <w:spacing w:after="20"/>
              <w:ind w:left="20"/>
              <w:jc w:val="both"/>
            </w:pPr>
            <w:r>
              <w:rPr>
                <w:rFonts w:ascii="Times New Roman"/>
                <w:b w:val="false"/>
                <w:i w:val="false"/>
                <w:color w:val="000000"/>
                <w:sz w:val="20"/>
              </w:rPr>
              <w:t>
78</w:t>
            </w:r>
          </w:p>
          <w:bookmarkEnd w:id="98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автостанции в Тарановском районе Костанайской области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2017 -2019 годы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Костанайской области</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ГЧП</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981"/>
          <w:p>
            <w:pPr>
              <w:spacing w:after="20"/>
              <w:ind w:left="20"/>
              <w:jc w:val="both"/>
            </w:pPr>
            <w:r>
              <w:rPr>
                <w:rFonts w:ascii="Times New Roman"/>
                <w:b w:val="false"/>
                <w:i w:val="false"/>
                <w:color w:val="000000"/>
                <w:sz w:val="20"/>
              </w:rPr>
              <w:t>
79</w:t>
            </w:r>
          </w:p>
          <w:bookmarkEnd w:id="98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6 пунктов обслуживания пассажиров в Костанайской области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2015 -2019 годы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Кос- танайской области</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ГЧП</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982"/>
          <w:p>
            <w:pPr>
              <w:spacing w:after="20"/>
              <w:ind w:left="20"/>
              <w:jc w:val="both"/>
            </w:pPr>
            <w:r>
              <w:rPr>
                <w:rFonts w:ascii="Times New Roman"/>
                <w:b w:val="false"/>
                <w:i w:val="false"/>
                <w:color w:val="000000"/>
                <w:sz w:val="20"/>
              </w:rPr>
              <w:t>
80</w:t>
            </w:r>
          </w:p>
          <w:bookmarkEnd w:id="98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автовокзала в г. Кызылорде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2016 -2017 годы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Кызылординской области</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983"/>
          <w:p>
            <w:pPr>
              <w:spacing w:after="20"/>
              <w:ind w:left="20"/>
              <w:jc w:val="both"/>
            </w:pPr>
            <w:r>
              <w:rPr>
                <w:rFonts w:ascii="Times New Roman"/>
                <w:b w:val="false"/>
                <w:i w:val="false"/>
                <w:color w:val="000000"/>
                <w:sz w:val="20"/>
              </w:rPr>
              <w:t>
81</w:t>
            </w:r>
          </w:p>
          <w:bookmarkEnd w:id="98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автостанции в п. Жосалы Кызылординской области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2016 -2017 годы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Кызылординской области</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984"/>
          <w:p>
            <w:pPr>
              <w:spacing w:after="20"/>
              <w:ind w:left="20"/>
              <w:jc w:val="both"/>
            </w:pPr>
            <w:r>
              <w:rPr>
                <w:rFonts w:ascii="Times New Roman"/>
                <w:b w:val="false"/>
                <w:i w:val="false"/>
                <w:color w:val="000000"/>
                <w:sz w:val="20"/>
              </w:rPr>
              <w:t>
82</w:t>
            </w:r>
          </w:p>
          <w:bookmarkEnd w:id="98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автостанции в п. Шиели Кызылординской области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2016 -2018 годы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Кызылординской области</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985"/>
          <w:p>
            <w:pPr>
              <w:spacing w:after="20"/>
              <w:ind w:left="20"/>
              <w:jc w:val="both"/>
            </w:pPr>
            <w:r>
              <w:rPr>
                <w:rFonts w:ascii="Times New Roman"/>
                <w:b w:val="false"/>
                <w:i w:val="false"/>
                <w:color w:val="000000"/>
                <w:sz w:val="20"/>
              </w:rPr>
              <w:t>
83</w:t>
            </w:r>
          </w:p>
          <w:bookmarkEnd w:id="98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24 пунктов обслуживания пассажиров в Кызылордин-ской области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2015 -2019 годы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Кызылординской области</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986"/>
          <w:p>
            <w:pPr>
              <w:spacing w:after="20"/>
              <w:ind w:left="20"/>
              <w:jc w:val="both"/>
            </w:pPr>
            <w:r>
              <w:rPr>
                <w:rFonts w:ascii="Times New Roman"/>
                <w:b w:val="false"/>
                <w:i w:val="false"/>
                <w:color w:val="000000"/>
                <w:sz w:val="20"/>
              </w:rPr>
              <w:t>
84</w:t>
            </w:r>
          </w:p>
          <w:bookmarkEnd w:id="98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автовокзала в г. Актау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2016 -2017 годы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Мангистауской области</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ГЧП</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987"/>
          <w:p>
            <w:pPr>
              <w:spacing w:after="20"/>
              <w:ind w:left="20"/>
              <w:jc w:val="both"/>
            </w:pPr>
            <w:r>
              <w:rPr>
                <w:rFonts w:ascii="Times New Roman"/>
                <w:b w:val="false"/>
                <w:i w:val="false"/>
                <w:color w:val="000000"/>
                <w:sz w:val="20"/>
              </w:rPr>
              <w:t>
85</w:t>
            </w:r>
          </w:p>
          <w:bookmarkEnd w:id="98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автостанции в Каракиянском районе Мангистауской области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2018 -2019 годы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Мангистауской области</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988"/>
          <w:p>
            <w:pPr>
              <w:spacing w:after="20"/>
              <w:ind w:left="20"/>
              <w:jc w:val="both"/>
            </w:pPr>
            <w:r>
              <w:rPr>
                <w:rFonts w:ascii="Times New Roman"/>
                <w:b w:val="false"/>
                <w:i w:val="false"/>
                <w:color w:val="000000"/>
                <w:sz w:val="20"/>
              </w:rPr>
              <w:t>
86</w:t>
            </w:r>
          </w:p>
          <w:bookmarkEnd w:id="98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12 пунктов обслуживания пассажиров в Мангистауской области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2015 -2019 годы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Мангистауской области</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989"/>
          <w:p>
            <w:pPr>
              <w:spacing w:after="20"/>
              <w:ind w:left="20"/>
              <w:jc w:val="both"/>
            </w:pPr>
            <w:r>
              <w:rPr>
                <w:rFonts w:ascii="Times New Roman"/>
                <w:b w:val="false"/>
                <w:i w:val="false"/>
                <w:color w:val="000000"/>
                <w:sz w:val="20"/>
              </w:rPr>
              <w:t>
87</w:t>
            </w:r>
          </w:p>
          <w:bookmarkEnd w:id="98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автостанции в с. Актогай Павлодарской области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Павлодарской области</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990"/>
          <w:p>
            <w:pPr>
              <w:spacing w:after="20"/>
              <w:ind w:left="20"/>
              <w:jc w:val="both"/>
            </w:pPr>
            <w:r>
              <w:rPr>
                <w:rFonts w:ascii="Times New Roman"/>
                <w:b w:val="false"/>
                <w:i w:val="false"/>
                <w:color w:val="000000"/>
                <w:sz w:val="20"/>
              </w:rPr>
              <w:t>
88</w:t>
            </w:r>
          </w:p>
          <w:bookmarkEnd w:id="99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автостанции в г. Тайынша СКО</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2017 -2019 годы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СКО</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ГЧП</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991"/>
          <w:p>
            <w:pPr>
              <w:spacing w:after="20"/>
              <w:ind w:left="20"/>
              <w:jc w:val="both"/>
            </w:pPr>
            <w:r>
              <w:rPr>
                <w:rFonts w:ascii="Times New Roman"/>
                <w:b w:val="false"/>
                <w:i w:val="false"/>
                <w:color w:val="000000"/>
                <w:sz w:val="20"/>
              </w:rPr>
              <w:t>
89</w:t>
            </w:r>
          </w:p>
          <w:bookmarkEnd w:id="99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автостанции в с. Новоишим СКО</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2017 -2019 годы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СКО</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ГЧП</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992"/>
          <w:p>
            <w:pPr>
              <w:spacing w:after="20"/>
              <w:ind w:left="20"/>
              <w:jc w:val="both"/>
            </w:pPr>
            <w:r>
              <w:rPr>
                <w:rFonts w:ascii="Times New Roman"/>
                <w:b w:val="false"/>
                <w:i w:val="false"/>
                <w:color w:val="000000"/>
                <w:sz w:val="20"/>
              </w:rPr>
              <w:t>
90</w:t>
            </w:r>
          </w:p>
          <w:bookmarkEnd w:id="99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автостанции в с. Саумалколь СКО</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2017 -2019 годы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СКО</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ГЧП</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993"/>
          <w:p>
            <w:pPr>
              <w:spacing w:after="20"/>
              <w:ind w:left="20"/>
              <w:jc w:val="both"/>
            </w:pPr>
            <w:r>
              <w:rPr>
                <w:rFonts w:ascii="Times New Roman"/>
                <w:b w:val="false"/>
                <w:i w:val="false"/>
                <w:color w:val="000000"/>
                <w:sz w:val="20"/>
              </w:rPr>
              <w:t>
91</w:t>
            </w:r>
          </w:p>
          <w:bookmarkEnd w:id="99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6 пунктов обслуживания пассажиров в СКО</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2016 -2017 годы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СКО</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994"/>
          <w:p>
            <w:pPr>
              <w:spacing w:after="20"/>
              <w:ind w:left="20"/>
              <w:jc w:val="both"/>
            </w:pPr>
            <w:r>
              <w:rPr>
                <w:rFonts w:ascii="Times New Roman"/>
                <w:b w:val="false"/>
                <w:i w:val="false"/>
                <w:color w:val="000000"/>
                <w:sz w:val="20"/>
              </w:rPr>
              <w:t>
92</w:t>
            </w:r>
          </w:p>
          <w:bookmarkEnd w:id="99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пункта обслуживания пассажиров в ЮКО</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2015 -2016 годы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ЮКО</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ГЧП</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995"/>
          <w:p>
            <w:pPr>
              <w:spacing w:after="20"/>
              <w:ind w:left="20"/>
              <w:jc w:val="both"/>
            </w:pPr>
            <w:r>
              <w:rPr>
                <w:rFonts w:ascii="Times New Roman"/>
                <w:b w:val="false"/>
                <w:i w:val="false"/>
                <w:color w:val="000000"/>
                <w:sz w:val="20"/>
              </w:rPr>
              <w:t>
93</w:t>
            </w:r>
          </w:p>
          <w:bookmarkEnd w:id="99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количества регулярных международных, межобластных и внутриобластных автобусных маршрутов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2015 -2019 годы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996"/>
          <w:p>
            <w:pPr>
              <w:spacing w:after="20"/>
              <w:ind w:left="20"/>
              <w:jc w:val="both"/>
            </w:pPr>
            <w:r>
              <w:rPr>
                <w:rFonts w:ascii="Times New Roman"/>
                <w:b w:val="false"/>
                <w:i w:val="false"/>
                <w:color w:val="000000"/>
                <w:sz w:val="20"/>
              </w:rPr>
              <w:t>
94</w:t>
            </w:r>
          </w:p>
          <w:bookmarkEnd w:id="99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 действующих автовокзалов и автостанций к требованиям, установленным национальным стандартом "Услуги автовокзалов, автостанций и пунктов обслуживания пассажиров"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2015 -2019 годы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МИР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997"/>
          <w:p>
            <w:pPr>
              <w:spacing w:after="20"/>
              <w:ind w:left="20"/>
              <w:jc w:val="both"/>
            </w:pPr>
            <w:r>
              <w:rPr>
                <w:rFonts w:ascii="Times New Roman"/>
                <w:b w:val="false"/>
                <w:i w:val="false"/>
                <w:color w:val="000000"/>
                <w:sz w:val="20"/>
              </w:rPr>
              <w:t>
95</w:t>
            </w:r>
          </w:p>
          <w:bookmarkEnd w:id="99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количества грузовых автотранспортных средств для международных перевозок</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2015 -2019 годы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НПП (по согласованию)</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998"/>
          <w:p>
            <w:pPr>
              <w:spacing w:after="20"/>
              <w:ind w:left="20"/>
              <w:jc w:val="both"/>
            </w:pPr>
            <w:r>
              <w:rPr>
                <w:rFonts w:ascii="Times New Roman"/>
                <w:b w:val="false"/>
                <w:i w:val="false"/>
                <w:color w:val="000000"/>
                <w:sz w:val="20"/>
              </w:rPr>
              <w:t>
96</w:t>
            </w:r>
          </w:p>
          <w:bookmarkEnd w:id="99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выделения субсидий на социально значимые городские (сельские), пригородные, внутрирайонные, межрайонные регулярные пассажирские перевозки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2015 -2019 годы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МИР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999"/>
          <w:p>
            <w:pPr>
              <w:spacing w:after="20"/>
              <w:ind w:left="20"/>
              <w:jc w:val="both"/>
            </w:pPr>
            <w:r>
              <w:rPr>
                <w:rFonts w:ascii="Times New Roman"/>
                <w:b w:val="false"/>
                <w:i w:val="false"/>
                <w:color w:val="000000"/>
                <w:sz w:val="20"/>
              </w:rPr>
              <w:t>
97</w:t>
            </w:r>
          </w:p>
          <w:bookmarkEnd w:id="99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специально оборудованных стоянок такси в областных центрах и городах Астане и Алматы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2017 -2019 годы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1000"/>
          <w:p>
            <w:pPr>
              <w:spacing w:after="20"/>
              <w:ind w:left="20"/>
              <w:jc w:val="both"/>
            </w:pPr>
            <w:r>
              <w:rPr>
                <w:rFonts w:ascii="Times New Roman"/>
                <w:b w:val="false"/>
                <w:i w:val="false"/>
                <w:color w:val="000000"/>
                <w:sz w:val="20"/>
              </w:rPr>
              <w:t>
98</w:t>
            </w:r>
          </w:p>
          <w:bookmarkEnd w:id="100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возможности приобретения передвижных постов транспортного контроля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МФ</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1001"/>
          <w:p>
            <w:pPr>
              <w:spacing w:after="20"/>
              <w:ind w:left="20"/>
              <w:jc w:val="both"/>
            </w:pPr>
            <w:r>
              <w:rPr>
                <w:rFonts w:ascii="Times New Roman"/>
                <w:b w:val="false"/>
                <w:i w:val="false"/>
                <w:color w:val="000000"/>
                <w:sz w:val="20"/>
              </w:rPr>
              <w:t>
99</w:t>
            </w:r>
          </w:p>
          <w:bookmarkEnd w:id="100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информационной системы экстренного вызова при авариях и катастрофах</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2016 -2018 годы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МОАП</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Водный транспорт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прямых результатов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1002"/>
          <w:p>
            <w:pPr>
              <w:spacing w:after="20"/>
              <w:ind w:left="20"/>
              <w:jc w:val="both"/>
            </w:pPr>
            <w:r>
              <w:rPr>
                <w:rFonts w:ascii="Times New Roman"/>
                <w:b w:val="false"/>
                <w:i w:val="false"/>
                <w:color w:val="000000"/>
                <w:sz w:val="20"/>
              </w:rPr>
              <w:t>
1</w:t>
            </w:r>
          </w:p>
          <w:bookmarkEnd w:id="100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пропускной способности морских портов Казахстана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"НК "КТЖ" (по согласованию), АО "НК АММТП" (по согласованию)</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1003"/>
          <w:p>
            <w:pPr>
              <w:spacing w:after="20"/>
              <w:ind w:left="20"/>
              <w:jc w:val="both"/>
            </w:pPr>
            <w:r>
              <w:rPr>
                <w:rFonts w:ascii="Times New Roman"/>
                <w:b w:val="false"/>
                <w:i w:val="false"/>
                <w:color w:val="000000"/>
                <w:sz w:val="20"/>
              </w:rPr>
              <w:t>
2</w:t>
            </w:r>
          </w:p>
          <w:bookmarkEnd w:id="100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Доведение доли Казахстана в морской перевозке сухих и паромных грузов из портов Актау и Курык</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"НМСК "КМТФ" (по согласованию), "KTZ Express shipping" (по согласованию)</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1004"/>
          <w:p>
            <w:pPr>
              <w:spacing w:after="20"/>
              <w:ind w:left="20"/>
              <w:jc w:val="both"/>
            </w:pPr>
            <w:r>
              <w:rPr>
                <w:rFonts w:ascii="Times New Roman"/>
                <w:b w:val="false"/>
                <w:i w:val="false"/>
                <w:color w:val="000000"/>
                <w:sz w:val="20"/>
              </w:rPr>
              <w:t>
3</w:t>
            </w:r>
          </w:p>
          <w:bookmarkEnd w:id="100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перевозок грузов на внутренних водных путях</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1005"/>
          <w:p>
            <w:pPr>
              <w:spacing w:after="20"/>
              <w:ind w:left="20"/>
              <w:jc w:val="both"/>
            </w:pPr>
            <w:r>
              <w:rPr>
                <w:rFonts w:ascii="Times New Roman"/>
                <w:b w:val="false"/>
                <w:i w:val="false"/>
                <w:color w:val="000000"/>
                <w:sz w:val="20"/>
              </w:rPr>
              <w:t>
4</w:t>
            </w:r>
          </w:p>
          <w:bookmarkEnd w:id="100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Доведение общего количества судов специального водного транспорта Комитета транспорта до 27 единиц</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Мероприятия
</w:t>
            </w:r>
          </w:p>
        </w:tc>
      </w:tr>
      <w:tr>
        <w:trPr>
          <w:trHeight w:val="30" w:hRule="atLeast"/>
        </w:trPr>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1006"/>
          <w:p>
            <w:pPr>
              <w:spacing w:after="20"/>
              <w:ind w:left="20"/>
              <w:jc w:val="both"/>
            </w:pPr>
            <w:r>
              <w:rPr>
                <w:rFonts w:ascii="Times New Roman"/>
                <w:b w:val="false"/>
                <w:i w:val="false"/>
                <w:color w:val="000000"/>
                <w:sz w:val="20"/>
              </w:rPr>
              <w:t>
100</w:t>
            </w:r>
          </w:p>
          <w:bookmarkEnd w:id="1006"/>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паромной переправы в порту "Курык"</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 в эксплуатацию</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2015 -2018 годы</w:t>
            </w: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"ФНБ "Самрук-Казына" (по согласованию), АО "НК "КТЖ" (по согласованию), АО "НК АММТП" (по согласованию), МИР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96970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НФ</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049-032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 АО "НК "КТЖ"</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резерв Правительства</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049-030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1007"/>
          <w:p>
            <w:pPr>
              <w:spacing w:after="20"/>
              <w:ind w:left="20"/>
              <w:jc w:val="both"/>
            </w:pPr>
            <w:r>
              <w:rPr>
                <w:rFonts w:ascii="Times New Roman"/>
                <w:b w:val="false"/>
                <w:i w:val="false"/>
                <w:color w:val="000000"/>
                <w:sz w:val="20"/>
              </w:rPr>
              <w:t>
101</w:t>
            </w:r>
          </w:p>
          <w:bookmarkEnd w:id="100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 в эксплуатацию сухогрузных терминалов (расширение порта Актау в северном направлении)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 в эксплуатацию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2015 -2017 годы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"НК "КТЖ" (по согласованию), АО "НК ММТП" (по согласованию), ТОО "АМСТ" (по согласованию)</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средства ТОО "АМСТ"</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1008"/>
          <w:p>
            <w:pPr>
              <w:spacing w:after="20"/>
              <w:ind w:left="20"/>
              <w:jc w:val="both"/>
            </w:pPr>
            <w:r>
              <w:rPr>
                <w:rFonts w:ascii="Times New Roman"/>
                <w:b w:val="false"/>
                <w:i w:val="false"/>
                <w:color w:val="000000"/>
                <w:sz w:val="20"/>
              </w:rPr>
              <w:t>
102</w:t>
            </w:r>
          </w:p>
          <w:bookmarkEnd w:id="100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2 сухогрузов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2016 -2017 годы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"КТЖ" (по согласованию), МИР, "KTZ Express shipping" (по согласованию)</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11 327,3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 АО "НК "КТЖ"</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1009"/>
          <w:p>
            <w:pPr>
              <w:spacing w:after="20"/>
              <w:ind w:left="20"/>
              <w:jc w:val="both"/>
            </w:pPr>
            <w:r>
              <w:rPr>
                <w:rFonts w:ascii="Times New Roman"/>
                <w:b w:val="false"/>
                <w:i w:val="false"/>
                <w:color w:val="000000"/>
                <w:sz w:val="20"/>
              </w:rPr>
              <w:t>
103</w:t>
            </w:r>
          </w:p>
          <w:bookmarkEnd w:id="100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железнодорожного парома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2017 -2019 годы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"KTZ Express shipping" (по согласованию)</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 АО "НК "КТЖ"</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1010"/>
          <w:p>
            <w:pPr>
              <w:spacing w:after="20"/>
              <w:ind w:left="20"/>
              <w:jc w:val="both"/>
            </w:pPr>
            <w:r>
              <w:rPr>
                <w:rFonts w:ascii="Times New Roman"/>
                <w:b w:val="false"/>
                <w:i w:val="false"/>
                <w:color w:val="000000"/>
                <w:sz w:val="20"/>
              </w:rPr>
              <w:t>
104</w:t>
            </w:r>
          </w:p>
          <w:bookmarkEnd w:id="101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и модернизация судов технического флота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2015 -2019 годы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РГКПВП (по согласованию)</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2 076,6</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092 100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1011"/>
          <w:p>
            <w:pPr>
              <w:spacing w:after="20"/>
              <w:ind w:left="20"/>
              <w:jc w:val="both"/>
            </w:pPr>
            <w:r>
              <w:rPr>
                <w:rFonts w:ascii="Times New Roman"/>
                <w:b w:val="false"/>
                <w:i w:val="false"/>
                <w:color w:val="000000"/>
                <w:sz w:val="20"/>
              </w:rPr>
              <w:t>
105</w:t>
            </w:r>
          </w:p>
          <w:bookmarkEnd w:id="101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Рассмотрение возможности приобретения судов специального водного транспорта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Гражданская авиация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прямых результатов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1012"/>
          <w:p>
            <w:pPr>
              <w:spacing w:after="20"/>
              <w:ind w:left="20"/>
              <w:jc w:val="both"/>
            </w:pPr>
            <w:r>
              <w:rPr>
                <w:rFonts w:ascii="Times New Roman"/>
                <w:b w:val="false"/>
                <w:i w:val="false"/>
                <w:color w:val="000000"/>
                <w:sz w:val="20"/>
              </w:rPr>
              <w:t>
1</w:t>
            </w:r>
          </w:p>
          <w:bookmarkEnd w:id="101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объема транзитных авиаперелетов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сам. км.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1013"/>
          <w:p>
            <w:pPr>
              <w:spacing w:after="20"/>
              <w:ind w:left="20"/>
              <w:jc w:val="both"/>
            </w:pPr>
            <w:r>
              <w:rPr>
                <w:rFonts w:ascii="Times New Roman"/>
                <w:b w:val="false"/>
                <w:i w:val="false"/>
                <w:color w:val="000000"/>
                <w:sz w:val="20"/>
              </w:rPr>
              <w:t>
2</w:t>
            </w:r>
          </w:p>
          <w:bookmarkEnd w:id="101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числа регулярных международных воздушных сообщений</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1014"/>
          <w:p>
            <w:pPr>
              <w:spacing w:after="20"/>
              <w:ind w:left="20"/>
              <w:jc w:val="both"/>
            </w:pPr>
            <w:r>
              <w:rPr>
                <w:rFonts w:ascii="Times New Roman"/>
                <w:b w:val="false"/>
                <w:i w:val="false"/>
                <w:color w:val="000000"/>
                <w:sz w:val="20"/>
              </w:rPr>
              <w:t>
3</w:t>
            </w:r>
          </w:p>
          <w:bookmarkEnd w:id="101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районных центров, имеющих местные воздушные линии, от общего количества районных центров в стране (175)</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1015"/>
          <w:p>
            <w:pPr>
              <w:spacing w:after="20"/>
              <w:ind w:left="20"/>
              <w:jc w:val="both"/>
            </w:pPr>
            <w:r>
              <w:rPr>
                <w:rFonts w:ascii="Times New Roman"/>
                <w:b w:val="false"/>
                <w:i w:val="false"/>
                <w:color w:val="000000"/>
                <w:sz w:val="20"/>
              </w:rPr>
              <w:t>
4</w:t>
            </w:r>
          </w:p>
          <w:bookmarkEnd w:id="101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обслуженных пассажиров в аэропортах Республики Казахстан</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пасс.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1016"/>
          <w:p>
            <w:pPr>
              <w:spacing w:after="20"/>
              <w:ind w:left="20"/>
              <w:jc w:val="both"/>
            </w:pPr>
            <w:r>
              <w:rPr>
                <w:rFonts w:ascii="Times New Roman"/>
                <w:b w:val="false"/>
                <w:i w:val="false"/>
                <w:color w:val="000000"/>
                <w:sz w:val="20"/>
              </w:rPr>
              <w:t>
5</w:t>
            </w:r>
          </w:p>
          <w:bookmarkEnd w:id="101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перевезенных пассажиров региональными воздушными линиями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пасс.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1017"/>
          <w:p>
            <w:pPr>
              <w:spacing w:after="20"/>
              <w:ind w:left="20"/>
              <w:jc w:val="both"/>
            </w:pPr>
            <w:r>
              <w:rPr>
                <w:rFonts w:ascii="Times New Roman"/>
                <w:b w:val="false"/>
                <w:i w:val="false"/>
                <w:color w:val="000000"/>
                <w:sz w:val="20"/>
              </w:rPr>
              <w:t>
6</w:t>
            </w:r>
          </w:p>
          <w:bookmarkEnd w:id="10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аэропортов, имеющих категорию ИКАО</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1018"/>
          <w:p>
            <w:pPr>
              <w:spacing w:after="20"/>
              <w:ind w:left="20"/>
              <w:jc w:val="both"/>
            </w:pPr>
            <w:r>
              <w:rPr>
                <w:rFonts w:ascii="Times New Roman"/>
                <w:b w:val="false"/>
                <w:i w:val="false"/>
                <w:color w:val="000000"/>
                <w:sz w:val="20"/>
              </w:rPr>
              <w:t>
7</w:t>
            </w:r>
          </w:p>
          <w:bookmarkEnd w:id="101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Увелечение количества транзитных авиапассажиров до 1,6 миллиона к 2020 году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пасс.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Мероприятия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1019"/>
          <w:p>
            <w:pPr>
              <w:spacing w:after="20"/>
              <w:ind w:left="20"/>
              <w:jc w:val="both"/>
            </w:pPr>
            <w:r>
              <w:rPr>
                <w:rFonts w:ascii="Times New Roman"/>
                <w:b w:val="false"/>
                <w:i w:val="false"/>
                <w:color w:val="000000"/>
                <w:sz w:val="20"/>
              </w:rPr>
              <w:t>
106</w:t>
            </w:r>
          </w:p>
          <w:bookmarkEnd w:id="101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связи, навигации и наблюдения в соответствии с инвестиционным планом РГП "Казаэронавигация"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 передачи</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2017 -2019 годы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"Казаэронавигация" (по согласованию)</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74 142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 РГП "Казаэронавигация"</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1020"/>
          <w:p>
            <w:pPr>
              <w:spacing w:after="20"/>
              <w:ind w:left="20"/>
              <w:jc w:val="both"/>
            </w:pPr>
            <w:r>
              <w:rPr>
                <w:rFonts w:ascii="Times New Roman"/>
                <w:b w:val="false"/>
                <w:i w:val="false"/>
                <w:color w:val="000000"/>
                <w:sz w:val="20"/>
              </w:rPr>
              <w:t>
107</w:t>
            </w:r>
          </w:p>
          <w:bookmarkEnd w:id="102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новых международных авиасообщений</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авиасообщения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2017 -2019 годы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авиакомпании</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1021"/>
          <w:p>
            <w:pPr>
              <w:spacing w:after="20"/>
              <w:ind w:left="20"/>
              <w:jc w:val="both"/>
            </w:pPr>
            <w:r>
              <w:rPr>
                <w:rFonts w:ascii="Times New Roman"/>
                <w:b w:val="false"/>
                <w:i w:val="false"/>
                <w:color w:val="000000"/>
                <w:sz w:val="20"/>
              </w:rPr>
              <w:t>
108</w:t>
            </w:r>
          </w:p>
          <w:bookmarkEnd w:id="102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аэровокзального комплекса аэропорта г. Семей</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2017 -2018 годы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ВКО, МИР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2 237,2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093 104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1022"/>
          <w:p>
            <w:pPr>
              <w:spacing w:after="20"/>
              <w:ind w:left="20"/>
              <w:jc w:val="both"/>
            </w:pPr>
            <w:r>
              <w:rPr>
                <w:rFonts w:ascii="Times New Roman"/>
                <w:b w:val="false"/>
                <w:i w:val="false"/>
                <w:color w:val="000000"/>
                <w:sz w:val="20"/>
              </w:rPr>
              <w:t>
109</w:t>
            </w:r>
          </w:p>
          <w:bookmarkEnd w:id="10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предложений по реконструкции аэровокзального комплекса аэропорта г. Костанай</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2018 -2019 годы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Костанайской области</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1023"/>
          <w:p>
            <w:pPr>
              <w:spacing w:after="20"/>
              <w:ind w:left="20"/>
              <w:jc w:val="both"/>
            </w:pPr>
            <w:r>
              <w:rPr>
                <w:rFonts w:ascii="Times New Roman"/>
                <w:b w:val="false"/>
                <w:i w:val="false"/>
                <w:color w:val="000000"/>
                <w:sz w:val="20"/>
              </w:rPr>
              <w:t>
110</w:t>
            </w:r>
          </w:p>
          <w:bookmarkEnd w:id="10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аэровокзального комплекса аэропорта г. Уральск</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2017 -2019 годы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ТОО "Международный аэропорт Уральска" (по согласованию)</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1024"/>
          <w:p>
            <w:pPr>
              <w:spacing w:after="20"/>
              <w:ind w:left="20"/>
              <w:jc w:val="both"/>
            </w:pPr>
            <w:r>
              <w:rPr>
                <w:rFonts w:ascii="Times New Roman"/>
                <w:b w:val="false"/>
                <w:i w:val="false"/>
                <w:color w:val="000000"/>
                <w:sz w:val="20"/>
              </w:rPr>
              <w:t>
111</w:t>
            </w:r>
          </w:p>
          <w:bookmarkEnd w:id="10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аэровокзального комплекса аэропорта г.Усть-Каменогорска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2018 -2019 годы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ВКО</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1025"/>
          <w:p>
            <w:pPr>
              <w:spacing w:after="20"/>
              <w:ind w:left="20"/>
              <w:jc w:val="both"/>
            </w:pPr>
            <w:r>
              <w:rPr>
                <w:rFonts w:ascii="Times New Roman"/>
                <w:b w:val="false"/>
                <w:i w:val="false"/>
                <w:color w:val="000000"/>
                <w:sz w:val="20"/>
              </w:rPr>
              <w:t>
112</w:t>
            </w:r>
          </w:p>
          <w:bookmarkEnd w:id="10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аэровокзального комплекса аэропорта г. Кызылорды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2015 -2018 годы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акимат </w:t>
            </w:r>
            <w:r>
              <w:br/>
            </w:r>
            <w:r>
              <w:rPr>
                <w:rFonts w:ascii="Times New Roman"/>
                <w:b w:val="false"/>
                <w:i w:val="false"/>
                <w:color w:val="000000"/>
                <w:sz w:val="20"/>
              </w:rPr>
              <w:t>Кызылординской области, МИР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1026"/>
          <w:p>
            <w:pPr>
              <w:spacing w:after="20"/>
              <w:ind w:left="20"/>
              <w:jc w:val="both"/>
            </w:pPr>
            <w:r>
              <w:rPr>
                <w:rFonts w:ascii="Times New Roman"/>
                <w:b w:val="false"/>
                <w:i w:val="false"/>
                <w:color w:val="000000"/>
                <w:sz w:val="20"/>
              </w:rPr>
              <w:t>
113</w:t>
            </w:r>
          </w:p>
          <w:bookmarkEnd w:id="10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аэровокзального комплекса аэропорта г. Шымкент</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2016 -2019 годы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ЮКО, МИР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1027"/>
          <w:p>
            <w:pPr>
              <w:spacing w:after="20"/>
              <w:ind w:left="20"/>
              <w:jc w:val="both"/>
            </w:pPr>
            <w:r>
              <w:rPr>
                <w:rFonts w:ascii="Times New Roman"/>
                <w:b w:val="false"/>
                <w:i w:val="false"/>
                <w:color w:val="000000"/>
                <w:sz w:val="20"/>
              </w:rPr>
              <w:t>
114</w:t>
            </w:r>
          </w:p>
          <w:bookmarkEnd w:id="102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аэровокзального комплекса аэропорта г. Атырау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2016 -2018 годы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Атырауской области, МИР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1028"/>
          <w:p>
            <w:pPr>
              <w:spacing w:after="20"/>
              <w:ind w:left="20"/>
              <w:jc w:val="both"/>
            </w:pPr>
            <w:r>
              <w:rPr>
                <w:rFonts w:ascii="Times New Roman"/>
                <w:b w:val="false"/>
                <w:i w:val="false"/>
                <w:color w:val="000000"/>
                <w:sz w:val="20"/>
              </w:rPr>
              <w:t>
115</w:t>
            </w:r>
          </w:p>
          <w:bookmarkEnd w:id="1028"/>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аэровокзального комплекса аэропорта г. Астаны</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2015 -2017 годы</w:t>
            </w: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47469,9</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42469,9</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НФ</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резерв Правительства</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1029"/>
          <w:p>
            <w:pPr>
              <w:spacing w:after="20"/>
              <w:ind w:left="20"/>
              <w:jc w:val="both"/>
            </w:pPr>
            <w:r>
              <w:rPr>
                <w:rFonts w:ascii="Times New Roman"/>
                <w:b w:val="false"/>
                <w:i w:val="false"/>
                <w:color w:val="000000"/>
                <w:sz w:val="20"/>
              </w:rPr>
              <w:t>
116</w:t>
            </w:r>
          </w:p>
          <w:bookmarkEnd w:id="1029"/>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ВПП аэродрома аэропорта  г. Семей</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2015 -2018 годы</w:t>
            </w: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МНЭ</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7 960,1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7 074,6</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093 104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1030"/>
          <w:p>
            <w:pPr>
              <w:spacing w:after="20"/>
              <w:ind w:left="20"/>
              <w:jc w:val="both"/>
            </w:pPr>
            <w:r>
              <w:rPr>
                <w:rFonts w:ascii="Times New Roman"/>
                <w:b w:val="false"/>
                <w:i w:val="false"/>
                <w:color w:val="000000"/>
                <w:sz w:val="20"/>
              </w:rPr>
              <w:t>
117</w:t>
            </w:r>
          </w:p>
          <w:bookmarkEnd w:id="103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ВПП аэродрома аэропорта г. Петропавловска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2015 -2016 годы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5 990,6</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093 103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1031"/>
          <w:p>
            <w:pPr>
              <w:spacing w:after="20"/>
              <w:ind w:left="20"/>
              <w:jc w:val="both"/>
            </w:pPr>
            <w:r>
              <w:rPr>
                <w:rFonts w:ascii="Times New Roman"/>
                <w:b w:val="false"/>
                <w:i w:val="false"/>
                <w:color w:val="000000"/>
                <w:sz w:val="20"/>
              </w:rPr>
              <w:t>
118</w:t>
            </w:r>
          </w:p>
          <w:bookmarkEnd w:id="103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предложений по реконструкции ВПП аэродрома аэропорта г. Усть-Каменогорска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ВКО</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1032"/>
          <w:p>
            <w:pPr>
              <w:spacing w:after="20"/>
              <w:ind w:left="20"/>
              <w:jc w:val="both"/>
            </w:pPr>
            <w:r>
              <w:rPr>
                <w:rFonts w:ascii="Times New Roman"/>
                <w:b w:val="false"/>
                <w:i w:val="false"/>
                <w:color w:val="000000"/>
                <w:sz w:val="20"/>
              </w:rPr>
              <w:t>
119</w:t>
            </w:r>
          </w:p>
          <w:bookmarkEnd w:id="103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предложений по реконструкции ВПП аэродрома аэропорта г. Костанай</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2017 -2018 годы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Костанайской области</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1033"/>
          <w:p>
            <w:pPr>
              <w:spacing w:after="20"/>
              <w:ind w:left="20"/>
              <w:jc w:val="both"/>
            </w:pPr>
            <w:r>
              <w:rPr>
                <w:rFonts w:ascii="Times New Roman"/>
                <w:b w:val="false"/>
                <w:i w:val="false"/>
                <w:color w:val="000000"/>
                <w:sz w:val="20"/>
              </w:rPr>
              <w:t>
120</w:t>
            </w:r>
          </w:p>
          <w:bookmarkEnd w:id="103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приобретения самолетов для местных воздушных авиалиний</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годы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акиматы областей, АО "НУХ "Байтерек" (по согласованию), АО "БРК-Лизинг" (по согласованию)</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1034"/>
          <w:p>
            <w:pPr>
              <w:spacing w:after="20"/>
              <w:ind w:left="20"/>
              <w:jc w:val="both"/>
            </w:pPr>
            <w:r>
              <w:rPr>
                <w:rFonts w:ascii="Times New Roman"/>
                <w:b w:val="false"/>
                <w:i w:val="false"/>
                <w:color w:val="000000"/>
                <w:sz w:val="20"/>
              </w:rPr>
              <w:t>
121</w:t>
            </w:r>
          </w:p>
          <w:bookmarkEnd w:id="103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принятие отраслевой программы уполномоченного органа в сфере гражданской авиации по развитию местных воздушных линий</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2018-2019 годы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МНЭ, МФ, акиматы областей, АО "НУХ "Байтерек" (по согласованию), АО "БРК-Лизинг" (по согласованию)</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1035"/>
          <w:p>
            <w:pPr>
              <w:spacing w:after="20"/>
              <w:ind w:left="20"/>
              <w:jc w:val="both"/>
            </w:pPr>
            <w:r>
              <w:rPr>
                <w:rFonts w:ascii="Times New Roman"/>
                <w:b w:val="false"/>
                <w:i w:val="false"/>
                <w:color w:val="000000"/>
                <w:sz w:val="20"/>
              </w:rPr>
              <w:t>
122</w:t>
            </w:r>
          </w:p>
          <w:bookmarkEnd w:id="103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проекта по созданию системы безбумажного документооборота в области грузовых авиаперевозок (e-Freight)</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промышленную эксплуатацию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2017 -2019 годы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МФ, АО "НИКХ "Зерде" (по согласованию)</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ГЧП</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1036"/>
          <w:p>
            <w:pPr>
              <w:spacing w:after="20"/>
              <w:ind w:left="20"/>
              <w:jc w:val="both"/>
            </w:pPr>
            <w:r>
              <w:rPr>
                <w:rFonts w:ascii="Times New Roman"/>
                <w:b w:val="false"/>
                <w:i w:val="false"/>
                <w:color w:val="000000"/>
                <w:sz w:val="20"/>
              </w:rPr>
              <w:t>
123</w:t>
            </w:r>
          </w:p>
          <w:bookmarkEnd w:id="103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внутренних регулярных авиарейсов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субси-дируе-мые авиамаршруты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2015 -2019 годы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6 945,9</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1037"/>
          <w:p>
            <w:pPr>
              <w:spacing w:after="20"/>
              <w:ind w:left="20"/>
              <w:jc w:val="both"/>
            </w:pPr>
            <w:r>
              <w:rPr>
                <w:rFonts w:ascii="Times New Roman"/>
                <w:b w:val="false"/>
                <w:i w:val="false"/>
                <w:color w:val="000000"/>
                <w:sz w:val="20"/>
              </w:rPr>
              <w:t>
124</w:t>
            </w:r>
          </w:p>
          <w:bookmarkEnd w:id="103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ТЭО и ПСД на строительство 11 новых грунтовых аэродромов МВЛ со строительством коммуникаций</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ТЭО и ПСД на 11 аэродромов МВЛ</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2017 -2019 годы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акиматы областей</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1038"/>
          <w:p>
            <w:pPr>
              <w:spacing w:after="20"/>
              <w:ind w:left="20"/>
              <w:jc w:val="both"/>
            </w:pPr>
            <w:r>
              <w:rPr>
                <w:rFonts w:ascii="Times New Roman"/>
                <w:b w:val="false"/>
                <w:i w:val="false"/>
                <w:color w:val="000000"/>
                <w:sz w:val="20"/>
              </w:rPr>
              <w:t>
125</w:t>
            </w:r>
          </w:p>
          <w:bookmarkEnd w:id="103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ТЭО и ПСД на реконструкцию 5 аэродромов МВЛ с искусственной взлетно-посадочной полосой и строительством коммуникаций</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ТЭО на 5 аэродромов МВЛ</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2017 -2019 годы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акиматы областей</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1039"/>
          <w:p>
            <w:pPr>
              <w:spacing w:after="20"/>
              <w:ind w:left="20"/>
              <w:jc w:val="both"/>
            </w:pPr>
            <w:r>
              <w:rPr>
                <w:rFonts w:ascii="Times New Roman"/>
                <w:b w:val="false"/>
                <w:i w:val="false"/>
                <w:color w:val="000000"/>
                <w:sz w:val="20"/>
              </w:rPr>
              <w:t>
126</w:t>
            </w:r>
          </w:p>
          <w:bookmarkEnd w:id="103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возможности приобретения двух воздушных судов АО "QAZAQ AIR" модели Bombardier Q 400</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2017 -2019 годы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"ФНБ "Самрук-Қазына" (по согласованию), АО "QAZAQ AIR" (по согласованию)</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1040"/>
          <w:p>
            <w:pPr>
              <w:spacing w:after="20"/>
              <w:ind w:left="20"/>
              <w:jc w:val="both"/>
            </w:pPr>
            <w:r>
              <w:rPr>
                <w:rFonts w:ascii="Times New Roman"/>
                <w:b w:val="false"/>
                <w:i w:val="false"/>
                <w:color w:val="000000"/>
                <w:sz w:val="20"/>
              </w:rPr>
              <w:t>
127</w:t>
            </w:r>
          </w:p>
          <w:bookmarkEnd w:id="104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по упрощению визового режима для граждан Китайской Народной Республики, Исламской Республики Иран, Республики Индия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МВД, МИД, КНБ (по согласованию), ГП (по согласованию), МИР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1041"/>
          <w:p>
            <w:pPr>
              <w:spacing w:after="20"/>
              <w:ind w:left="20"/>
              <w:jc w:val="both"/>
            </w:pPr>
            <w:r>
              <w:rPr>
                <w:rFonts w:ascii="Times New Roman"/>
                <w:b w:val="false"/>
                <w:i w:val="false"/>
                <w:color w:val="000000"/>
                <w:sz w:val="20"/>
              </w:rPr>
              <w:t>
128</w:t>
            </w:r>
          </w:p>
          <w:bookmarkEnd w:id="104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авиасообщений с мировыми финансовыми центрами (Токио, Сингапур)</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регулярные авиарейсы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"Эйр Астана" (по согласованию), МИР, МИД</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Снижение административных барьеров на транспорте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прямых результатов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1042"/>
          <w:p>
            <w:pPr>
              <w:spacing w:after="20"/>
              <w:ind w:left="20"/>
              <w:jc w:val="both"/>
            </w:pPr>
            <w:r>
              <w:rPr>
                <w:rFonts w:ascii="Times New Roman"/>
                <w:b w:val="false"/>
                <w:i w:val="false"/>
                <w:color w:val="000000"/>
                <w:sz w:val="20"/>
              </w:rPr>
              <w:t>
1</w:t>
            </w:r>
          </w:p>
          <w:bookmarkEnd w:id="104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автомобильных пунктов пропуска на внешней границе ЕАЭС и их техническое дооснащение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ПС КНБ (по согласованию)</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1043"/>
          <w:p>
            <w:pPr>
              <w:spacing w:after="20"/>
              <w:ind w:left="20"/>
              <w:jc w:val="both"/>
            </w:pPr>
            <w:r>
              <w:rPr>
                <w:rFonts w:ascii="Times New Roman"/>
                <w:b w:val="false"/>
                <w:i w:val="false"/>
                <w:color w:val="000000"/>
                <w:sz w:val="20"/>
              </w:rPr>
              <w:t>
2</w:t>
            </w:r>
          </w:p>
          <w:bookmarkEnd w:id="104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автомобильных дорог от линии Государственной границы Республики Казахстан до пунктов пропуска на внешней границе ЕАЭС (от 0,05 до 5 км)</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1044"/>
          <w:p>
            <w:pPr>
              <w:spacing w:after="20"/>
              <w:ind w:left="20"/>
              <w:jc w:val="both"/>
            </w:pPr>
            <w:r>
              <w:rPr>
                <w:rFonts w:ascii="Times New Roman"/>
                <w:b w:val="false"/>
                <w:i w:val="false"/>
                <w:color w:val="000000"/>
                <w:sz w:val="20"/>
              </w:rPr>
              <w:t>
3</w:t>
            </w:r>
          </w:p>
          <w:bookmarkEnd w:id="104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позиции по показателю "Эффективность таможни" в индексе эффективности логистики Всемирного Банка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КГД МФ</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1045"/>
          <w:p>
            <w:pPr>
              <w:spacing w:after="20"/>
              <w:ind w:left="20"/>
              <w:jc w:val="both"/>
            </w:pPr>
            <w:r>
              <w:rPr>
                <w:rFonts w:ascii="Times New Roman"/>
                <w:b w:val="false"/>
                <w:i w:val="false"/>
                <w:color w:val="000000"/>
                <w:sz w:val="20"/>
              </w:rPr>
              <w:t>
4</w:t>
            </w:r>
          </w:p>
          <w:bookmarkEnd w:id="104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позиции Казахстана в индексе эффективности логистики (LPI) Всемирного Банка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МФ, АО "НК "КТЖ" (по согласованию)</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1046"/>
          <w:p>
            <w:pPr>
              <w:spacing w:after="20"/>
              <w:ind w:left="20"/>
              <w:jc w:val="both"/>
            </w:pPr>
            <w:r>
              <w:rPr>
                <w:rFonts w:ascii="Times New Roman"/>
                <w:b w:val="false"/>
                <w:i w:val="false"/>
                <w:color w:val="000000"/>
                <w:sz w:val="20"/>
              </w:rPr>
              <w:t>
5</w:t>
            </w:r>
          </w:p>
          <w:bookmarkEnd w:id="104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объема транзитных контейнерных перевозок до 2 млн. ДФЭ в 2020 году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ДФЭ</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"НК "КТЖ" (по согласованию)</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Мероприятия
</w:t>
            </w:r>
          </w:p>
        </w:tc>
      </w:tr>
      <w:tr>
        <w:trPr>
          <w:trHeight w:val="30" w:hRule="atLeast"/>
        </w:trPr>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1047"/>
          <w:p>
            <w:pPr>
              <w:spacing w:after="20"/>
              <w:ind w:left="20"/>
              <w:jc w:val="both"/>
            </w:pPr>
            <w:r>
              <w:rPr>
                <w:rFonts w:ascii="Times New Roman"/>
                <w:b w:val="false"/>
                <w:i w:val="false"/>
                <w:color w:val="000000"/>
                <w:sz w:val="20"/>
              </w:rPr>
              <w:t>
129</w:t>
            </w:r>
          </w:p>
          <w:bookmarkEnd w:id="1047"/>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внутренней терминальной сети</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 в эксплуатацию</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2015 -2019 годы</w:t>
            </w: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"КТЖ" (по согласованию)</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170 300,0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 АО "НК "КТЖ"</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40 340,0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109 200,0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средства БВУ</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1048"/>
          <w:p>
            <w:pPr>
              <w:spacing w:after="20"/>
              <w:ind w:left="20"/>
              <w:jc w:val="both"/>
            </w:pPr>
            <w:r>
              <w:rPr>
                <w:rFonts w:ascii="Times New Roman"/>
                <w:b w:val="false"/>
                <w:i w:val="false"/>
                <w:color w:val="000000"/>
                <w:sz w:val="20"/>
              </w:rPr>
              <w:t>
130</w:t>
            </w:r>
          </w:p>
          <w:bookmarkEnd w:id="1048"/>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внешней терминальной сети</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 в эксплуатацию</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2018 -2019 годы</w:t>
            </w: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"КТЖ" (по согласованию)</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203 066,0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180 718,0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383 784,0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39 136,0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66 521,0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 АО "НК "КТЖ"</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39 844,0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68 348,0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147 177,0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101 738,0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248 915,0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средтва БВУ</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1049"/>
          <w:p>
            <w:pPr>
              <w:spacing w:after="20"/>
              <w:ind w:left="20"/>
              <w:jc w:val="both"/>
            </w:pPr>
            <w:r>
              <w:rPr>
                <w:rFonts w:ascii="Times New Roman"/>
                <w:b w:val="false"/>
                <w:i w:val="false"/>
                <w:color w:val="000000"/>
                <w:sz w:val="20"/>
              </w:rPr>
              <w:t>
131</w:t>
            </w:r>
          </w:p>
          <w:bookmarkEnd w:id="104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перевозок контейнеров в транзите (КНР-ЕС-КНР; Китай - Иран, Ирак; Китай - Кавказ/Турция; Западный Китай - Индия; Россия - Иран, Ирак; Россия - Индия; Западный Китай, ЕС-Персидский залив; Россия, Китай - ЦА)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ДФЭ</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МИР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2015 -2019 годы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"KTZ Express" (по согласованию)</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1050"/>
          <w:p>
            <w:pPr>
              <w:spacing w:after="20"/>
              <w:ind w:left="20"/>
              <w:jc w:val="both"/>
            </w:pPr>
            <w:r>
              <w:rPr>
                <w:rFonts w:ascii="Times New Roman"/>
                <w:b w:val="false"/>
                <w:i w:val="false"/>
                <w:color w:val="000000"/>
                <w:sz w:val="20"/>
              </w:rPr>
              <w:t>
132</w:t>
            </w:r>
          </w:p>
          <w:bookmarkEnd w:id="105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обязательного представления предварительной информации на воздушном и водном транспорте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2017 -2019 годы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КГД МФ</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1051"/>
          <w:p>
            <w:pPr>
              <w:spacing w:after="20"/>
              <w:ind w:left="20"/>
              <w:jc w:val="both"/>
            </w:pPr>
            <w:r>
              <w:rPr>
                <w:rFonts w:ascii="Times New Roman"/>
                <w:b w:val="false"/>
                <w:i w:val="false"/>
                <w:color w:val="000000"/>
                <w:sz w:val="20"/>
              </w:rPr>
              <w:t>
133</w:t>
            </w:r>
          </w:p>
          <w:bookmarkEnd w:id="105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компетенции экспедиторов и брокеров, а также проведение анализа их деятельности и стоимости услуг</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2017 -2019 годы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 (по согласованию)</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1052"/>
          <w:p>
            <w:pPr>
              <w:spacing w:after="20"/>
              <w:ind w:left="20"/>
              <w:jc w:val="both"/>
            </w:pPr>
            <w:r>
              <w:rPr>
                <w:rFonts w:ascii="Times New Roman"/>
                <w:b w:val="false"/>
                <w:i w:val="false"/>
                <w:color w:val="000000"/>
                <w:sz w:val="20"/>
              </w:rPr>
              <w:t>
134</w:t>
            </w:r>
          </w:p>
          <w:bookmarkEnd w:id="105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возможности обучения специалистов транспортно-логистического комплекса соответствующих международному уровню, а также постоянное повышение требуемых навыков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2017 -2019 годы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"КТЖ" (по согласованию)</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1053"/>
          <w:p>
            <w:pPr>
              <w:spacing w:after="20"/>
              <w:ind w:left="20"/>
              <w:jc w:val="both"/>
            </w:pPr>
            <w:r>
              <w:rPr>
                <w:rFonts w:ascii="Times New Roman"/>
                <w:b w:val="false"/>
                <w:i w:val="false"/>
                <w:color w:val="000000"/>
                <w:sz w:val="20"/>
              </w:rPr>
              <w:t>
135</w:t>
            </w:r>
          </w:p>
          <w:bookmarkEnd w:id="105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 причастными железнодорожными администрациями работы по созданию совместных благоприятных тарифных условий на перевозки грузов транзитом по территории Республики Казахстан, в том числе в контейнерах</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2017 -2019 годы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"КТЖ" (по согласованию)</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1054"/>
          <w:p>
            <w:pPr>
              <w:spacing w:after="20"/>
              <w:ind w:left="20"/>
              <w:jc w:val="both"/>
            </w:pPr>
            <w:r>
              <w:rPr>
                <w:rFonts w:ascii="Times New Roman"/>
                <w:b w:val="false"/>
                <w:i w:val="false"/>
                <w:color w:val="000000"/>
                <w:sz w:val="20"/>
              </w:rPr>
              <w:t>
136</w:t>
            </w:r>
          </w:p>
          <w:bookmarkEnd w:id="105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активной маркетинговой работы на рынке по привлечению грузопотоков на транзитный маршрут по Казахстану (проведение роуд-шоу, участие в специализированных выставках и конференциях)</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2017 -2019 годы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"КТЖ" (по согласованию)</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1055"/>
          <w:p>
            <w:pPr>
              <w:spacing w:after="20"/>
              <w:ind w:left="20"/>
              <w:jc w:val="both"/>
            </w:pPr>
            <w:r>
              <w:rPr>
                <w:rFonts w:ascii="Times New Roman"/>
                <w:b w:val="false"/>
                <w:i w:val="false"/>
                <w:color w:val="000000"/>
                <w:sz w:val="20"/>
              </w:rPr>
              <w:t>
137</w:t>
            </w:r>
          </w:p>
          <w:bookmarkEnd w:id="105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сферы оказания транспортных услуг по принципу 5С</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2017 -2019 годы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КГД МФ, АО "НК "КТЖ" (по согласованию)</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1056"/>
          <w:p>
            <w:pPr>
              <w:spacing w:after="20"/>
              <w:ind w:left="20"/>
              <w:jc w:val="both"/>
            </w:pPr>
            <w:r>
              <w:rPr>
                <w:rFonts w:ascii="Times New Roman"/>
                <w:b w:val="false"/>
                <w:i w:val="false"/>
                <w:color w:val="000000"/>
                <w:sz w:val="20"/>
              </w:rPr>
              <w:t>
138</w:t>
            </w:r>
          </w:p>
          <w:bookmarkEnd w:id="105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Привлечение </w:t>
            </w:r>
            <w:r>
              <w:br/>
            </w:r>
            <w:r>
              <w:rPr>
                <w:rFonts w:ascii="Times New Roman"/>
                <w:b w:val="false"/>
                <w:i w:val="false"/>
                <w:color w:val="000000"/>
                <w:sz w:val="20"/>
              </w:rPr>
              <w:t>дополнительных транзитных грузопотоков через территорию Республики Казахстан</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2017 -2019 год</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"КТЖ" (по согласованию)</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1057"/>
          <w:p>
            <w:pPr>
              <w:spacing w:after="20"/>
              <w:ind w:left="20"/>
              <w:jc w:val="both"/>
            </w:pPr>
            <w:r>
              <w:rPr>
                <w:rFonts w:ascii="Times New Roman"/>
                <w:b w:val="false"/>
                <w:i w:val="false"/>
                <w:color w:val="000000"/>
                <w:sz w:val="20"/>
              </w:rPr>
              <w:t>
139</w:t>
            </w:r>
          </w:p>
          <w:bookmarkEnd w:id="105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Модернизация и техническое дооснащение автомобильных пунктов про-пуска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 в эксплуатацию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2017 -2019 годы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1058"/>
          <w:p>
            <w:pPr>
              <w:spacing w:after="20"/>
              <w:ind w:left="20"/>
              <w:jc w:val="both"/>
            </w:pPr>
            <w:r>
              <w:rPr>
                <w:rFonts w:ascii="Times New Roman"/>
                <w:b w:val="false"/>
                <w:i w:val="false"/>
                <w:color w:val="000000"/>
                <w:sz w:val="20"/>
              </w:rPr>
              <w:t>
140</w:t>
            </w:r>
          </w:p>
          <w:bookmarkEnd w:id="105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автомобильных дорог от линии границы до пунктов пропуска Майкапшагай, Достык, Тажен</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приемочной комиссии</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2017 -2019 годы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"Казав-тожол" (по согласованию)</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003/005, 032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1059"/>
          <w:p>
            <w:pPr>
              <w:spacing w:after="20"/>
              <w:ind w:left="20"/>
              <w:jc w:val="both"/>
            </w:pPr>
            <w:r>
              <w:rPr>
                <w:rFonts w:ascii="Times New Roman"/>
                <w:b w:val="false"/>
                <w:i w:val="false"/>
                <w:color w:val="000000"/>
                <w:sz w:val="20"/>
              </w:rPr>
              <w:t>
141</w:t>
            </w:r>
          </w:p>
          <w:bookmarkEnd w:id="105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автомобильных дорог от линии границы до пунктов порпуска Бахты, Кольжат</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приемочной комиссии</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2017 -2019 годы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"Казав-тожол" (по согласованию)</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1060"/>
          <w:p>
            <w:pPr>
              <w:spacing w:after="20"/>
              <w:ind w:left="20"/>
              <w:jc w:val="both"/>
            </w:pPr>
            <w:r>
              <w:rPr>
                <w:rFonts w:ascii="Times New Roman"/>
                <w:b w:val="false"/>
                <w:i w:val="false"/>
                <w:color w:val="000000"/>
                <w:sz w:val="20"/>
              </w:rPr>
              <w:t>
142</w:t>
            </w:r>
          </w:p>
          <w:bookmarkEnd w:id="106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субсидирования ставки по кредиту и финансовому лизингу на строительство, модернизацию и развитие объектов транспортно-логистической инфраструктуры и ТЛЦ, приобретение вагонов, локомотивов, а также приобретение и экспорт продукции отечественного железнодорожного машиностроения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МФ, АО "НУХ "Байтерек" (по согласованию), АО "БРК-Лизинг" (по согласованию)</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1061"/>
          <w:p>
            <w:pPr>
              <w:spacing w:after="20"/>
              <w:ind w:left="20"/>
              <w:jc w:val="both"/>
            </w:pPr>
            <w:r>
              <w:rPr>
                <w:rFonts w:ascii="Times New Roman"/>
                <w:b w:val="false"/>
                <w:i w:val="false"/>
                <w:color w:val="000000"/>
                <w:sz w:val="20"/>
              </w:rPr>
              <w:t>
143</w:t>
            </w:r>
          </w:p>
          <w:bookmarkEnd w:id="106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кредитования и финансового лизинга модернизации и строительства объектов железнодорожной инфраструктуры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МФ, АО "НУХ "Байтерек" (по согласованию)</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1062"/>
          <w:p>
            <w:pPr>
              <w:spacing w:after="20"/>
              <w:ind w:left="20"/>
              <w:jc w:val="both"/>
            </w:pPr>
            <w:r>
              <w:rPr>
                <w:rFonts w:ascii="Times New Roman"/>
                <w:b w:val="false"/>
                <w:i w:val="false"/>
                <w:color w:val="000000"/>
                <w:sz w:val="20"/>
              </w:rPr>
              <w:t>
144</w:t>
            </w:r>
          </w:p>
          <w:bookmarkEnd w:id="106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по созданию интегрированных транспортных систем и преобразованию их в цифровую форму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МИК, МФ</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1063"/>
          <w:p>
            <w:pPr>
              <w:spacing w:after="20"/>
              <w:ind w:left="20"/>
              <w:jc w:val="both"/>
            </w:pPr>
            <w:r>
              <w:rPr>
                <w:rFonts w:ascii="Times New Roman"/>
                <w:b w:val="false"/>
                <w:i w:val="false"/>
                <w:color w:val="000000"/>
                <w:sz w:val="20"/>
              </w:rPr>
              <w:t>
145</w:t>
            </w:r>
          </w:p>
          <w:bookmarkEnd w:id="106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Заключение контрактов на приобретение фитинговых платформ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2018-2019 годы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"КТЖ" (по согласованию), МИР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10356</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1064"/>
          <w:p>
            <w:pPr>
              <w:spacing w:after="20"/>
              <w:ind w:left="20"/>
              <w:jc w:val="both"/>
            </w:pPr>
            <w:r>
              <w:rPr>
                <w:rFonts w:ascii="Times New Roman"/>
                <w:b w:val="false"/>
                <w:i w:val="false"/>
                <w:color w:val="000000"/>
                <w:sz w:val="20"/>
              </w:rPr>
              <w:t>
146</w:t>
            </w:r>
          </w:p>
          <w:bookmarkEnd w:id="106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утверждение Программы развития и модернизации железнодорожной инфраструктуры АО "НК "Қазақстан темір жолы"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III-IV квартал 2018 года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"НК "КТЖ" (по согласованию)</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1065"/>
          <w:p>
            <w:pPr>
              <w:spacing w:after="20"/>
              <w:ind w:left="20"/>
              <w:jc w:val="both"/>
            </w:pPr>
            <w:r>
              <w:rPr>
                <w:rFonts w:ascii="Times New Roman"/>
                <w:b w:val="false"/>
                <w:i w:val="false"/>
                <w:color w:val="000000"/>
                <w:sz w:val="20"/>
              </w:rPr>
              <w:t>
147</w:t>
            </w:r>
          </w:p>
          <w:bookmarkEnd w:id="106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Проработка вопросов по обеспечению продукцией железнодорожной инфраструктуры отечественными производителями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2018-2019 годы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"КТЖ" (по согласованию)</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1066"/>
          <w:p>
            <w:pPr>
              <w:spacing w:after="20"/>
              <w:ind w:left="20"/>
              <w:jc w:val="both"/>
            </w:pPr>
            <w:r>
              <w:rPr>
                <w:rFonts w:ascii="Times New Roman"/>
                <w:b w:val="false"/>
                <w:i w:val="false"/>
                <w:color w:val="000000"/>
                <w:sz w:val="20"/>
              </w:rPr>
              <w:t>
148</w:t>
            </w:r>
          </w:p>
          <w:bookmarkEnd w:id="106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складских помещений класса 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2018-2019 годы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"ФНБ "Самрук-Казына" (по согласованию)</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1067"/>
          <w:p>
            <w:pPr>
              <w:spacing w:after="20"/>
              <w:ind w:left="20"/>
              <w:jc w:val="both"/>
            </w:pPr>
            <w:r>
              <w:rPr>
                <w:rFonts w:ascii="Times New Roman"/>
                <w:b w:val="false"/>
                <w:i w:val="false"/>
                <w:color w:val="000000"/>
                <w:sz w:val="20"/>
              </w:rPr>
              <w:t>
149</w:t>
            </w:r>
          </w:p>
          <w:bookmarkEnd w:id="106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предложений по упрощению процедур прохождения транзитных грузов через железнодорожные пункты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I-полугодие 2018 г.</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МФ, МВД, КНБ (по согласованию), МНЭ, АО "НК "КТЖ" (по согласованию)</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1068"/>
          <w:p>
            <w:pPr>
              <w:spacing w:after="20"/>
              <w:ind w:left="20"/>
              <w:jc w:val="both"/>
            </w:pPr>
            <w:r>
              <w:rPr>
                <w:rFonts w:ascii="Times New Roman"/>
                <w:b w:val="false"/>
                <w:i w:val="false"/>
                <w:color w:val="000000"/>
                <w:sz w:val="20"/>
              </w:rPr>
              <w:t>
150</w:t>
            </w:r>
          </w:p>
          <w:bookmarkEnd w:id="106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Проработка вопросов с транспортными компаниями по заключению долгосрочных контрактов на использование транзитных маршрутов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2018-2019 годы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"КТЖ" (по согласованию), МИР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1069"/>
          <w:p>
            <w:pPr>
              <w:spacing w:after="20"/>
              <w:ind w:left="20"/>
              <w:jc w:val="both"/>
            </w:pPr>
            <w:r>
              <w:rPr>
                <w:rFonts w:ascii="Times New Roman"/>
                <w:b w:val="false"/>
                <w:i w:val="false"/>
                <w:color w:val="000000"/>
                <w:sz w:val="20"/>
              </w:rPr>
              <w:t>
151</w:t>
            </w:r>
          </w:p>
          <w:bookmarkEnd w:id="106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предложений по проведению информационно-рекламных кампаний для привлечения транзитных грузов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III-IV квартал 2018 г.</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МИД, МИК, АО "НК "КТЖ" (по согласованию)</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1070"/>
          <w:p>
            <w:pPr>
              <w:spacing w:after="20"/>
              <w:ind w:left="20"/>
              <w:jc w:val="both"/>
            </w:pPr>
            <w:r>
              <w:rPr>
                <w:rFonts w:ascii="Times New Roman"/>
                <w:b w:val="false"/>
                <w:i w:val="false"/>
                <w:color w:val="000000"/>
                <w:sz w:val="20"/>
              </w:rPr>
              <w:t>
152</w:t>
            </w:r>
          </w:p>
          <w:bookmarkEnd w:id="107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утверждение Концепции проекта "Интеллектуальная транспортная система"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III-IV квартал 2018 г..</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1071"/>
          <w:p>
            <w:pPr>
              <w:spacing w:after="20"/>
              <w:ind w:left="20"/>
              <w:jc w:val="both"/>
            </w:pPr>
            <w:r>
              <w:rPr>
                <w:rFonts w:ascii="Times New Roman"/>
                <w:b w:val="false"/>
                <w:i w:val="false"/>
                <w:color w:val="000000"/>
                <w:sz w:val="20"/>
              </w:rPr>
              <w:t>
153</w:t>
            </w:r>
          </w:p>
          <w:bookmarkEnd w:id="107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конкурсных процедур и определение частного партнера для внедрения компонентов ИТС</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ГЧП</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полугодие 2019 г.</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МНЭ, МФ, МИК</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 w:id="1072"/>
          <w:p>
            <w:pPr>
              <w:spacing w:after="20"/>
              <w:ind w:left="20"/>
              <w:jc w:val="both"/>
            </w:pPr>
            <w:r>
              <w:rPr>
                <w:rFonts w:ascii="Times New Roman"/>
                <w:b w:val="false"/>
                <w:i w:val="false"/>
                <w:color w:val="000000"/>
                <w:sz w:val="20"/>
              </w:rPr>
              <w:t>
154</w:t>
            </w:r>
          </w:p>
          <w:bookmarkEnd w:id="107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Внедрение системы управления дорожными активами </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w:t>
            </w: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МИК</w:t>
            </w: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1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1073"/>
          <w:p>
            <w:pPr>
              <w:spacing w:after="20"/>
              <w:ind w:left="20"/>
              <w:jc w:val="both"/>
            </w:pPr>
            <w:r>
              <w:rPr>
                <w:rFonts w:ascii="Times New Roman"/>
                <w:b w:val="false"/>
                <w:i w:val="false"/>
                <w:color w:val="000000"/>
                <w:sz w:val="20"/>
              </w:rPr>
              <w:t>
154-1</w:t>
            </w:r>
          </w:p>
          <w:bookmarkEnd w:id="107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Заполнение системы управления дорожными активами данными по результатам диагностики состояния дорог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1074"/>
          <w:p>
            <w:pPr>
              <w:spacing w:after="20"/>
              <w:ind w:left="20"/>
              <w:jc w:val="both"/>
            </w:pPr>
            <w:r>
              <w:rPr>
                <w:rFonts w:ascii="Times New Roman"/>
                <w:b w:val="false"/>
                <w:i w:val="false"/>
                <w:color w:val="000000"/>
                <w:sz w:val="20"/>
              </w:rPr>
              <w:t>
154-2</w:t>
            </w:r>
          </w:p>
          <w:bookmarkEnd w:id="107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анализа состояния автодорог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1075"/>
          <w:p>
            <w:pPr>
              <w:spacing w:after="20"/>
              <w:ind w:left="20"/>
              <w:jc w:val="both"/>
            </w:pPr>
            <w:r>
              <w:rPr>
                <w:rFonts w:ascii="Times New Roman"/>
                <w:b w:val="false"/>
                <w:i w:val="false"/>
                <w:color w:val="000000"/>
                <w:sz w:val="20"/>
              </w:rPr>
              <w:t>
154-3</w:t>
            </w:r>
          </w:p>
          <w:bookmarkEnd w:id="107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приоритетности и срочности проведения ремонтных работ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1076"/>
          <w:p>
            <w:pPr>
              <w:spacing w:after="20"/>
              <w:ind w:left="20"/>
              <w:jc w:val="both"/>
            </w:pPr>
            <w:r>
              <w:rPr>
                <w:rFonts w:ascii="Times New Roman"/>
                <w:b w:val="false"/>
                <w:i w:val="false"/>
                <w:color w:val="000000"/>
                <w:sz w:val="20"/>
              </w:rPr>
              <w:t>
155</w:t>
            </w:r>
          </w:p>
          <w:bookmarkEnd w:id="107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интеллектуальной видеоаналитической системы (биометрической идентификации) на железнодорожных вокзалах</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2018-2019 годы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"НК "КТЖ" (по согласованию)</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 АО "НК "КТЖ"</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1077"/>
          <w:p>
            <w:pPr>
              <w:spacing w:after="20"/>
              <w:ind w:left="20"/>
              <w:jc w:val="both"/>
            </w:pPr>
            <w:r>
              <w:rPr>
                <w:rFonts w:ascii="Times New Roman"/>
                <w:b w:val="false"/>
                <w:i w:val="false"/>
                <w:color w:val="000000"/>
                <w:sz w:val="20"/>
              </w:rPr>
              <w:t>
156</w:t>
            </w:r>
          </w:p>
          <w:bookmarkEnd w:id="107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по внедрению автоматизированной системы управления "Магистраль"</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полугодие 2018-2019 годы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МИК, АО "НК "КТЖ" (по согласованию)</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1078"/>
          <w:p>
            <w:pPr>
              <w:spacing w:after="20"/>
              <w:ind w:left="20"/>
              <w:jc w:val="both"/>
            </w:pPr>
            <w:r>
              <w:rPr>
                <w:rFonts w:ascii="Times New Roman"/>
                <w:b w:val="false"/>
                <w:i w:val="false"/>
                <w:color w:val="000000"/>
                <w:sz w:val="20"/>
              </w:rPr>
              <w:t>
157</w:t>
            </w:r>
          </w:p>
          <w:bookmarkEnd w:id="107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Внедрение системы управления мультимодальными перевозками (CRM) с учетом интеграции с информационными системами электронной обработки документов и выставления счетов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МИК, АО "НК "КТЖ" (по согласованию)</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1079"/>
          <w:p>
            <w:pPr>
              <w:spacing w:after="20"/>
              <w:ind w:left="20"/>
              <w:jc w:val="both"/>
            </w:pPr>
            <w:r>
              <w:rPr>
                <w:rFonts w:ascii="Times New Roman"/>
                <w:b w:val="false"/>
                <w:i w:val="false"/>
                <w:color w:val="000000"/>
                <w:sz w:val="20"/>
              </w:rPr>
              <w:t>
158</w:t>
            </w:r>
          </w:p>
          <w:bookmarkEnd w:id="107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автоматизированной системы таможенной очистки товаров и введение электронных СНТ с отменой бумажной формы ТТН</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МИК, МИР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Задача 2. Развитие индустриальной инфраструктуры и туристской инфраструктуры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прямых результатов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1080"/>
          <w:p>
            <w:pPr>
              <w:spacing w:after="20"/>
              <w:ind w:left="20"/>
              <w:jc w:val="both"/>
            </w:pPr>
            <w:r>
              <w:rPr>
                <w:rFonts w:ascii="Times New Roman"/>
                <w:b w:val="false"/>
                <w:i w:val="false"/>
                <w:color w:val="000000"/>
                <w:sz w:val="20"/>
              </w:rPr>
              <w:t>
1</w:t>
            </w:r>
          </w:p>
          <w:bookmarkEnd w:id="108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вложенных предприятиями частных инвестиций на территории СЭЗ ("НИНТ", "Хоргос - Восточные ворота"), в том числе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"ФНБ "Самрук-Казына" (по согласованию), МИР, МЭ</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СЭЗ "НИНТ"</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СЭЗ "Хоргос - Восточные ворота"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1081"/>
          <w:p>
            <w:pPr>
              <w:spacing w:after="20"/>
              <w:ind w:left="20"/>
              <w:jc w:val="both"/>
            </w:pPr>
            <w:r>
              <w:rPr>
                <w:rFonts w:ascii="Times New Roman"/>
                <w:b w:val="false"/>
                <w:i w:val="false"/>
                <w:color w:val="000000"/>
                <w:sz w:val="20"/>
              </w:rPr>
              <w:t>
2</w:t>
            </w:r>
          </w:p>
          <w:bookmarkEnd w:id="108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производства товаров и услуг (работ) на территории СЭЗ ("НИНТ", "Хоргос - Восточные ворота"), в том числе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"ФНБ "Самрук-Казына" (по согласованию), МИР, МЭ</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СЭЗ "НИНТ"</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СЭЗ "Хоргос - Восточные ворота"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1082"/>
          <w:p>
            <w:pPr>
              <w:spacing w:after="20"/>
              <w:ind w:left="20"/>
              <w:jc w:val="both"/>
            </w:pPr>
            <w:r>
              <w:rPr>
                <w:rFonts w:ascii="Times New Roman"/>
                <w:b w:val="false"/>
                <w:i w:val="false"/>
                <w:color w:val="000000"/>
                <w:sz w:val="20"/>
              </w:rPr>
              <w:t>
3</w:t>
            </w:r>
          </w:p>
          <w:bookmarkEnd w:id="108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обслуженных посетителей на местах размещения по внутреннему туризму (резиденты) в сравнении с предыдущим годом</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МИО</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(3115416 чел.)</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1083"/>
          <w:p>
            <w:pPr>
              <w:spacing w:after="20"/>
              <w:ind w:left="20"/>
              <w:jc w:val="both"/>
            </w:pPr>
            <w:r>
              <w:rPr>
                <w:rFonts w:ascii="Times New Roman"/>
                <w:b w:val="false"/>
                <w:i w:val="false"/>
                <w:color w:val="000000"/>
                <w:sz w:val="20"/>
              </w:rPr>
              <w:t>
4</w:t>
            </w:r>
          </w:p>
          <w:bookmarkEnd w:id="108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обслуженных посетителей на местах размещения по въездному туризму (нерезиденты) в сравнении с предыдущим годом</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МИО</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 (692250 чел.)</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1084"/>
          <w:p>
            <w:pPr>
              <w:spacing w:after="20"/>
              <w:ind w:left="20"/>
              <w:jc w:val="both"/>
            </w:pPr>
            <w:r>
              <w:rPr>
                <w:rFonts w:ascii="Times New Roman"/>
                <w:b w:val="false"/>
                <w:i w:val="false"/>
                <w:color w:val="000000"/>
                <w:sz w:val="20"/>
              </w:rPr>
              <w:t>
5</w:t>
            </w:r>
          </w:p>
          <w:bookmarkEnd w:id="108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транзитных посетителей, въехавших в Казахстан</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МИО</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(658 603)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(659 262)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 (660 250)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 (661 240)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 (662 232)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Мероприятия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1085"/>
          <w:p>
            <w:pPr>
              <w:spacing w:after="20"/>
              <w:ind w:left="20"/>
              <w:jc w:val="both"/>
            </w:pPr>
            <w:r>
              <w:rPr>
                <w:rFonts w:ascii="Times New Roman"/>
                <w:b w:val="false"/>
                <w:i w:val="false"/>
                <w:color w:val="000000"/>
                <w:sz w:val="20"/>
              </w:rPr>
              <w:t>
159</w:t>
            </w:r>
          </w:p>
          <w:bookmarkEnd w:id="108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объектов инфраструктуры на территории СЭЗ "НИНТ", в том числе: производственной инфраструктуры (ГТЭС, установка по техническим газам)</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2015 -2018 годы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"ФНБ "Самрук-Казына" (по согласованию), МИР, МЭ, АО "УК СЭЗ "НИНТ" (по согласованию), ТОО "ОХК" (по согласованию)</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86 200,0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НФ</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049-032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1086"/>
          <w:p>
            <w:pPr>
              <w:spacing w:after="20"/>
              <w:ind w:left="20"/>
              <w:jc w:val="both"/>
            </w:pPr>
            <w:r>
              <w:rPr>
                <w:rFonts w:ascii="Times New Roman"/>
                <w:b w:val="false"/>
                <w:i w:val="false"/>
                <w:color w:val="000000"/>
                <w:sz w:val="20"/>
              </w:rPr>
              <w:t>
160</w:t>
            </w:r>
          </w:p>
          <w:bookmarkEnd w:id="108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выделения средств для дальнейшего строительства инфраструктуры СЭЗ "НИНТ" при распределении объема финансирования Го-сударственной программы инфраструктурного развития "Нұрлы жол" на 2015 - 2019 годы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протокольное решение</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"ФНБ "Самрук-Казына" (по согласованию), МЭ, МФ, МИР, МНЭ, ТОО "ОХК" (по согласованию)</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1087"/>
          <w:p>
            <w:pPr>
              <w:spacing w:after="20"/>
              <w:ind w:left="20"/>
              <w:jc w:val="both"/>
            </w:pPr>
            <w:r>
              <w:rPr>
                <w:rFonts w:ascii="Times New Roman"/>
                <w:b w:val="false"/>
                <w:i w:val="false"/>
                <w:color w:val="000000"/>
                <w:sz w:val="20"/>
              </w:rPr>
              <w:t>
161</w:t>
            </w:r>
          </w:p>
          <w:bookmarkEnd w:id="1087"/>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развитие СЭЗ "Хоргос - Восточные ворота"</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2015 -2017 годы</w:t>
            </w: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"ФНБ "Самрук-Казына" (по согласова-нию), МИР, МЭ, АО "НК "КТЖ" (по согласованию), АО УК "СЭЗ "Хоргос - Восточные ворота" (по согласова-нию)</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18 146,8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21563,5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12 348,2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12 348,2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НФ</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5 798,6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9215,3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1088"/>
          <w:p>
            <w:pPr>
              <w:spacing w:after="20"/>
              <w:ind w:left="20"/>
              <w:jc w:val="both"/>
            </w:pPr>
            <w:r>
              <w:rPr>
                <w:rFonts w:ascii="Times New Roman"/>
                <w:b w:val="false"/>
                <w:i w:val="false"/>
                <w:color w:val="000000"/>
                <w:sz w:val="20"/>
              </w:rPr>
              <w:t>
162</w:t>
            </w:r>
          </w:p>
          <w:bookmarkEnd w:id="108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Внесение предложений по строительству инженерно-коммуникационной инфраструктуры к рекреационной зоне седьмого квартала </w:t>
            </w:r>
            <w:r>
              <w:br/>
            </w:r>
            <w:r>
              <w:rPr>
                <w:rFonts w:ascii="Times New Roman"/>
                <w:b w:val="false"/>
                <w:i w:val="false"/>
                <w:color w:val="000000"/>
                <w:sz w:val="20"/>
              </w:rPr>
              <w:t>г. Приозерска (ТОО "Гранд Курылыс")</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1089"/>
          <w:p>
            <w:pPr>
              <w:spacing w:after="20"/>
              <w:ind w:left="20"/>
              <w:jc w:val="both"/>
            </w:pPr>
            <w:r>
              <w:rPr>
                <w:rFonts w:ascii="Times New Roman"/>
                <w:b w:val="false"/>
                <w:i w:val="false"/>
                <w:color w:val="000000"/>
                <w:sz w:val="20"/>
              </w:rPr>
              <w:t>
163</w:t>
            </w:r>
          </w:p>
          <w:bookmarkEnd w:id="108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предложений по субсидированию новых межобластных авиарейсов "Астана-Ушарал", "Алматы-Ушарал"</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 w:id="1090"/>
          <w:p>
            <w:pPr>
              <w:spacing w:after="20"/>
              <w:ind w:left="20"/>
              <w:jc w:val="both"/>
            </w:pPr>
            <w:r>
              <w:rPr>
                <w:rFonts w:ascii="Times New Roman"/>
                <w:b w:val="false"/>
                <w:i w:val="false"/>
                <w:color w:val="000000"/>
                <w:sz w:val="20"/>
              </w:rPr>
              <w:t>
164</w:t>
            </w:r>
          </w:p>
          <w:bookmarkEnd w:id="109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предложений по строительству систем канализации сел Акши, Коктума Алакольского района Алматинской области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1091"/>
          <w:p>
            <w:pPr>
              <w:spacing w:after="20"/>
              <w:ind w:left="20"/>
              <w:jc w:val="both"/>
            </w:pPr>
            <w:r>
              <w:rPr>
                <w:rFonts w:ascii="Times New Roman"/>
                <w:b w:val="false"/>
                <w:i w:val="false"/>
                <w:color w:val="000000"/>
                <w:sz w:val="20"/>
              </w:rPr>
              <w:t>
165</w:t>
            </w:r>
          </w:p>
          <w:bookmarkEnd w:id="109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предложений по строительству ограждающей дамбы озера Алаколь Алакольского района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1092"/>
          <w:p>
            <w:pPr>
              <w:spacing w:after="20"/>
              <w:ind w:left="20"/>
              <w:jc w:val="both"/>
            </w:pPr>
            <w:r>
              <w:rPr>
                <w:rFonts w:ascii="Times New Roman"/>
                <w:b w:val="false"/>
                <w:i w:val="false"/>
                <w:color w:val="000000"/>
                <w:sz w:val="20"/>
              </w:rPr>
              <w:t>
166</w:t>
            </w:r>
          </w:p>
          <w:bookmarkEnd w:id="109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предложений по реконструкции автомобильной дороги до озера Балхаш</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 w:id="1093"/>
          <w:p>
            <w:pPr>
              <w:spacing w:after="20"/>
              <w:ind w:left="20"/>
              <w:jc w:val="both"/>
            </w:pPr>
            <w:r>
              <w:rPr>
                <w:rFonts w:ascii="Times New Roman"/>
                <w:b w:val="false"/>
                <w:i w:val="false"/>
                <w:color w:val="000000"/>
                <w:sz w:val="20"/>
              </w:rPr>
              <w:t>
167</w:t>
            </w:r>
          </w:p>
          <w:bookmarkEnd w:id="109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предложений по берегоукреплению озера Алаколь</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ВКО</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 w:id="1094"/>
          <w:p>
            <w:pPr>
              <w:spacing w:after="20"/>
              <w:ind w:left="20"/>
              <w:jc w:val="both"/>
            </w:pPr>
            <w:r>
              <w:rPr>
                <w:rFonts w:ascii="Times New Roman"/>
                <w:b w:val="false"/>
                <w:i w:val="false"/>
                <w:color w:val="000000"/>
                <w:sz w:val="20"/>
              </w:rPr>
              <w:t>
168</w:t>
            </w:r>
          </w:p>
          <w:bookmarkEnd w:id="109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предложений по капитальному ремонту автомобильной дороги областного значения КТ-65 "Арыкбалык-Саумалколь" - 27 км</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СКО</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 w:id="1095"/>
          <w:p>
            <w:pPr>
              <w:spacing w:after="20"/>
              <w:ind w:left="20"/>
              <w:jc w:val="both"/>
            </w:pPr>
            <w:r>
              <w:rPr>
                <w:rFonts w:ascii="Times New Roman"/>
                <w:b w:val="false"/>
                <w:i w:val="false"/>
                <w:color w:val="000000"/>
                <w:sz w:val="20"/>
              </w:rPr>
              <w:t>
169</w:t>
            </w:r>
          </w:p>
          <w:bookmarkEnd w:id="109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предложений по капитальному ремонту автомобильной дороги районного значения КТ-65 "Арыкбалык-Саумалколь-Сырымбет-Каракамыс-Светлое" участок 38 км "Саумалколь-Сырымбет"</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СКО</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1096"/>
          <w:p>
            <w:pPr>
              <w:spacing w:after="20"/>
              <w:ind w:left="20"/>
              <w:jc w:val="both"/>
            </w:pPr>
            <w:r>
              <w:rPr>
                <w:rFonts w:ascii="Times New Roman"/>
                <w:b w:val="false"/>
                <w:i w:val="false"/>
                <w:color w:val="000000"/>
                <w:sz w:val="20"/>
              </w:rPr>
              <w:t>
170</w:t>
            </w:r>
          </w:p>
          <w:bookmarkEnd w:id="109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предложений по капитальному ремонту автомобильной дороги КСТ-61 "Саумалколь-Лобаново-Зеренда" - 22 км</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СКО</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 w:id="1097"/>
          <w:p>
            <w:pPr>
              <w:spacing w:after="20"/>
              <w:ind w:left="20"/>
              <w:jc w:val="both"/>
            </w:pPr>
            <w:r>
              <w:rPr>
                <w:rFonts w:ascii="Times New Roman"/>
                <w:b w:val="false"/>
                <w:i w:val="false"/>
                <w:color w:val="000000"/>
                <w:sz w:val="20"/>
              </w:rPr>
              <w:t>
171</w:t>
            </w:r>
          </w:p>
          <w:bookmarkEnd w:id="109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предложений по капитальному ремонту дороги районного значения КТА 1-80 "Саумалколь-Новоукраинка-Каратал-Казанка" - 47 км</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СКО</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 w:id="1098"/>
          <w:p>
            <w:pPr>
              <w:spacing w:after="20"/>
              <w:ind w:left="20"/>
              <w:jc w:val="both"/>
            </w:pPr>
            <w:r>
              <w:rPr>
                <w:rFonts w:ascii="Times New Roman"/>
                <w:b w:val="false"/>
                <w:i w:val="false"/>
                <w:color w:val="000000"/>
                <w:sz w:val="20"/>
              </w:rPr>
              <w:t>
172</w:t>
            </w:r>
          </w:p>
          <w:bookmarkEnd w:id="109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предложений по строительству инженерно-коммуникационных сетей туристско-рекреационного комплекса "Каскасу"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ЮКО</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 w:id="1099"/>
          <w:p>
            <w:pPr>
              <w:spacing w:after="20"/>
              <w:ind w:left="20"/>
              <w:jc w:val="both"/>
            </w:pPr>
            <w:r>
              <w:rPr>
                <w:rFonts w:ascii="Times New Roman"/>
                <w:b w:val="false"/>
                <w:i w:val="false"/>
                <w:color w:val="000000"/>
                <w:sz w:val="20"/>
              </w:rPr>
              <w:t>
173</w:t>
            </w:r>
          </w:p>
          <w:bookmarkEnd w:id="109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предложений по строительству инженерно-коммуника-ционных сетей туристского "Этнографического аула" в городе Туркестан</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ЮКО</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 w:id="1100"/>
          <w:p>
            <w:pPr>
              <w:spacing w:after="20"/>
              <w:ind w:left="20"/>
              <w:jc w:val="both"/>
            </w:pPr>
            <w:r>
              <w:rPr>
                <w:rFonts w:ascii="Times New Roman"/>
                <w:b w:val="false"/>
                <w:i w:val="false"/>
                <w:color w:val="000000"/>
                <w:sz w:val="20"/>
              </w:rPr>
              <w:t>
174</w:t>
            </w:r>
          </w:p>
          <w:bookmarkEnd w:id="110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предложений по строительству инженерно-коммуникационных сетей "Туристского центра" в городе Туркестан</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ЮКО</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 w:id="1101"/>
          <w:p>
            <w:pPr>
              <w:spacing w:after="20"/>
              <w:ind w:left="20"/>
              <w:jc w:val="both"/>
            </w:pPr>
            <w:r>
              <w:rPr>
                <w:rFonts w:ascii="Times New Roman"/>
                <w:b w:val="false"/>
                <w:i w:val="false"/>
                <w:color w:val="000000"/>
                <w:sz w:val="20"/>
              </w:rPr>
              <w:t>
175</w:t>
            </w:r>
          </w:p>
          <w:bookmarkEnd w:id="110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предложений по строительству дороги и подъездных путей от трассы Кокшетау-Костанай до горно-лыжной базы "Еlikti Park" в Зерендинском районе Акмолинской области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Задача 3. Укрепление энергетической инфраструктуры в рамках развития ЕЭС Республики Казахстан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прямых результатов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1102"/>
          <w:p>
            <w:pPr>
              <w:spacing w:after="20"/>
              <w:ind w:left="20"/>
              <w:jc w:val="both"/>
            </w:pPr>
            <w:r>
              <w:rPr>
                <w:rFonts w:ascii="Times New Roman"/>
                <w:b w:val="false"/>
                <w:i w:val="false"/>
                <w:color w:val="000000"/>
                <w:sz w:val="20"/>
              </w:rPr>
              <w:t>
1</w:t>
            </w:r>
          </w:p>
          <w:bookmarkEnd w:id="110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Покрытие потребности экономики в электроэнергии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1103"/>
          <w:p>
            <w:pPr>
              <w:spacing w:after="20"/>
              <w:ind w:left="20"/>
              <w:jc w:val="both"/>
            </w:pPr>
            <w:r>
              <w:rPr>
                <w:rFonts w:ascii="Times New Roman"/>
                <w:b w:val="false"/>
                <w:i w:val="false"/>
                <w:color w:val="000000"/>
                <w:sz w:val="20"/>
              </w:rPr>
              <w:t>
</w:t>
            </w:r>
            <w:r>
              <w:rPr>
                <w:rFonts w:ascii="Times New Roman"/>
                <w:b/>
                <w:i w:val="false"/>
                <w:color w:val="000000"/>
                <w:sz w:val="20"/>
              </w:rPr>
              <w:t>Мероприятия</w:t>
            </w:r>
          </w:p>
          <w:bookmarkEnd w:id="1103"/>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1104"/>
          <w:p>
            <w:pPr>
              <w:spacing w:after="20"/>
              <w:ind w:left="20"/>
              <w:jc w:val="both"/>
            </w:pPr>
            <w:r>
              <w:rPr>
                <w:rFonts w:ascii="Times New Roman"/>
                <w:b w:val="false"/>
                <w:i w:val="false"/>
                <w:color w:val="000000"/>
                <w:sz w:val="20"/>
              </w:rPr>
              <w:t>
176</w:t>
            </w:r>
          </w:p>
          <w:bookmarkEnd w:id="110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линии 500 кВ "Экибастуз – Шульбинская ГЭС (Семей) - Усть-Каменогорск"</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приемочной комиссии</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2016 -2018 годы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"ФНБ "Самрук-Казына" (по согласованию), АО "KEGOC" (по согласованию)</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16 804,31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5 321,54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22 412,92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 АО "KEGOC"</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1105"/>
          <w:p>
            <w:pPr>
              <w:spacing w:after="20"/>
              <w:ind w:left="20"/>
              <w:jc w:val="both"/>
            </w:pPr>
            <w:r>
              <w:rPr>
                <w:rFonts w:ascii="Times New Roman"/>
                <w:b w:val="false"/>
                <w:i w:val="false"/>
                <w:color w:val="000000"/>
                <w:sz w:val="20"/>
              </w:rPr>
              <w:t>
177</w:t>
            </w:r>
          </w:p>
          <w:bookmarkEnd w:id="1105"/>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ВЛ 500 кВ "Шульбинская ГЭС (Семей) - Актогай - Талдыкорган – Алма"</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приемочной комиссии</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2016 -2018 годы</w:t>
            </w: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"ФНБ "Самрук-Казына" (по согласованию), АО "KEGOC"(по согласованию)</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28 025,505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50 882,025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25 843,105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104 750,635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9 098,395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11 629,390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20 950,635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соб-ствен-ные средства </w:t>
            </w:r>
            <w:r>
              <w:br/>
            </w:r>
            <w:r>
              <w:rPr>
                <w:rFonts w:ascii="Times New Roman"/>
                <w:b w:val="false"/>
                <w:i w:val="false"/>
                <w:color w:val="000000"/>
                <w:sz w:val="20"/>
              </w:rPr>
              <w:t>АО "KEGOC"</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18 927,110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28 572,890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47 500,000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ЕНПФ</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22 086,285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14 213,715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36 300,000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средства</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Задача 4. Модернизация (реконструкция и строительство) инфраструктуры жилищно-коммунального хозяйства и систем сетей тепло-, водоснабжения и водоотведения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прямых результатов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 w:id="1106"/>
          <w:p>
            <w:pPr>
              <w:spacing w:after="20"/>
              <w:ind w:left="20"/>
              <w:jc w:val="both"/>
            </w:pPr>
            <w:r>
              <w:rPr>
                <w:rFonts w:ascii="Times New Roman"/>
                <w:b w:val="false"/>
                <w:i w:val="false"/>
                <w:color w:val="000000"/>
                <w:sz w:val="20"/>
              </w:rPr>
              <w:t>
1</w:t>
            </w:r>
          </w:p>
          <w:bookmarkEnd w:id="110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сетей тепло-, водоснабжения и водоотведения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МИО</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1107"/>
          <w:p>
            <w:pPr>
              <w:spacing w:after="20"/>
              <w:ind w:left="20"/>
              <w:jc w:val="both"/>
            </w:pPr>
            <w:r>
              <w:rPr>
                <w:rFonts w:ascii="Times New Roman"/>
                <w:b w:val="false"/>
                <w:i w:val="false"/>
                <w:color w:val="000000"/>
                <w:sz w:val="20"/>
              </w:rPr>
              <w:t>
Мероприятия</w:t>
            </w:r>
          </w:p>
          <w:bookmarkEnd w:id="1107"/>
        </w:tc>
      </w:tr>
      <w:tr>
        <w:trPr>
          <w:trHeight w:val="30" w:hRule="atLeast"/>
        </w:trPr>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 w:id="1108"/>
          <w:p>
            <w:pPr>
              <w:spacing w:after="20"/>
              <w:ind w:left="20"/>
              <w:jc w:val="both"/>
            </w:pPr>
            <w:r>
              <w:rPr>
                <w:rFonts w:ascii="Times New Roman"/>
                <w:b w:val="false"/>
                <w:i w:val="false"/>
                <w:color w:val="000000"/>
                <w:sz w:val="20"/>
              </w:rPr>
              <w:t>
178</w:t>
            </w:r>
          </w:p>
          <w:bookmarkEnd w:id="1108"/>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проектов по строительству, реконструкции и модернизации систем теплоснабжения, водоснабжения и водоотведения</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государ-ствен-ной комиссии</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2015 -2019 годы</w:t>
            </w: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МЭ, МФ, МИО, АО "Каз Центр ЖКХ" (по согласованию)</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46 693,0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35 669,3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232 362,3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46 693,0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196 693,0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НФ</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(032)МИР, 042 (032) МЭ</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35 669,3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35 669,3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(030)</w:t>
            </w:r>
            <w:r>
              <w:br/>
            </w:r>
            <w:r>
              <w:rPr>
                <w:rFonts w:ascii="Times New Roman"/>
                <w:b w:val="false"/>
                <w:i w:val="false"/>
                <w:color w:val="000000"/>
                <w:sz w:val="20"/>
              </w:rPr>
              <w:t>
МИР, 042 (030) МЭ</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 w:id="1109"/>
          <w:p>
            <w:pPr>
              <w:spacing w:after="20"/>
              <w:ind w:left="20"/>
              <w:jc w:val="both"/>
            </w:pPr>
            <w:r>
              <w:rPr>
                <w:rFonts w:ascii="Times New Roman"/>
                <w:b w:val="false"/>
                <w:i w:val="false"/>
                <w:color w:val="000000"/>
                <w:sz w:val="20"/>
              </w:rPr>
              <w:t>
179</w:t>
            </w:r>
          </w:p>
          <w:bookmarkEnd w:id="110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типовых проектов и типовых решений для объектов тепло-, водоснабжения и водоотведения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типовой проект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"Каз Центр ЖКХ" (по согласованию)</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(пп 100)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1110"/>
          <w:p>
            <w:pPr>
              <w:spacing w:after="20"/>
              <w:ind w:left="20"/>
              <w:jc w:val="both"/>
            </w:pPr>
            <w:r>
              <w:rPr>
                <w:rFonts w:ascii="Times New Roman"/>
                <w:b w:val="false"/>
                <w:i w:val="false"/>
                <w:color w:val="000000"/>
                <w:sz w:val="20"/>
              </w:rPr>
              <w:t>
180</w:t>
            </w:r>
          </w:p>
          <w:bookmarkEnd w:id="111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по разработке предпроектной и проектно-сметной документации за счет средств республиканского бюджета по технически сложным объектам систем тепло-, водоснабжения и водоотведения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ПСД</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 w:id="1111"/>
          <w:p>
            <w:pPr>
              <w:spacing w:after="20"/>
              <w:ind w:left="20"/>
              <w:jc w:val="both"/>
            </w:pPr>
            <w:r>
              <w:rPr>
                <w:rFonts w:ascii="Times New Roman"/>
                <w:b w:val="false"/>
                <w:i w:val="false"/>
                <w:color w:val="000000"/>
                <w:sz w:val="20"/>
              </w:rPr>
              <w:t>
181</w:t>
            </w:r>
          </w:p>
          <w:bookmarkEnd w:id="111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утверждение схем теплоснабжения городов и населенных пунктов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МИР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1112"/>
          <w:p>
            <w:pPr>
              <w:spacing w:after="20"/>
              <w:ind w:left="20"/>
              <w:jc w:val="both"/>
            </w:pPr>
            <w:r>
              <w:rPr>
                <w:rFonts w:ascii="Times New Roman"/>
                <w:b w:val="false"/>
                <w:i w:val="false"/>
                <w:color w:val="000000"/>
                <w:sz w:val="20"/>
              </w:rPr>
              <w:t>
182</w:t>
            </w:r>
          </w:p>
          <w:bookmarkEnd w:id="111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соответствующих мер по обеспечению единой технической политики при реализации инфраструктурных проектов (строительство, реконструкция и модернизация систем тепло-, водоснабжения и водоотведения, электро-, газоснабжения), в том числе путем применения материалов, оборудования и технологий</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2016 года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"Каз Центр ЖКХ" (по согласованию), РГП "Госэкспертиза" (по согласованию)</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1113"/>
          <w:p>
            <w:pPr>
              <w:spacing w:after="20"/>
              <w:ind w:left="20"/>
              <w:jc w:val="both"/>
            </w:pPr>
            <w:r>
              <w:rPr>
                <w:rFonts w:ascii="Times New Roman"/>
                <w:b w:val="false"/>
                <w:i w:val="false"/>
                <w:color w:val="000000"/>
                <w:sz w:val="20"/>
              </w:rPr>
              <w:t>
183</w:t>
            </w:r>
          </w:p>
          <w:bookmarkEnd w:id="111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по разработке комплексного плана по реформированию сектора теплоснабжения городов и населенных пунктов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МНЭ, МЭ, МФ, МИО, АО "КазЦентр ЖКХ" (по согласованию)</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 w:id="1114"/>
          <w:p>
            <w:pPr>
              <w:spacing w:after="20"/>
              <w:ind w:left="20"/>
              <w:jc w:val="both"/>
            </w:pPr>
            <w:r>
              <w:rPr>
                <w:rFonts w:ascii="Times New Roman"/>
                <w:b w:val="false"/>
                <w:i w:val="false"/>
                <w:color w:val="000000"/>
                <w:sz w:val="20"/>
              </w:rPr>
              <w:t>
184</w:t>
            </w:r>
          </w:p>
          <w:bookmarkEnd w:id="111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по проведению централизованного технического обследования систем теплоснабжения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2018 годы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"Каз Центр ЖКХ" (по согласованию)</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(пп 112)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 w:id="1115"/>
          <w:p>
            <w:pPr>
              <w:spacing w:after="20"/>
              <w:ind w:left="20"/>
              <w:jc w:val="both"/>
            </w:pPr>
            <w:r>
              <w:rPr>
                <w:rFonts w:ascii="Times New Roman"/>
                <w:b w:val="false"/>
                <w:i w:val="false"/>
                <w:color w:val="000000"/>
                <w:sz w:val="20"/>
              </w:rPr>
              <w:t>
185</w:t>
            </w:r>
          </w:p>
          <w:bookmarkEnd w:id="111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обоснований инвестиций систем теплоснабжения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МФ, МЭ, АО "Каз Центр ЖКХ" (по согласованию)</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(пп 108)</w:t>
            </w:r>
          </w:p>
        </w:tc>
      </w:tr>
      <w:tr>
        <w:trPr>
          <w:trHeight w:val="30" w:hRule="atLeast"/>
        </w:trPr>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 w:id="1116"/>
          <w:p>
            <w:pPr>
              <w:spacing w:after="20"/>
              <w:ind w:left="20"/>
              <w:jc w:val="both"/>
            </w:pPr>
            <w:r>
              <w:rPr>
                <w:rFonts w:ascii="Times New Roman"/>
                <w:b w:val="false"/>
                <w:i w:val="false"/>
                <w:color w:val="000000"/>
                <w:sz w:val="20"/>
              </w:rPr>
              <w:t>
186</w:t>
            </w:r>
          </w:p>
          <w:bookmarkEnd w:id="1116"/>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и реализация механизма по обеспечению выполнения функции АО "КазЦентр ЖКХ" в качестве поверенного (агента)</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МЭ, АО "Каз Центр ЖКХ" (по согласованию)</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НФ</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(пп.109) МИР, 041 (пп.105) МЭ</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(пп.104) МИР</w:t>
            </w:r>
            <w:r>
              <w:br/>
            </w:r>
            <w:r>
              <w:rPr>
                <w:rFonts w:ascii="Times New Roman"/>
                <w:b w:val="false"/>
                <w:i w:val="false"/>
                <w:color w:val="000000"/>
                <w:sz w:val="20"/>
              </w:rPr>
              <w:t>
041 (пп 106) МЭ</w:t>
            </w:r>
          </w:p>
        </w:tc>
      </w:tr>
      <w:tr>
        <w:trPr>
          <w:trHeight w:val="30" w:hRule="atLeast"/>
        </w:trPr>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 w:id="1117"/>
          <w:p>
            <w:pPr>
              <w:spacing w:after="20"/>
              <w:ind w:left="20"/>
              <w:jc w:val="both"/>
            </w:pPr>
            <w:r>
              <w:rPr>
                <w:rFonts w:ascii="Times New Roman"/>
                <w:b w:val="false"/>
                <w:i w:val="false"/>
                <w:color w:val="000000"/>
                <w:sz w:val="20"/>
              </w:rPr>
              <w:t>
187</w:t>
            </w:r>
          </w:p>
          <w:bookmarkEnd w:id="1117"/>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и реализация механизма по обеспечению выполнения функции АО "КазЦент ЖКХ" в качестве оператора субсидий</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"Каз Центр ЖКХ" (по согласованию)</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НФ</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(пп. 110)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(пп.105)</w:t>
            </w:r>
          </w:p>
        </w:tc>
      </w:tr>
      <w:tr>
        <w:trPr>
          <w:trHeight w:val="30" w:hRule="atLeast"/>
        </w:trPr>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 w:id="1118"/>
          <w:p>
            <w:pPr>
              <w:spacing w:after="20"/>
              <w:ind w:left="20"/>
              <w:jc w:val="both"/>
            </w:pPr>
            <w:r>
              <w:rPr>
                <w:rFonts w:ascii="Times New Roman"/>
                <w:b w:val="false"/>
                <w:i w:val="false"/>
                <w:color w:val="000000"/>
                <w:sz w:val="20"/>
              </w:rPr>
              <w:t>
188</w:t>
            </w:r>
          </w:p>
          <w:bookmarkEnd w:id="1118"/>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систем тепло-, водоснабжения и водоотведения</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годы</w:t>
            </w: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5145,6</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НФ</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(пп,114)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(пп. 111)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 w:id="1119"/>
          <w:p>
            <w:pPr>
              <w:spacing w:after="20"/>
              <w:ind w:left="20"/>
              <w:jc w:val="both"/>
            </w:pPr>
            <w:r>
              <w:rPr>
                <w:rFonts w:ascii="Times New Roman"/>
                <w:b w:val="false"/>
                <w:i w:val="false"/>
                <w:color w:val="000000"/>
                <w:sz w:val="20"/>
              </w:rPr>
              <w:t>
189</w:t>
            </w:r>
          </w:p>
          <w:bookmarkEnd w:id="111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о присвоении АО "КазЦентр ЖКХ" статуса финансового агентства, которому бюджетные кредиты из республиканского бюджета могут выделяться без обеспечения исполнения обязательств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1120"/>
          <w:p>
            <w:pPr>
              <w:spacing w:after="20"/>
              <w:ind w:left="20"/>
              <w:jc w:val="both"/>
            </w:pPr>
            <w:r>
              <w:rPr>
                <w:rFonts w:ascii="Times New Roman"/>
                <w:b w:val="false"/>
                <w:i w:val="false"/>
                <w:color w:val="000000"/>
                <w:sz w:val="20"/>
              </w:rPr>
              <w:t>
190</w:t>
            </w:r>
          </w:p>
          <w:bookmarkEnd w:id="112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внедрения единых операторов (оператора) и и/или механизмов государственно-частного партнерства в сфере теплоснабжения (теплоисточники, тепловые сети), водоснабжения и водоотведения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МИО, АО "Каз Центр ЖКХ" (по согласованию)</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Задача 5. Развитие инфраструктуры сферы образования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прямых результатов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1121"/>
          <w:p>
            <w:pPr>
              <w:spacing w:after="20"/>
              <w:ind w:left="20"/>
              <w:jc w:val="both"/>
            </w:pPr>
            <w:r>
              <w:rPr>
                <w:rFonts w:ascii="Times New Roman"/>
                <w:b w:val="false"/>
                <w:i w:val="false"/>
                <w:color w:val="000000"/>
                <w:sz w:val="20"/>
              </w:rPr>
              <w:t>
1</w:t>
            </w:r>
          </w:p>
          <w:bookmarkEnd w:id="112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сокращенных аварийных школ, школ, ведущих занятия в три смены, от их общего количества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 w:id="1122"/>
          <w:p>
            <w:pPr>
              <w:spacing w:after="20"/>
              <w:ind w:left="20"/>
              <w:jc w:val="both"/>
            </w:pPr>
            <w:r>
              <w:rPr>
                <w:rFonts w:ascii="Times New Roman"/>
                <w:b w:val="false"/>
                <w:i w:val="false"/>
                <w:color w:val="000000"/>
                <w:sz w:val="20"/>
              </w:rPr>
              <w:t>
2</w:t>
            </w:r>
          </w:p>
          <w:bookmarkEnd w:id="11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дошкольным воспитанием и обучением детей в возрасте от 3 до 6 лет</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1123"/>
          <w:p>
            <w:pPr>
              <w:spacing w:after="20"/>
              <w:ind w:left="20"/>
              <w:jc w:val="both"/>
            </w:pPr>
            <w:r>
              <w:rPr>
                <w:rFonts w:ascii="Times New Roman"/>
                <w:b w:val="false"/>
                <w:i w:val="false"/>
                <w:color w:val="000000"/>
                <w:sz w:val="20"/>
              </w:rPr>
              <w:t>
3</w:t>
            </w:r>
          </w:p>
          <w:bookmarkEnd w:id="11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подготовленных кадров в профильной магистратуре 11 базовых ВУЗов для приоритетных отраслей ГПИИР</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 w:id="1124"/>
          <w:p>
            <w:pPr>
              <w:spacing w:after="20"/>
              <w:ind w:left="20"/>
              <w:jc w:val="both"/>
            </w:pPr>
            <w:r>
              <w:rPr>
                <w:rFonts w:ascii="Times New Roman"/>
                <w:b w:val="false"/>
                <w:i w:val="false"/>
                <w:color w:val="000000"/>
                <w:sz w:val="20"/>
              </w:rPr>
              <w:t>
4</w:t>
            </w:r>
          </w:p>
          <w:bookmarkEnd w:id="11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партнеров в лице ведущих зарубежных научных парков, компаний и международных финансовых организаций</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 w:id="1125"/>
          <w:p>
            <w:pPr>
              <w:spacing w:after="20"/>
              <w:ind w:left="20"/>
              <w:jc w:val="both"/>
            </w:pPr>
            <w:r>
              <w:rPr>
                <w:rFonts w:ascii="Times New Roman"/>
                <w:b w:val="false"/>
                <w:i w:val="false"/>
                <w:color w:val="000000"/>
                <w:sz w:val="20"/>
              </w:rPr>
              <w:t>
5</w:t>
            </w:r>
          </w:p>
          <w:bookmarkEnd w:id="11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научных проектов, реализованных в рамках программно-целевого и грантового финансирования АОО "Назарбаев Университет"</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1126"/>
          <w:p>
            <w:pPr>
              <w:spacing w:after="20"/>
              <w:ind w:left="20"/>
              <w:jc w:val="both"/>
            </w:pPr>
            <w:r>
              <w:rPr>
                <w:rFonts w:ascii="Times New Roman"/>
                <w:b w:val="false"/>
                <w:i w:val="false"/>
                <w:color w:val="000000"/>
                <w:sz w:val="20"/>
              </w:rPr>
              <w:t>
6</w:t>
            </w:r>
          </w:p>
          <w:bookmarkEnd w:id="11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зарегистрированных научных программ, выполняемых на базе лабораторий коллективного пользования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Мероприятия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 w:id="1127"/>
          <w:p>
            <w:pPr>
              <w:spacing w:after="20"/>
              <w:ind w:left="20"/>
              <w:jc w:val="both"/>
            </w:pPr>
            <w:r>
              <w:rPr>
                <w:rFonts w:ascii="Times New Roman"/>
                <w:b w:val="false"/>
                <w:i w:val="false"/>
                <w:color w:val="000000"/>
                <w:sz w:val="20"/>
              </w:rPr>
              <w:t>
191</w:t>
            </w:r>
          </w:p>
          <w:bookmarkEnd w:id="112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школ взамен аварийных</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государственной комиссии</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2015 -2017 годы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24 188,5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НФ</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099/108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1128"/>
          <w:p>
            <w:pPr>
              <w:spacing w:after="20"/>
              <w:ind w:left="20"/>
              <w:jc w:val="both"/>
            </w:pPr>
            <w:r>
              <w:rPr>
                <w:rFonts w:ascii="Times New Roman"/>
                <w:b w:val="false"/>
                <w:i w:val="false"/>
                <w:color w:val="000000"/>
                <w:sz w:val="20"/>
              </w:rPr>
              <w:t>
192</w:t>
            </w:r>
          </w:p>
          <w:bookmarkEnd w:id="112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школ для ликвидации трехсменного обучения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государ-ствен-ной комиссии</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2015 -2017 годы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56 442,4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109 473,4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НФ</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099/108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 w:id="1129"/>
          <w:p>
            <w:pPr>
              <w:spacing w:after="20"/>
              <w:ind w:left="20"/>
              <w:jc w:val="both"/>
            </w:pPr>
            <w:r>
              <w:rPr>
                <w:rFonts w:ascii="Times New Roman"/>
                <w:b w:val="false"/>
                <w:i w:val="false"/>
                <w:color w:val="000000"/>
                <w:sz w:val="20"/>
              </w:rPr>
              <w:t>
193</w:t>
            </w:r>
          </w:p>
          <w:bookmarkEnd w:id="112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детских садов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государ-ствен-ной комиссии</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2015 -2017 годы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10 198</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НФ</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098/104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 w:id="1130"/>
          <w:p>
            <w:pPr>
              <w:spacing w:after="20"/>
              <w:ind w:left="20"/>
              <w:jc w:val="both"/>
            </w:pPr>
            <w:r>
              <w:rPr>
                <w:rFonts w:ascii="Times New Roman"/>
                <w:b w:val="false"/>
                <w:i w:val="false"/>
                <w:color w:val="000000"/>
                <w:sz w:val="20"/>
              </w:rPr>
              <w:t>
194</w:t>
            </w:r>
          </w:p>
          <w:bookmarkEnd w:id="113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образовательного заказа в дошкольных организациях</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государ-ствен-ной комиссии</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НФ</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225/011/032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 w:id="1131"/>
          <w:p>
            <w:pPr>
              <w:spacing w:after="20"/>
              <w:ind w:left="20"/>
              <w:jc w:val="both"/>
            </w:pPr>
            <w:r>
              <w:rPr>
                <w:rFonts w:ascii="Times New Roman"/>
                <w:b w:val="false"/>
                <w:i w:val="false"/>
                <w:color w:val="000000"/>
                <w:sz w:val="20"/>
              </w:rPr>
              <w:t>
195</w:t>
            </w:r>
          </w:p>
          <w:bookmarkEnd w:id="113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48 современных лабораторий</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ввода в эксплуатацию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2015 -2017 годы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МЗ, МСХ</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НФ</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204/105 (МОН), 239/006/111 (МЗ), 212/</w:t>
            </w:r>
            <w:r>
              <w:br/>
            </w:r>
            <w:r>
              <w:rPr>
                <w:rFonts w:ascii="Times New Roman"/>
                <w:b w:val="false"/>
                <w:i w:val="false"/>
                <w:color w:val="000000"/>
                <w:sz w:val="20"/>
              </w:rPr>
              <w:t>
263/</w:t>
            </w:r>
            <w:r>
              <w:br/>
            </w:r>
            <w:r>
              <w:rPr>
                <w:rFonts w:ascii="Times New Roman"/>
                <w:b w:val="false"/>
                <w:i w:val="false"/>
                <w:color w:val="000000"/>
                <w:sz w:val="20"/>
              </w:rPr>
              <w:t>
032 (МСХ)</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 w:id="1132"/>
          <w:p>
            <w:pPr>
              <w:spacing w:after="20"/>
              <w:ind w:left="20"/>
              <w:jc w:val="both"/>
            </w:pPr>
            <w:r>
              <w:rPr>
                <w:rFonts w:ascii="Times New Roman"/>
                <w:b w:val="false"/>
                <w:i w:val="false"/>
                <w:color w:val="000000"/>
                <w:sz w:val="20"/>
              </w:rPr>
              <w:t>
196</w:t>
            </w:r>
          </w:p>
          <w:bookmarkEnd w:id="113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18 меморандумов и соглашений на совместную работу зарубежными научными парками и компаниями, а также с международными финансовыми организациями для привлечения инвестиций</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2015 -2019 годы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АОО "Назарбаев Университет" (по согласованию)</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 w:id="1133"/>
          <w:p>
            <w:pPr>
              <w:spacing w:after="20"/>
              <w:ind w:left="20"/>
              <w:jc w:val="both"/>
            </w:pPr>
            <w:r>
              <w:rPr>
                <w:rFonts w:ascii="Times New Roman"/>
                <w:b w:val="false"/>
                <w:i w:val="false"/>
                <w:color w:val="000000"/>
                <w:sz w:val="20"/>
              </w:rPr>
              <w:t>
197</w:t>
            </w:r>
          </w:p>
          <w:bookmarkEnd w:id="113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заявок на участие в конкурсах на грантовое и программно-целевое финансирование научных исследований, а также конкурсах, направленных на развитие инноваций</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заявки на грант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2015 -2019 годы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АОО "Назарбаев Университет" (по согласованию)</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Задача 6. Повышение конкурентоспособности субъектов предпринимательства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прямых результатов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 w:id="1134"/>
          <w:p>
            <w:pPr>
              <w:spacing w:after="20"/>
              <w:ind w:left="20"/>
              <w:jc w:val="both"/>
            </w:pPr>
            <w:r>
              <w:rPr>
                <w:rFonts w:ascii="Times New Roman"/>
                <w:b w:val="false"/>
                <w:i w:val="false"/>
                <w:color w:val="000000"/>
                <w:sz w:val="20"/>
              </w:rPr>
              <w:t>
1</w:t>
            </w:r>
          </w:p>
          <w:bookmarkEnd w:id="113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продукции, произведенной субъектами предпринимательства, получившими поддержку в рамках Государственной программы инфраструктурного развития "Нұрлы жол" на 2015 – 2019 годы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АО "НУХ "Байтерек" (по согласованию)</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 w:id="1135"/>
          <w:p>
            <w:pPr>
              <w:spacing w:after="20"/>
              <w:ind w:left="20"/>
              <w:jc w:val="both"/>
            </w:pPr>
            <w:r>
              <w:rPr>
                <w:rFonts w:ascii="Times New Roman"/>
                <w:b w:val="false"/>
                <w:i w:val="false"/>
                <w:color w:val="000000"/>
                <w:sz w:val="20"/>
              </w:rPr>
              <w:t>
2</w:t>
            </w:r>
          </w:p>
          <w:bookmarkEnd w:id="113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новых рабочих мест, созданных субъектами предпринимательства, получившими поддержку в рамках Государственной программы инфраструктурного развития "Нұрлы жол" на 2015 – 2019 годы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АО "НУХ "Байтерек" (по согласованию)</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Мероприятия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7" w:id="1136"/>
          <w:p>
            <w:pPr>
              <w:spacing w:after="20"/>
              <w:ind w:left="20"/>
              <w:jc w:val="both"/>
            </w:pPr>
            <w:r>
              <w:rPr>
                <w:rFonts w:ascii="Times New Roman"/>
                <w:b w:val="false"/>
                <w:i w:val="false"/>
                <w:color w:val="000000"/>
                <w:sz w:val="20"/>
              </w:rPr>
              <w:t>
198</w:t>
            </w:r>
          </w:p>
          <w:bookmarkEnd w:id="113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кредитных средств на отдельных банковских счетах БВУ в НБ РК</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подписание кредитных соглашений</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2-квар-тал 2015 года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"НУХ "Байтерек" (по согласованию), АО "ФРП "Даму" (по согласованию), АО "БРК" (по согласованию)</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НФ</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 w:id="1137"/>
          <w:p>
            <w:pPr>
              <w:spacing w:after="20"/>
              <w:ind w:left="20"/>
              <w:jc w:val="both"/>
            </w:pPr>
            <w:r>
              <w:rPr>
                <w:rFonts w:ascii="Times New Roman"/>
                <w:b w:val="false"/>
                <w:i w:val="false"/>
                <w:color w:val="000000"/>
                <w:sz w:val="20"/>
              </w:rPr>
              <w:t>
199</w:t>
            </w:r>
          </w:p>
          <w:bookmarkEnd w:id="113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кредитных линий на общую сумму более 155 млрд. тенге в течение 2015 – 2017 годов от международных финансовых организаций для поддержки МСБ</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соглашения с МФО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2015 -2017 годы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"НУХ "Байтерек" (по согласованию), МНЭ (свод), МФ, АО "ФРП "Даму" (по согласованию)</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154 500,0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МФО</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Задача 7. Поддержка отечественного машиностроения (производство автомобилей, вертолетов "Еврокоптер" и пассажирских вагонов "Тулпар Тальго")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прямых результатов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 w:id="1138"/>
          <w:p>
            <w:pPr>
              <w:spacing w:after="20"/>
              <w:ind w:left="20"/>
              <w:jc w:val="both"/>
            </w:pPr>
            <w:r>
              <w:rPr>
                <w:rFonts w:ascii="Times New Roman"/>
                <w:b w:val="false"/>
                <w:i w:val="false"/>
                <w:color w:val="000000"/>
                <w:sz w:val="20"/>
              </w:rPr>
              <w:t>
1</w:t>
            </w:r>
          </w:p>
          <w:bookmarkEnd w:id="113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продаж автомобилей в рамках Государственной программы инфраструктурного развития "Нұрлы жол" на 2015 – 2019 годы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"НУХ "Байтерек" (по согласованию), МИР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1139"/>
          <w:p>
            <w:pPr>
              <w:spacing w:after="20"/>
              <w:ind w:left="20"/>
              <w:jc w:val="both"/>
            </w:pPr>
            <w:r>
              <w:rPr>
                <w:rFonts w:ascii="Times New Roman"/>
                <w:b w:val="false"/>
                <w:i w:val="false"/>
                <w:color w:val="000000"/>
                <w:sz w:val="20"/>
              </w:rPr>
              <w:t>
2</w:t>
            </w:r>
          </w:p>
          <w:bookmarkEnd w:id="113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территории Республики Казахстан авиационной поддержкой с использованием отечественных вертолетов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"НУХ "Байтерек" (по согласованию)</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 w:id="1140"/>
          <w:p>
            <w:pPr>
              <w:spacing w:after="20"/>
              <w:ind w:left="20"/>
              <w:jc w:val="both"/>
            </w:pPr>
            <w:r>
              <w:rPr>
                <w:rFonts w:ascii="Times New Roman"/>
                <w:b w:val="false"/>
                <w:i w:val="false"/>
                <w:color w:val="000000"/>
                <w:sz w:val="20"/>
              </w:rPr>
              <w:t>
3</w:t>
            </w:r>
          </w:p>
          <w:bookmarkEnd w:id="114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Пассажиро-оборот в железнодорож-ном транспорте за счет Государствен-ной программы инфраструктур-ного развития "Нұрлы жол" на 2015 – 2019 годы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пасс-км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"НК "КТЖ" (по согласованию), АО "НУХ "Байтерек" (по согласованию)</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Мероприятия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 w:id="1141"/>
          <w:p>
            <w:pPr>
              <w:spacing w:after="20"/>
              <w:ind w:left="20"/>
              <w:jc w:val="both"/>
            </w:pPr>
            <w:r>
              <w:rPr>
                <w:rFonts w:ascii="Times New Roman"/>
                <w:b w:val="false"/>
                <w:i w:val="false"/>
                <w:color w:val="000000"/>
                <w:sz w:val="20"/>
              </w:rPr>
              <w:t>
200</w:t>
            </w:r>
          </w:p>
          <w:bookmarkEnd w:id="114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Обусловленное финансирова-ние через БВУ покупателей легкового автотранспорта отечественного производства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подписание кредитных соглашений</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2015 -2016 годы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"НУХ "Байтерек" (по согласованию)</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НФ</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 w:id="1142"/>
          <w:p>
            <w:pPr>
              <w:spacing w:after="20"/>
              <w:ind w:left="20"/>
              <w:jc w:val="both"/>
            </w:pPr>
            <w:r>
              <w:rPr>
                <w:rFonts w:ascii="Times New Roman"/>
                <w:b w:val="false"/>
                <w:i w:val="false"/>
                <w:color w:val="000000"/>
                <w:sz w:val="20"/>
              </w:rPr>
              <w:t>
201</w:t>
            </w:r>
          </w:p>
          <w:bookmarkEnd w:id="114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Лизинговое финансирова-ние покупателей автотранспорт-ных средств и автотехники специального назначения отечественного производства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подписание договоров финансового лизинга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"НУХ "Байтерек" (по согласованию), АО "БРК" (по согласованию)</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НФ</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 w:id="1143"/>
          <w:p>
            <w:pPr>
              <w:spacing w:after="20"/>
              <w:ind w:left="20"/>
              <w:jc w:val="both"/>
            </w:pPr>
            <w:r>
              <w:rPr>
                <w:rFonts w:ascii="Times New Roman"/>
                <w:b w:val="false"/>
                <w:i w:val="false"/>
                <w:color w:val="000000"/>
                <w:sz w:val="20"/>
              </w:rPr>
              <w:t>
202</w:t>
            </w:r>
          </w:p>
          <w:bookmarkEnd w:id="114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Лизинговое финансирование покупателей (АО "Казавиаспас") вертолетов "Еврокоптер" отечественного производства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подписание договоров финансового лизинга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"НУХ "Байтерек" (по согласованию), АО "БРК" (по согласованию)</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 w:id="1144"/>
          <w:p>
            <w:pPr>
              <w:spacing w:after="20"/>
              <w:ind w:left="20"/>
              <w:jc w:val="both"/>
            </w:pPr>
            <w:r>
              <w:rPr>
                <w:rFonts w:ascii="Times New Roman"/>
                <w:b w:val="false"/>
                <w:i w:val="false"/>
                <w:color w:val="000000"/>
                <w:sz w:val="20"/>
              </w:rPr>
              <w:t>
203</w:t>
            </w:r>
          </w:p>
          <w:bookmarkEnd w:id="114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покупателей (АО "НК "КТЖ" либо дочерней организации АО "НК "КТЖ", соответствую-щей требованиям АО "БРК") пассажирских вагонов отечественного производства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подписание кредитных соглашений</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"НУХ "Байтерек" (по согласованию), АО "БРК" (по согласованию)</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НФ</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Задача 8. Поддержка экспорта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прямых результатов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 w:id="1145"/>
          <w:p>
            <w:pPr>
              <w:spacing w:after="20"/>
              <w:ind w:left="20"/>
              <w:jc w:val="both"/>
            </w:pPr>
            <w:r>
              <w:rPr>
                <w:rFonts w:ascii="Times New Roman"/>
                <w:b w:val="false"/>
                <w:i w:val="false"/>
                <w:color w:val="000000"/>
                <w:sz w:val="20"/>
              </w:rPr>
              <w:t>
1</w:t>
            </w:r>
          </w:p>
          <w:bookmarkEnd w:id="114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несырьевого экспорта предприятий, получивших поддержку в рамках Государствен-ной программы инфраструктурного развития "Нұрлы жол" на 2015 – 2019 годы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"НУХ "Байтерек" (по согласованию)</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Мероприятия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 w:id="1146"/>
          <w:p>
            <w:pPr>
              <w:spacing w:after="20"/>
              <w:ind w:left="20"/>
              <w:jc w:val="both"/>
            </w:pPr>
            <w:r>
              <w:rPr>
                <w:rFonts w:ascii="Times New Roman"/>
                <w:b w:val="false"/>
                <w:i w:val="false"/>
                <w:color w:val="000000"/>
                <w:sz w:val="20"/>
              </w:rPr>
              <w:t>
204</w:t>
            </w:r>
          </w:p>
          <w:bookmarkEnd w:id="114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выпускаемой на территории Республики Казахстан продукции отечественных экспортеров/ импортеров, в том числе путем лизингового финансирова-ния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подписание кредитных соглашений/ договоров финансового лизинга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2016 годы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"НУХ "Байтерек" (по согласованию), АО "БРК" (по согласованию), АО "БРК-Лизинг" (по согласованию)</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НФ</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Задача 9. Повышение конкурентоспособности субъектов АПК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прямых результатов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 w:id="1147"/>
          <w:p>
            <w:pPr>
              <w:spacing w:after="20"/>
              <w:ind w:left="20"/>
              <w:jc w:val="both"/>
            </w:pPr>
            <w:r>
              <w:rPr>
                <w:rFonts w:ascii="Times New Roman"/>
                <w:b w:val="false"/>
                <w:i w:val="false"/>
                <w:color w:val="000000"/>
                <w:sz w:val="20"/>
              </w:rPr>
              <w:t>
1</w:t>
            </w:r>
          </w:p>
          <w:bookmarkEnd w:id="114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труда в сельском хозяйстве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 w:id="1148"/>
          <w:p>
            <w:pPr>
              <w:spacing w:after="20"/>
              <w:ind w:left="20"/>
              <w:jc w:val="both"/>
            </w:pPr>
            <w:r>
              <w:rPr>
                <w:rFonts w:ascii="Times New Roman"/>
                <w:b w:val="false"/>
                <w:i w:val="false"/>
                <w:color w:val="000000"/>
                <w:sz w:val="20"/>
              </w:rPr>
              <w:t>
Мероприятия</w:t>
            </w:r>
          </w:p>
          <w:bookmarkEnd w:id="1148"/>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1149"/>
          <w:p>
            <w:pPr>
              <w:spacing w:after="20"/>
              <w:ind w:left="20"/>
              <w:jc w:val="both"/>
            </w:pPr>
            <w:r>
              <w:rPr>
                <w:rFonts w:ascii="Times New Roman"/>
                <w:b w:val="false"/>
                <w:i w:val="false"/>
                <w:color w:val="000000"/>
                <w:sz w:val="20"/>
              </w:rPr>
              <w:t>
205</w:t>
            </w:r>
          </w:p>
          <w:bookmarkEnd w:id="114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процентной ставки по кредитным и лизинговым обязательствам в рамках направления по финансовому оздоровлению субъектов АПК с учетом оплаты услуг финансового агента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2015 года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5792,6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5792,6</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НФ</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225/032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1150"/>
          <w:p>
            <w:pPr>
              <w:spacing w:after="20"/>
              <w:ind w:left="20"/>
              <w:jc w:val="both"/>
            </w:pPr>
            <w:r>
              <w:rPr>
                <w:rFonts w:ascii="Times New Roman"/>
                <w:b w:val="false"/>
                <w:i w:val="false"/>
                <w:color w:val="000000"/>
                <w:sz w:val="20"/>
              </w:rPr>
              <w:t>
206</w:t>
            </w:r>
          </w:p>
          <w:bookmarkEnd w:id="115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ставки вознаграждения по кредитам и лизингу, выданным субъектам АПК на пополнение основных и оборотных средств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2015 года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НФ</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227/032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 w:id="1151"/>
          <w:p>
            <w:pPr>
              <w:spacing w:after="20"/>
              <w:ind w:left="20"/>
              <w:jc w:val="both"/>
            </w:pPr>
            <w:r>
              <w:rPr>
                <w:rFonts w:ascii="Times New Roman"/>
                <w:b w:val="false"/>
                <w:i w:val="false"/>
                <w:color w:val="000000"/>
                <w:sz w:val="20"/>
              </w:rPr>
              <w:t>
207</w:t>
            </w:r>
          </w:p>
          <w:bookmarkEnd w:id="115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повышения продуктивности и качества продукции животноводства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2015 года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НФ</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228/105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 w:id="1152"/>
          <w:p>
            <w:pPr>
              <w:spacing w:after="20"/>
              <w:ind w:left="20"/>
              <w:jc w:val="both"/>
            </w:pPr>
            <w:r>
              <w:rPr>
                <w:rFonts w:ascii="Times New Roman"/>
                <w:b w:val="false"/>
                <w:i w:val="false"/>
                <w:color w:val="000000"/>
                <w:sz w:val="20"/>
              </w:rPr>
              <w:t>
208</w:t>
            </w:r>
          </w:p>
          <w:bookmarkEnd w:id="115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развития племенного животноводства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2015 года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НФ</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228/105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Задача 10. Обеспечение инфраструктурой проектов Единой программы поддержки предпринимательства "Дорожная карта бизнеса-2020"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прямых результатов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1153"/>
          <w:p>
            <w:pPr>
              <w:spacing w:after="20"/>
              <w:ind w:left="20"/>
              <w:jc w:val="both"/>
            </w:pPr>
            <w:r>
              <w:rPr>
                <w:rFonts w:ascii="Times New Roman"/>
                <w:b w:val="false"/>
                <w:i w:val="false"/>
                <w:color w:val="000000"/>
                <w:sz w:val="20"/>
              </w:rPr>
              <w:t>
1</w:t>
            </w:r>
          </w:p>
          <w:bookmarkEnd w:id="115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инфраструкту-рой индустриаль-ных зон</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 w:id="1154"/>
          <w:p>
            <w:pPr>
              <w:spacing w:after="20"/>
              <w:ind w:left="20"/>
              <w:jc w:val="both"/>
            </w:pPr>
            <w:r>
              <w:rPr>
                <w:rFonts w:ascii="Times New Roman"/>
                <w:b w:val="false"/>
                <w:i w:val="false"/>
                <w:color w:val="000000"/>
                <w:sz w:val="20"/>
              </w:rPr>
              <w:t>
2</w:t>
            </w:r>
          </w:p>
          <w:bookmarkEnd w:id="115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инфраструкту-рой проектов предпринимате-лей</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Мероприятия
</w:t>
            </w:r>
          </w:p>
        </w:tc>
      </w:tr>
      <w:tr>
        <w:trPr>
          <w:trHeight w:val="30" w:hRule="atLeast"/>
        </w:trPr>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 w:id="1155"/>
          <w:p>
            <w:pPr>
              <w:spacing w:after="20"/>
              <w:ind w:left="20"/>
              <w:jc w:val="both"/>
            </w:pPr>
            <w:r>
              <w:rPr>
                <w:rFonts w:ascii="Times New Roman"/>
                <w:b w:val="false"/>
                <w:i w:val="false"/>
                <w:color w:val="000000"/>
                <w:sz w:val="20"/>
              </w:rPr>
              <w:t>
209</w:t>
            </w:r>
          </w:p>
          <w:bookmarkEnd w:id="1155"/>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Подведение недостающей инфраструкту-ры к индустриальным зонам и проектам предпринимателей</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отчет об освоении средств</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2015 -2017 годы</w:t>
            </w: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44346,6</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34 346,6</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НФ</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Задача 11. Обеспечение безопасности качества продукции через развитие лабораторных баз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прямых результатов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 w:id="1156"/>
          <w:p>
            <w:pPr>
              <w:spacing w:after="20"/>
              <w:ind w:left="20"/>
              <w:jc w:val="both"/>
            </w:pPr>
            <w:r>
              <w:rPr>
                <w:rFonts w:ascii="Times New Roman"/>
                <w:b w:val="false"/>
                <w:i w:val="false"/>
                <w:color w:val="000000"/>
                <w:sz w:val="20"/>
              </w:rPr>
              <w:t>
1</w:t>
            </w:r>
          </w:p>
          <w:bookmarkEnd w:id="115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требований технических регламентов ЕАЭС</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 ЕАЭС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МНЭ, МВД, МСХ</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Мероприятия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 w:id="1157"/>
          <w:p>
            <w:pPr>
              <w:spacing w:after="20"/>
              <w:ind w:left="20"/>
              <w:jc w:val="both"/>
            </w:pPr>
            <w:r>
              <w:rPr>
                <w:rFonts w:ascii="Times New Roman"/>
                <w:b w:val="false"/>
                <w:i w:val="false"/>
                <w:color w:val="000000"/>
                <w:sz w:val="20"/>
              </w:rPr>
              <w:t>
210</w:t>
            </w:r>
          </w:p>
          <w:bookmarkEnd w:id="115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Дооснащение испытательной базы АО "Научный центр противоинфекционных препаратов"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Правительство Республики Казахстан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 w:id="1158"/>
          <w:p>
            <w:pPr>
              <w:spacing w:after="20"/>
              <w:ind w:left="20"/>
              <w:jc w:val="both"/>
            </w:pPr>
            <w:r>
              <w:rPr>
                <w:rFonts w:ascii="Times New Roman"/>
                <w:b w:val="false"/>
                <w:i w:val="false"/>
                <w:color w:val="000000"/>
                <w:sz w:val="20"/>
              </w:rPr>
              <w:t>
211</w:t>
            </w:r>
          </w:p>
          <w:bookmarkEnd w:id="115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Дооснащение испытательной базы АО "НИИ ПБ и ГО" на продукцию, обеспечивающую пожарную безопасность, средства пожаротушения и гражданской обороны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Правительство Республики Казахстан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НФ</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 w:id="1159"/>
          <w:p>
            <w:pPr>
              <w:spacing w:after="20"/>
              <w:ind w:left="20"/>
              <w:jc w:val="both"/>
            </w:pPr>
            <w:r>
              <w:rPr>
                <w:rFonts w:ascii="Times New Roman"/>
                <w:b w:val="false"/>
                <w:i w:val="false"/>
                <w:color w:val="000000"/>
                <w:sz w:val="20"/>
              </w:rPr>
              <w:t>
212</w:t>
            </w:r>
          </w:p>
          <w:bookmarkEnd w:id="115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Дооснащение испытательных лабораторий РГП "Национальный центр по комплексной переработке минерального сырья Республики Казахстан"</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Правительство Республики Казахстан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 w:id="1160"/>
          <w:p>
            <w:pPr>
              <w:spacing w:after="20"/>
              <w:ind w:left="20"/>
              <w:jc w:val="both"/>
            </w:pPr>
            <w:r>
              <w:rPr>
                <w:rFonts w:ascii="Times New Roman"/>
                <w:b w:val="false"/>
                <w:i w:val="false"/>
                <w:color w:val="000000"/>
                <w:sz w:val="20"/>
              </w:rPr>
              <w:t>
213</w:t>
            </w:r>
          </w:p>
          <w:bookmarkEnd w:id="116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Дооснащение испытательных лабораторий РГП на ПХВ "Национальный центр по экспертизе"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Правительство Республики Казахстан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НФ</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 w:id="1161"/>
          <w:p>
            <w:pPr>
              <w:spacing w:after="20"/>
              <w:ind w:left="20"/>
              <w:jc w:val="both"/>
            </w:pPr>
            <w:r>
              <w:rPr>
                <w:rFonts w:ascii="Times New Roman"/>
                <w:b w:val="false"/>
                <w:i w:val="false"/>
                <w:color w:val="000000"/>
                <w:sz w:val="20"/>
              </w:rPr>
              <w:t>
214</w:t>
            </w:r>
          </w:p>
          <w:bookmarkEnd w:id="116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Дооснащение испытательных лабораторий РГП на ПХВ "Республиканская ветеринарная лаборатория"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Правительство Республики Казахстан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НФ</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201/032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Задача 12. Обеспечение изученности территории Казахстана с оценкой прогнозных ресурсов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Показатели прямых результатов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 w:id="1162"/>
          <w:p>
            <w:pPr>
              <w:spacing w:after="20"/>
              <w:ind w:left="20"/>
              <w:jc w:val="both"/>
            </w:pPr>
            <w:r>
              <w:rPr>
                <w:rFonts w:ascii="Times New Roman"/>
                <w:b w:val="false"/>
                <w:i w:val="false"/>
                <w:color w:val="000000"/>
                <w:sz w:val="20"/>
              </w:rPr>
              <w:t>
1</w:t>
            </w:r>
          </w:p>
          <w:bookmarkEnd w:id="116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прогнозных ресурсов: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полиметаллов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Мероприятия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 w:id="1163"/>
          <w:p>
            <w:pPr>
              <w:spacing w:after="20"/>
              <w:ind w:left="20"/>
              <w:jc w:val="both"/>
            </w:pPr>
            <w:r>
              <w:rPr>
                <w:rFonts w:ascii="Times New Roman"/>
                <w:b w:val="false"/>
                <w:i w:val="false"/>
                <w:color w:val="000000"/>
                <w:sz w:val="20"/>
              </w:rPr>
              <w:t>
215</w:t>
            </w:r>
          </w:p>
          <w:bookmarkEnd w:id="116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поисковых и поисково-оценочных работ</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2015 -2017 годы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2202,7,</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НФ</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 w:id="1164"/>
          <w:p>
            <w:pPr>
              <w:spacing w:after="20"/>
              <w:ind w:left="20"/>
              <w:jc w:val="both"/>
            </w:pPr>
            <w:r>
              <w:rPr>
                <w:rFonts w:ascii="Times New Roman"/>
                <w:b w:val="false"/>
                <w:i w:val="false"/>
                <w:color w:val="000000"/>
                <w:sz w:val="20"/>
              </w:rPr>
              <w:t>
216</w:t>
            </w:r>
          </w:p>
          <w:bookmarkEnd w:id="116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Бурение параметрических скважин</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2015 -2016 годы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698,9</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НФ</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 w:id="1165"/>
          <w:p>
            <w:pPr>
              <w:spacing w:after="20"/>
              <w:ind w:left="20"/>
              <w:jc w:val="both"/>
            </w:pPr>
            <w:r>
              <w:rPr>
                <w:rFonts w:ascii="Times New Roman"/>
                <w:b w:val="false"/>
                <w:i w:val="false"/>
                <w:color w:val="000000"/>
                <w:sz w:val="20"/>
              </w:rPr>
              <w:t>
217</w:t>
            </w:r>
          </w:p>
          <w:bookmarkEnd w:id="116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Комплексные геолого-геофизические исследования по опорным региональным профилям (геотраверсы)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2017 годы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НФ</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 w:id="1166"/>
          <w:p>
            <w:pPr>
              <w:spacing w:after="20"/>
              <w:ind w:left="20"/>
              <w:jc w:val="both"/>
            </w:pPr>
            <w:r>
              <w:rPr>
                <w:rFonts w:ascii="Times New Roman"/>
                <w:b w:val="false"/>
                <w:i w:val="false"/>
                <w:color w:val="000000"/>
                <w:sz w:val="20"/>
              </w:rPr>
              <w:t>
218</w:t>
            </w:r>
          </w:p>
          <w:bookmarkEnd w:id="116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поисково-разведочных работ на геотермальные воды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2016 годы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НФ</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r>
    </w:tbl>
    <w:bookmarkStart w:name="z1320" w:id="116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___________________________ </w:t>
      </w:r>
    </w:p>
    <w:bookmarkEnd w:id="1167"/>
    <w:bookmarkStart w:name="z1321" w:id="116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Мероприятия будут уточняться в соответствии с Законом Республики Казахстан "О республиканском бюджете" на соответствующий год, исходя из возможностей бюджета </w:t>
      </w:r>
    </w:p>
    <w:bookmarkEnd w:id="1168"/>
    <w:bookmarkStart w:name="z1322" w:id="1169"/>
    <w:p>
      <w:pPr>
        <w:spacing w:after="0"/>
        <w:ind w:left="0"/>
        <w:jc w:val="left"/>
      </w:pPr>
      <w:r>
        <w:rPr>
          <w:rFonts w:ascii="Times New Roman"/>
          <w:b/>
          <w:i w:val="false"/>
          <w:color w:val="000000"/>
        </w:rPr>
        <w:t xml:space="preserve"> Расшифровка аббревиатур: </w:t>
      </w:r>
    </w:p>
    <w:bookmarkEnd w:id="1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3"/>
        <w:gridCol w:w="7737"/>
      </w:tblGrid>
      <w:tr>
        <w:trPr>
          <w:trHeight w:val="30" w:hRule="atLeast"/>
        </w:trPr>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 w:id="1170"/>
          <w:p>
            <w:pPr>
              <w:spacing w:after="20"/>
              <w:ind w:left="20"/>
              <w:jc w:val="both"/>
            </w:pPr>
            <w:r>
              <w:rPr>
                <w:rFonts w:ascii="Times New Roman"/>
                <w:b w:val="false"/>
                <w:i w:val="false"/>
                <w:color w:val="000000"/>
                <w:sz w:val="20"/>
              </w:rPr>
              <w:t xml:space="preserve">
САИС </w:t>
            </w:r>
          </w:p>
          <w:bookmarkEnd w:id="1170"/>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специальный автоматизированный измеритель средств</w:t>
            </w:r>
          </w:p>
        </w:tc>
      </w:tr>
      <w:tr>
        <w:trPr>
          <w:trHeight w:val="30" w:hRule="atLeast"/>
        </w:trPr>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 w:id="1171"/>
          <w:p>
            <w:pPr>
              <w:spacing w:after="20"/>
              <w:ind w:left="20"/>
              <w:jc w:val="both"/>
            </w:pPr>
            <w:r>
              <w:rPr>
                <w:rFonts w:ascii="Times New Roman"/>
                <w:b w:val="false"/>
                <w:i w:val="false"/>
                <w:color w:val="000000"/>
                <w:sz w:val="20"/>
              </w:rPr>
              <w:t>
АБР</w:t>
            </w:r>
          </w:p>
          <w:bookmarkEnd w:id="1171"/>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Азиатский Банк Развития</w:t>
            </w:r>
          </w:p>
        </w:tc>
      </w:tr>
      <w:tr>
        <w:trPr>
          <w:trHeight w:val="30" w:hRule="atLeast"/>
        </w:trPr>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 w:id="1172"/>
          <w:p>
            <w:pPr>
              <w:spacing w:after="20"/>
              <w:ind w:left="20"/>
              <w:jc w:val="both"/>
            </w:pPr>
            <w:r>
              <w:rPr>
                <w:rFonts w:ascii="Times New Roman"/>
                <w:b w:val="false"/>
                <w:i w:val="false"/>
                <w:color w:val="000000"/>
                <w:sz w:val="20"/>
              </w:rPr>
              <w:t>
АТС</w:t>
            </w:r>
          </w:p>
          <w:bookmarkEnd w:id="1172"/>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автотранспортные средства</w:t>
            </w:r>
          </w:p>
        </w:tc>
      </w:tr>
      <w:tr>
        <w:trPr>
          <w:trHeight w:val="30" w:hRule="atLeast"/>
        </w:trPr>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 w:id="1173"/>
          <w:p>
            <w:pPr>
              <w:spacing w:after="20"/>
              <w:ind w:left="20"/>
              <w:jc w:val="both"/>
            </w:pPr>
            <w:r>
              <w:rPr>
                <w:rFonts w:ascii="Times New Roman"/>
                <w:b w:val="false"/>
                <w:i w:val="false"/>
                <w:color w:val="000000"/>
                <w:sz w:val="20"/>
              </w:rPr>
              <w:t>
АПК</w:t>
            </w:r>
          </w:p>
          <w:bookmarkEnd w:id="1173"/>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агропромышленный комплекс</w:t>
            </w:r>
          </w:p>
        </w:tc>
      </w:tr>
      <w:tr>
        <w:trPr>
          <w:trHeight w:val="30" w:hRule="atLeast"/>
        </w:trPr>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 w:id="1174"/>
          <w:p>
            <w:pPr>
              <w:spacing w:after="20"/>
              <w:ind w:left="20"/>
              <w:jc w:val="both"/>
            </w:pPr>
            <w:r>
              <w:rPr>
                <w:rFonts w:ascii="Times New Roman"/>
                <w:b w:val="false"/>
                <w:i w:val="false"/>
                <w:color w:val="000000"/>
                <w:sz w:val="20"/>
              </w:rPr>
              <w:t xml:space="preserve">
ТОО "АМСТ" </w:t>
            </w:r>
          </w:p>
          <w:bookmarkEnd w:id="1174"/>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товарищество с ограниченной ответственностью "Актауский морской северный терминал"</w:t>
            </w:r>
          </w:p>
        </w:tc>
      </w:tr>
      <w:tr>
        <w:trPr>
          <w:trHeight w:val="30" w:hRule="atLeast"/>
        </w:trPr>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1175"/>
          <w:p>
            <w:pPr>
              <w:spacing w:after="20"/>
              <w:ind w:left="20"/>
              <w:jc w:val="both"/>
            </w:pPr>
            <w:r>
              <w:rPr>
                <w:rFonts w:ascii="Times New Roman"/>
                <w:b w:val="false"/>
                <w:i w:val="false"/>
                <w:color w:val="000000"/>
                <w:sz w:val="20"/>
              </w:rPr>
              <w:t>
НПП</w:t>
            </w:r>
          </w:p>
          <w:bookmarkEnd w:id="1175"/>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Национальная палата предпринимателей Республики Казахстан "Атамекен"</w:t>
            </w:r>
          </w:p>
        </w:tc>
      </w:tr>
      <w:tr>
        <w:trPr>
          <w:trHeight w:val="30" w:hRule="atLeast"/>
        </w:trPr>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 w:id="1176"/>
          <w:p>
            <w:pPr>
              <w:spacing w:after="20"/>
              <w:ind w:left="20"/>
              <w:jc w:val="both"/>
            </w:pPr>
            <w:r>
              <w:rPr>
                <w:rFonts w:ascii="Times New Roman"/>
                <w:b w:val="false"/>
                <w:i w:val="false"/>
                <w:color w:val="000000"/>
                <w:sz w:val="20"/>
              </w:rPr>
              <w:t xml:space="preserve">
АО "НК "АММТП" </w:t>
            </w:r>
          </w:p>
          <w:bookmarkEnd w:id="1176"/>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акционерное общество "Национальная компания "Актауский международный морской торговый порт"</w:t>
            </w:r>
          </w:p>
        </w:tc>
      </w:tr>
      <w:tr>
        <w:trPr>
          <w:trHeight w:val="30" w:hRule="atLeast"/>
        </w:trPr>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 w:id="1177"/>
          <w:p>
            <w:pPr>
              <w:spacing w:after="20"/>
              <w:ind w:left="20"/>
              <w:jc w:val="both"/>
            </w:pPr>
            <w:r>
              <w:rPr>
                <w:rFonts w:ascii="Times New Roman"/>
                <w:b w:val="false"/>
                <w:i w:val="false"/>
                <w:color w:val="000000"/>
                <w:sz w:val="20"/>
              </w:rPr>
              <w:t>
МСХ</w:t>
            </w:r>
          </w:p>
          <w:bookmarkEnd w:id="1177"/>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сельского хозяйства Республики Казахстан</w:t>
            </w:r>
          </w:p>
        </w:tc>
      </w:tr>
      <w:tr>
        <w:trPr>
          <w:trHeight w:val="30" w:hRule="atLeast"/>
        </w:trPr>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1178"/>
          <w:p>
            <w:pPr>
              <w:spacing w:after="20"/>
              <w:ind w:left="20"/>
              <w:jc w:val="both"/>
            </w:pPr>
            <w:r>
              <w:rPr>
                <w:rFonts w:ascii="Times New Roman"/>
                <w:b w:val="false"/>
                <w:i w:val="false"/>
                <w:color w:val="000000"/>
                <w:sz w:val="20"/>
              </w:rPr>
              <w:t>
СЭЗ</w:t>
            </w:r>
          </w:p>
          <w:bookmarkEnd w:id="1178"/>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специальные экономические зоны</w:t>
            </w:r>
          </w:p>
        </w:tc>
      </w:tr>
      <w:tr>
        <w:trPr>
          <w:trHeight w:val="30" w:hRule="atLeast"/>
        </w:trPr>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 w:id="1179"/>
          <w:p>
            <w:pPr>
              <w:spacing w:after="20"/>
              <w:ind w:left="20"/>
              <w:jc w:val="both"/>
            </w:pPr>
            <w:r>
              <w:rPr>
                <w:rFonts w:ascii="Times New Roman"/>
                <w:b w:val="false"/>
                <w:i w:val="false"/>
                <w:color w:val="000000"/>
                <w:sz w:val="20"/>
              </w:rPr>
              <w:t>
АО "НУХ "Байтерек"</w:t>
            </w:r>
          </w:p>
          <w:bookmarkEnd w:id="1179"/>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акционерное общество "Национальный управляющий холдинг "Байтерек"</w:t>
            </w:r>
          </w:p>
        </w:tc>
      </w:tr>
      <w:tr>
        <w:trPr>
          <w:trHeight w:val="30" w:hRule="atLeast"/>
        </w:trPr>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 w:id="1180"/>
          <w:p>
            <w:pPr>
              <w:spacing w:after="20"/>
              <w:ind w:left="20"/>
              <w:jc w:val="both"/>
            </w:pPr>
            <w:r>
              <w:rPr>
                <w:rFonts w:ascii="Times New Roman"/>
                <w:b w:val="false"/>
                <w:i w:val="false"/>
                <w:color w:val="000000"/>
                <w:sz w:val="20"/>
              </w:rPr>
              <w:t>
АБП</w:t>
            </w:r>
          </w:p>
          <w:bookmarkEnd w:id="1180"/>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администратор бюджетных программ</w:t>
            </w:r>
          </w:p>
        </w:tc>
      </w:tr>
      <w:tr>
        <w:trPr>
          <w:trHeight w:val="30" w:hRule="atLeast"/>
        </w:trPr>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1181"/>
          <w:p>
            <w:pPr>
              <w:spacing w:after="20"/>
              <w:ind w:left="20"/>
              <w:jc w:val="both"/>
            </w:pPr>
            <w:r>
              <w:rPr>
                <w:rFonts w:ascii="Times New Roman"/>
                <w:b w:val="false"/>
                <w:i w:val="false"/>
                <w:color w:val="000000"/>
                <w:sz w:val="20"/>
              </w:rPr>
              <w:t>
МОН</w:t>
            </w:r>
          </w:p>
          <w:bookmarkEnd w:id="1181"/>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образования и науки Республики Казахстан</w:t>
            </w:r>
          </w:p>
        </w:tc>
      </w:tr>
      <w:tr>
        <w:trPr>
          <w:trHeight w:val="30" w:hRule="atLeast"/>
        </w:trPr>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 w:id="1182"/>
          <w:p>
            <w:pPr>
              <w:spacing w:after="20"/>
              <w:ind w:left="20"/>
              <w:jc w:val="both"/>
            </w:pPr>
            <w:r>
              <w:rPr>
                <w:rFonts w:ascii="Times New Roman"/>
                <w:b w:val="false"/>
                <w:i w:val="false"/>
                <w:color w:val="000000"/>
                <w:sz w:val="20"/>
              </w:rPr>
              <w:t>
ЕЭС</w:t>
            </w:r>
          </w:p>
          <w:bookmarkEnd w:id="1182"/>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единая электроэнергетическая система</w:t>
            </w:r>
          </w:p>
        </w:tc>
      </w:tr>
      <w:tr>
        <w:trPr>
          <w:trHeight w:val="30" w:hRule="atLeast"/>
        </w:trPr>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 w:id="1183"/>
          <w:p>
            <w:pPr>
              <w:spacing w:after="20"/>
              <w:ind w:left="20"/>
              <w:jc w:val="both"/>
            </w:pPr>
            <w:r>
              <w:rPr>
                <w:rFonts w:ascii="Times New Roman"/>
                <w:b w:val="false"/>
                <w:i w:val="false"/>
                <w:color w:val="000000"/>
                <w:sz w:val="20"/>
              </w:rPr>
              <w:t xml:space="preserve">
ГТЭС </w:t>
            </w:r>
          </w:p>
          <w:bookmarkEnd w:id="1183"/>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газотурбинная электростанция</w:t>
            </w:r>
          </w:p>
        </w:tc>
      </w:tr>
      <w:tr>
        <w:trPr>
          <w:trHeight w:val="30" w:hRule="atLeast"/>
        </w:trPr>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 w:id="1184"/>
          <w:p>
            <w:pPr>
              <w:spacing w:after="20"/>
              <w:ind w:left="20"/>
              <w:jc w:val="both"/>
            </w:pPr>
            <w:r>
              <w:rPr>
                <w:rFonts w:ascii="Times New Roman"/>
                <w:b w:val="false"/>
                <w:i w:val="false"/>
                <w:color w:val="000000"/>
                <w:sz w:val="20"/>
              </w:rPr>
              <w:t xml:space="preserve">
ГЭС </w:t>
            </w:r>
          </w:p>
          <w:bookmarkEnd w:id="1184"/>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гидроэлектростанция</w:t>
            </w:r>
          </w:p>
        </w:tc>
      </w:tr>
      <w:tr>
        <w:trPr>
          <w:trHeight w:val="30" w:hRule="atLeast"/>
        </w:trPr>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1185"/>
          <w:p>
            <w:pPr>
              <w:spacing w:after="20"/>
              <w:ind w:left="20"/>
              <w:jc w:val="both"/>
            </w:pPr>
            <w:r>
              <w:rPr>
                <w:rFonts w:ascii="Times New Roman"/>
                <w:b w:val="false"/>
                <w:i w:val="false"/>
                <w:color w:val="000000"/>
                <w:sz w:val="20"/>
              </w:rPr>
              <w:t>
АО "ФРП "Даму"</w:t>
            </w:r>
          </w:p>
          <w:bookmarkEnd w:id="1185"/>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акционерное общество "Фонд развития предпринимательства "Даму"</w:t>
            </w:r>
          </w:p>
        </w:tc>
      </w:tr>
      <w:tr>
        <w:trPr>
          <w:trHeight w:val="30" w:hRule="atLeast"/>
        </w:trPr>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 w:id="1186"/>
          <w:p>
            <w:pPr>
              <w:spacing w:after="20"/>
              <w:ind w:left="20"/>
              <w:jc w:val="both"/>
            </w:pPr>
            <w:r>
              <w:rPr>
                <w:rFonts w:ascii="Times New Roman"/>
                <w:b w:val="false"/>
                <w:i w:val="false"/>
                <w:color w:val="000000"/>
                <w:sz w:val="20"/>
              </w:rPr>
              <w:t>
МБРР</w:t>
            </w:r>
          </w:p>
          <w:bookmarkEnd w:id="1186"/>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Международный Банк Реконструкции и Развития</w:t>
            </w:r>
          </w:p>
        </w:tc>
      </w:tr>
      <w:tr>
        <w:trPr>
          <w:trHeight w:val="30" w:hRule="atLeast"/>
        </w:trPr>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 w:id="1187"/>
          <w:p>
            <w:pPr>
              <w:spacing w:after="20"/>
              <w:ind w:left="20"/>
              <w:jc w:val="both"/>
            </w:pPr>
            <w:r>
              <w:rPr>
                <w:rFonts w:ascii="Times New Roman"/>
                <w:b w:val="false"/>
                <w:i w:val="false"/>
                <w:color w:val="000000"/>
                <w:sz w:val="20"/>
              </w:rPr>
              <w:t>
МЗ</w:t>
            </w:r>
          </w:p>
          <w:bookmarkEnd w:id="1187"/>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здравоохранения Республики Казахстан</w:t>
            </w:r>
          </w:p>
        </w:tc>
      </w:tr>
      <w:tr>
        <w:trPr>
          <w:trHeight w:val="30" w:hRule="atLeast"/>
        </w:trPr>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 w:id="1188"/>
          <w:p>
            <w:pPr>
              <w:spacing w:after="20"/>
              <w:ind w:left="20"/>
              <w:jc w:val="both"/>
            </w:pPr>
            <w:r>
              <w:rPr>
                <w:rFonts w:ascii="Times New Roman"/>
                <w:b w:val="false"/>
                <w:i w:val="false"/>
                <w:color w:val="000000"/>
                <w:sz w:val="20"/>
              </w:rPr>
              <w:t>
ВТО</w:t>
            </w:r>
          </w:p>
          <w:bookmarkEnd w:id="1188"/>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Всемирная торговая организация</w:t>
            </w:r>
          </w:p>
        </w:tc>
      </w:tr>
      <w:tr>
        <w:trPr>
          <w:trHeight w:val="30" w:hRule="atLeast"/>
        </w:trPr>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 w:id="1189"/>
          <w:p>
            <w:pPr>
              <w:spacing w:after="20"/>
              <w:ind w:left="20"/>
              <w:jc w:val="both"/>
            </w:pPr>
            <w:r>
              <w:rPr>
                <w:rFonts w:ascii="Times New Roman"/>
                <w:b w:val="false"/>
                <w:i w:val="false"/>
                <w:color w:val="000000"/>
                <w:sz w:val="20"/>
              </w:rPr>
              <w:t>
ВЭФ</w:t>
            </w:r>
          </w:p>
          <w:bookmarkEnd w:id="1189"/>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Всемирный экономический форум</w:t>
            </w:r>
          </w:p>
        </w:tc>
      </w:tr>
      <w:tr>
        <w:trPr>
          <w:trHeight w:val="30" w:hRule="atLeast"/>
        </w:trPr>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 w:id="1190"/>
          <w:p>
            <w:pPr>
              <w:spacing w:after="20"/>
              <w:ind w:left="20"/>
              <w:jc w:val="both"/>
            </w:pPr>
            <w:r>
              <w:rPr>
                <w:rFonts w:ascii="Times New Roman"/>
                <w:b w:val="false"/>
                <w:i w:val="false"/>
                <w:color w:val="000000"/>
                <w:sz w:val="20"/>
              </w:rPr>
              <w:t>
ЕАЭС</w:t>
            </w:r>
          </w:p>
          <w:bookmarkEnd w:id="1190"/>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Евразийский экономический союз</w:t>
            </w:r>
          </w:p>
        </w:tc>
      </w:tr>
      <w:tr>
        <w:trPr>
          <w:trHeight w:val="30" w:hRule="atLeast"/>
        </w:trPr>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 w:id="1191"/>
          <w:p>
            <w:pPr>
              <w:spacing w:after="20"/>
              <w:ind w:left="20"/>
              <w:jc w:val="both"/>
            </w:pPr>
            <w:r>
              <w:rPr>
                <w:rFonts w:ascii="Times New Roman"/>
                <w:b w:val="false"/>
                <w:i w:val="false"/>
                <w:color w:val="000000"/>
                <w:sz w:val="20"/>
              </w:rPr>
              <w:t>
БВУ</w:t>
            </w:r>
          </w:p>
          <w:bookmarkEnd w:id="1191"/>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банки второго уровня</w:t>
            </w:r>
          </w:p>
        </w:tc>
      </w:tr>
      <w:tr>
        <w:trPr>
          <w:trHeight w:val="30" w:hRule="atLeast"/>
        </w:trPr>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5" w:id="1192"/>
          <w:p>
            <w:pPr>
              <w:spacing w:after="20"/>
              <w:ind w:left="20"/>
              <w:jc w:val="both"/>
            </w:pPr>
            <w:r>
              <w:rPr>
                <w:rFonts w:ascii="Times New Roman"/>
                <w:b w:val="false"/>
                <w:i w:val="false"/>
                <w:color w:val="000000"/>
                <w:sz w:val="20"/>
              </w:rPr>
              <w:t>
ЕБРР</w:t>
            </w:r>
          </w:p>
          <w:bookmarkEnd w:id="1192"/>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Европейский Банк Реконструкции и Развития</w:t>
            </w:r>
          </w:p>
        </w:tc>
      </w:tr>
      <w:tr>
        <w:trPr>
          <w:trHeight w:val="30" w:hRule="atLeast"/>
        </w:trPr>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 w:id="1193"/>
          <w:p>
            <w:pPr>
              <w:spacing w:after="20"/>
              <w:ind w:left="20"/>
              <w:jc w:val="both"/>
            </w:pPr>
            <w:r>
              <w:rPr>
                <w:rFonts w:ascii="Times New Roman"/>
                <w:b w:val="false"/>
                <w:i w:val="false"/>
                <w:color w:val="000000"/>
                <w:sz w:val="20"/>
              </w:rPr>
              <w:t>
МТСЗН</w:t>
            </w:r>
          </w:p>
          <w:bookmarkEnd w:id="1193"/>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труда и социальной защиты населения Республики Казахстан</w:t>
            </w:r>
          </w:p>
        </w:tc>
      </w:tr>
      <w:tr>
        <w:trPr>
          <w:trHeight w:val="30" w:hRule="atLeast"/>
        </w:trPr>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 w:id="1194"/>
          <w:p>
            <w:pPr>
              <w:spacing w:after="20"/>
              <w:ind w:left="20"/>
              <w:jc w:val="both"/>
            </w:pPr>
            <w:r>
              <w:rPr>
                <w:rFonts w:ascii="Times New Roman"/>
                <w:b w:val="false"/>
                <w:i w:val="false"/>
                <w:color w:val="000000"/>
                <w:sz w:val="20"/>
              </w:rPr>
              <w:t>
МИО</w:t>
            </w:r>
          </w:p>
          <w:bookmarkEnd w:id="1194"/>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местный исполнительный орган</w:t>
            </w:r>
          </w:p>
        </w:tc>
      </w:tr>
      <w:tr>
        <w:trPr>
          <w:trHeight w:val="30" w:hRule="atLeast"/>
        </w:trPr>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 w:id="1195"/>
          <w:p>
            <w:pPr>
              <w:spacing w:after="20"/>
              <w:ind w:left="20"/>
              <w:jc w:val="both"/>
            </w:pPr>
            <w:r>
              <w:rPr>
                <w:rFonts w:ascii="Times New Roman"/>
                <w:b w:val="false"/>
                <w:i w:val="false"/>
                <w:color w:val="000000"/>
                <w:sz w:val="20"/>
              </w:rPr>
              <w:t>
ВЛ</w:t>
            </w:r>
          </w:p>
          <w:bookmarkEnd w:id="1195"/>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высоковольтная линия</w:t>
            </w:r>
          </w:p>
        </w:tc>
      </w:tr>
      <w:tr>
        <w:trPr>
          <w:trHeight w:val="30" w:hRule="atLeast"/>
        </w:trPr>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9" w:id="1196"/>
          <w:p>
            <w:pPr>
              <w:spacing w:after="20"/>
              <w:ind w:left="20"/>
              <w:jc w:val="both"/>
            </w:pPr>
            <w:r>
              <w:rPr>
                <w:rFonts w:ascii="Times New Roman"/>
                <w:b w:val="false"/>
                <w:i w:val="false"/>
                <w:color w:val="000000"/>
                <w:sz w:val="20"/>
              </w:rPr>
              <w:t>
ЧИ</w:t>
            </w:r>
          </w:p>
          <w:bookmarkEnd w:id="1196"/>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частные инвестиции</w:t>
            </w:r>
          </w:p>
        </w:tc>
      </w:tr>
      <w:tr>
        <w:trPr>
          <w:trHeight w:val="30" w:hRule="atLeast"/>
        </w:trPr>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 w:id="1197"/>
          <w:p>
            <w:pPr>
              <w:spacing w:after="20"/>
              <w:ind w:left="20"/>
              <w:jc w:val="both"/>
            </w:pPr>
            <w:r>
              <w:rPr>
                <w:rFonts w:ascii="Times New Roman"/>
                <w:b w:val="false"/>
                <w:i w:val="false"/>
                <w:color w:val="000000"/>
                <w:sz w:val="20"/>
              </w:rPr>
              <w:t>
ДТП</w:t>
            </w:r>
          </w:p>
          <w:bookmarkEnd w:id="1197"/>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дорожно-транспортное происшествие</w:t>
            </w:r>
          </w:p>
        </w:tc>
      </w:tr>
      <w:tr>
        <w:trPr>
          <w:trHeight w:val="30" w:hRule="atLeast"/>
        </w:trPr>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 w:id="1198"/>
          <w:p>
            <w:pPr>
              <w:spacing w:after="20"/>
              <w:ind w:left="20"/>
              <w:jc w:val="both"/>
            </w:pPr>
            <w:r>
              <w:rPr>
                <w:rFonts w:ascii="Times New Roman"/>
                <w:b w:val="false"/>
                <w:i w:val="false"/>
                <w:color w:val="000000"/>
                <w:sz w:val="20"/>
              </w:rPr>
              <w:t>
ВРП</w:t>
            </w:r>
          </w:p>
          <w:bookmarkEnd w:id="1198"/>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валовой региональный продукт</w:t>
            </w:r>
          </w:p>
        </w:tc>
      </w:tr>
      <w:tr>
        <w:trPr>
          <w:trHeight w:val="30" w:hRule="atLeast"/>
        </w:trPr>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1199"/>
          <w:p>
            <w:pPr>
              <w:spacing w:after="20"/>
              <w:ind w:left="20"/>
              <w:jc w:val="both"/>
            </w:pPr>
            <w:r>
              <w:rPr>
                <w:rFonts w:ascii="Times New Roman"/>
                <w:b w:val="false"/>
                <w:i w:val="false"/>
                <w:color w:val="000000"/>
                <w:sz w:val="20"/>
              </w:rPr>
              <w:t>
ПСД</w:t>
            </w:r>
          </w:p>
          <w:bookmarkEnd w:id="1199"/>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проектно-сметная документация</w:t>
            </w:r>
          </w:p>
        </w:tc>
      </w:tr>
      <w:tr>
        <w:trPr>
          <w:trHeight w:val="30" w:hRule="atLeast"/>
        </w:trPr>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3" w:id="1200"/>
          <w:p>
            <w:pPr>
              <w:spacing w:after="20"/>
              <w:ind w:left="20"/>
              <w:jc w:val="both"/>
            </w:pPr>
            <w:r>
              <w:rPr>
                <w:rFonts w:ascii="Times New Roman"/>
                <w:b w:val="false"/>
                <w:i w:val="false"/>
                <w:color w:val="000000"/>
                <w:sz w:val="20"/>
              </w:rPr>
              <w:t>
ДФЭ</w:t>
            </w:r>
          </w:p>
          <w:bookmarkEnd w:id="1200"/>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двадцатифутовый эквивалент</w:t>
            </w:r>
          </w:p>
        </w:tc>
      </w:tr>
      <w:tr>
        <w:trPr>
          <w:trHeight w:val="30" w:hRule="atLeast"/>
        </w:trPr>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 w:id="1201"/>
          <w:p>
            <w:pPr>
              <w:spacing w:after="20"/>
              <w:ind w:left="20"/>
              <w:jc w:val="both"/>
            </w:pPr>
            <w:r>
              <w:rPr>
                <w:rFonts w:ascii="Times New Roman"/>
                <w:b w:val="false"/>
                <w:i w:val="false"/>
                <w:color w:val="000000"/>
                <w:sz w:val="20"/>
              </w:rPr>
              <w:t xml:space="preserve">
ВВП </w:t>
            </w:r>
          </w:p>
          <w:bookmarkEnd w:id="1201"/>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валовый внутренний продукт</w:t>
            </w:r>
          </w:p>
        </w:tc>
      </w:tr>
      <w:tr>
        <w:trPr>
          <w:trHeight w:val="30" w:hRule="atLeast"/>
        </w:trPr>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 w:id="1202"/>
          <w:p>
            <w:pPr>
              <w:spacing w:after="20"/>
              <w:ind w:left="20"/>
              <w:jc w:val="both"/>
            </w:pPr>
            <w:r>
              <w:rPr>
                <w:rFonts w:ascii="Times New Roman"/>
                <w:b w:val="false"/>
                <w:i w:val="false"/>
                <w:color w:val="000000"/>
                <w:sz w:val="20"/>
              </w:rPr>
              <w:t>
ВИЭ</w:t>
            </w:r>
          </w:p>
          <w:bookmarkEnd w:id="1202"/>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возобновляемые источники энергии</w:t>
            </w:r>
          </w:p>
        </w:tc>
      </w:tr>
      <w:tr>
        <w:trPr>
          <w:trHeight w:val="30" w:hRule="atLeast"/>
        </w:trPr>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 w:id="1203"/>
          <w:p>
            <w:pPr>
              <w:spacing w:after="20"/>
              <w:ind w:left="20"/>
              <w:jc w:val="both"/>
            </w:pPr>
            <w:r>
              <w:rPr>
                <w:rFonts w:ascii="Times New Roman"/>
                <w:b w:val="false"/>
                <w:i w:val="false"/>
                <w:color w:val="000000"/>
                <w:sz w:val="20"/>
              </w:rPr>
              <w:t xml:space="preserve">
ИТС </w:t>
            </w:r>
          </w:p>
          <w:bookmarkEnd w:id="1203"/>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интеллектуальная транспортная система</w:t>
            </w:r>
          </w:p>
        </w:tc>
      </w:tr>
      <w:tr>
        <w:trPr>
          <w:trHeight w:val="30" w:hRule="atLeast"/>
        </w:trPr>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 w:id="1204"/>
          <w:p>
            <w:pPr>
              <w:spacing w:after="20"/>
              <w:ind w:left="20"/>
              <w:jc w:val="both"/>
            </w:pPr>
            <w:r>
              <w:rPr>
                <w:rFonts w:ascii="Times New Roman"/>
                <w:b w:val="false"/>
                <w:i w:val="false"/>
                <w:color w:val="000000"/>
                <w:sz w:val="20"/>
              </w:rPr>
              <w:t>
МИР</w:t>
            </w:r>
          </w:p>
          <w:bookmarkEnd w:id="1204"/>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по инвестициям и развитию Республики Казахстан</w:t>
            </w:r>
          </w:p>
        </w:tc>
      </w:tr>
      <w:tr>
        <w:trPr>
          <w:trHeight w:val="30" w:hRule="atLeast"/>
        </w:trPr>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8" w:id="1205"/>
          <w:p>
            <w:pPr>
              <w:spacing w:after="20"/>
              <w:ind w:left="20"/>
              <w:jc w:val="both"/>
            </w:pPr>
            <w:r>
              <w:rPr>
                <w:rFonts w:ascii="Times New Roman"/>
                <w:b w:val="false"/>
                <w:i w:val="false"/>
                <w:color w:val="000000"/>
                <w:sz w:val="20"/>
              </w:rPr>
              <w:t>
ГПИИР</w:t>
            </w:r>
          </w:p>
          <w:bookmarkEnd w:id="1205"/>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Государственная программа индустриально-инновационного развития Республики Казахстан на 2015 – 2019 годы</w:t>
            </w:r>
          </w:p>
        </w:tc>
      </w:tr>
      <w:tr>
        <w:trPr>
          <w:trHeight w:val="30" w:hRule="atLeast"/>
        </w:trPr>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1206"/>
          <w:p>
            <w:pPr>
              <w:spacing w:after="20"/>
              <w:ind w:left="20"/>
              <w:jc w:val="both"/>
            </w:pPr>
            <w:r>
              <w:rPr>
                <w:rFonts w:ascii="Times New Roman"/>
                <w:b w:val="false"/>
                <w:i w:val="false"/>
                <w:color w:val="000000"/>
                <w:sz w:val="20"/>
              </w:rPr>
              <w:t>
ИКИ</w:t>
            </w:r>
          </w:p>
          <w:bookmarkEnd w:id="1206"/>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инженерно-коммуникационная инфраструктура</w:t>
            </w:r>
          </w:p>
        </w:tc>
      </w:tr>
      <w:tr>
        <w:trPr>
          <w:trHeight w:val="30" w:hRule="atLeast"/>
        </w:trPr>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1207"/>
          <w:p>
            <w:pPr>
              <w:spacing w:after="20"/>
              <w:ind w:left="20"/>
              <w:jc w:val="both"/>
            </w:pPr>
            <w:r>
              <w:rPr>
                <w:rFonts w:ascii="Times New Roman"/>
                <w:b w:val="false"/>
                <w:i w:val="false"/>
                <w:color w:val="000000"/>
                <w:sz w:val="20"/>
              </w:rPr>
              <w:t>
АО "Научный центр противоинфекционных препаратов"</w:t>
            </w:r>
          </w:p>
          <w:bookmarkEnd w:id="1207"/>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акционерное общество "Научный центр противоинфекционных препаратов" Министерства по инвестициям и развитию Республики Казахстан</w:t>
            </w:r>
          </w:p>
        </w:tc>
      </w:tr>
      <w:tr>
        <w:trPr>
          <w:trHeight w:val="30" w:hRule="atLeast"/>
        </w:trPr>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 w:id="1208"/>
          <w:p>
            <w:pPr>
              <w:spacing w:after="20"/>
              <w:ind w:left="20"/>
              <w:jc w:val="both"/>
            </w:pPr>
            <w:r>
              <w:rPr>
                <w:rFonts w:ascii="Times New Roman"/>
                <w:b w:val="false"/>
                <w:i w:val="false"/>
                <w:color w:val="000000"/>
                <w:sz w:val="20"/>
              </w:rPr>
              <w:t>
ПС</w:t>
            </w:r>
          </w:p>
          <w:bookmarkEnd w:id="1208"/>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подстанция</w:t>
            </w:r>
          </w:p>
        </w:tc>
      </w:tr>
      <w:tr>
        <w:trPr>
          <w:trHeight w:val="30" w:hRule="atLeast"/>
        </w:trPr>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2" w:id="1209"/>
          <w:p>
            <w:pPr>
              <w:spacing w:after="20"/>
              <w:ind w:left="20"/>
              <w:jc w:val="both"/>
            </w:pPr>
            <w:r>
              <w:rPr>
                <w:rFonts w:ascii="Times New Roman"/>
                <w:b w:val="false"/>
                <w:i w:val="false"/>
                <w:color w:val="000000"/>
                <w:sz w:val="20"/>
              </w:rPr>
              <w:t>
АО "Казавиаспас"</w:t>
            </w:r>
          </w:p>
          <w:bookmarkEnd w:id="1209"/>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акционерное общество "Казавиаспас" Комитета по чрезвычайным ситуациям Министерства внутренних дел Республики Казахстан</w:t>
            </w:r>
          </w:p>
        </w:tc>
      </w:tr>
      <w:tr>
        <w:trPr>
          <w:trHeight w:val="30" w:hRule="atLeast"/>
        </w:trPr>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 w:id="1210"/>
          <w:p>
            <w:pPr>
              <w:spacing w:after="20"/>
              <w:ind w:left="20"/>
              <w:jc w:val="both"/>
            </w:pPr>
            <w:r>
              <w:rPr>
                <w:rFonts w:ascii="Times New Roman"/>
                <w:b w:val="false"/>
                <w:i w:val="false"/>
                <w:color w:val="000000"/>
                <w:sz w:val="20"/>
              </w:rPr>
              <w:t>
АО "НК "КазАвтоЖол"</w:t>
            </w:r>
          </w:p>
          <w:bookmarkEnd w:id="1210"/>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акционерное общество "Национальная компания "КазАвтоЖол"</w:t>
            </w:r>
          </w:p>
        </w:tc>
      </w:tr>
      <w:tr>
        <w:trPr>
          <w:trHeight w:val="30" w:hRule="atLeast"/>
        </w:trPr>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1211"/>
          <w:p>
            <w:pPr>
              <w:spacing w:after="20"/>
              <w:ind w:left="20"/>
              <w:jc w:val="both"/>
            </w:pPr>
            <w:r>
              <w:rPr>
                <w:rFonts w:ascii="Times New Roman"/>
                <w:b w:val="false"/>
                <w:i w:val="false"/>
                <w:color w:val="000000"/>
                <w:sz w:val="20"/>
              </w:rPr>
              <w:t xml:space="preserve">
РГП "Национальный центр по комплексной переработке минерального сырья Республики Казахстан" </w:t>
            </w:r>
          </w:p>
          <w:bookmarkEnd w:id="1211"/>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республиканское государственное предприятие на праве хозяйственного ведения "Национальный центр по комплексной переработке минерального сырья" Министерства по инвестициям и развитию Республики Казахстан</w:t>
            </w:r>
          </w:p>
        </w:tc>
      </w:tr>
      <w:tr>
        <w:trPr>
          <w:trHeight w:val="30" w:hRule="atLeast"/>
        </w:trPr>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 w:id="1212"/>
          <w:p>
            <w:pPr>
              <w:spacing w:after="20"/>
              <w:ind w:left="20"/>
              <w:jc w:val="both"/>
            </w:pPr>
            <w:r>
              <w:rPr>
                <w:rFonts w:ascii="Times New Roman"/>
                <w:b w:val="false"/>
                <w:i w:val="false"/>
                <w:color w:val="000000"/>
                <w:sz w:val="20"/>
              </w:rPr>
              <w:t xml:space="preserve">
РГП "Казаэронавигация" </w:t>
            </w:r>
          </w:p>
          <w:bookmarkEnd w:id="1212"/>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республиканское государственное предприятие "Казаэронавигация"</w:t>
            </w:r>
          </w:p>
        </w:tc>
      </w:tr>
      <w:tr>
        <w:trPr>
          <w:trHeight w:val="30" w:hRule="atLeast"/>
        </w:trPr>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 w:id="1213"/>
          <w:p>
            <w:pPr>
              <w:spacing w:after="20"/>
              <w:ind w:left="20"/>
              <w:jc w:val="both"/>
            </w:pPr>
            <w:r>
              <w:rPr>
                <w:rFonts w:ascii="Times New Roman"/>
                <w:b w:val="false"/>
                <w:i w:val="false"/>
                <w:color w:val="000000"/>
                <w:sz w:val="20"/>
              </w:rPr>
              <w:t xml:space="preserve">
МОАП </w:t>
            </w:r>
          </w:p>
          <w:bookmarkEnd w:id="1213"/>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оборонной и аэрокосмической промышленности Республики Казахстан</w:t>
            </w:r>
          </w:p>
        </w:tc>
      </w:tr>
      <w:tr>
        <w:trPr>
          <w:trHeight w:val="30" w:hRule="atLeast"/>
        </w:trPr>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 w:id="1214"/>
          <w:p>
            <w:pPr>
              <w:spacing w:after="20"/>
              <w:ind w:left="20"/>
              <w:jc w:val="both"/>
            </w:pPr>
            <w:r>
              <w:rPr>
                <w:rFonts w:ascii="Times New Roman"/>
                <w:b w:val="false"/>
                <w:i w:val="false"/>
                <w:color w:val="000000"/>
                <w:sz w:val="20"/>
              </w:rPr>
              <w:t>
МФ</w:t>
            </w:r>
          </w:p>
          <w:bookmarkEnd w:id="1214"/>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финансов Республики Казахстан</w:t>
            </w:r>
          </w:p>
        </w:tc>
      </w:tr>
      <w:tr>
        <w:trPr>
          <w:trHeight w:val="30" w:hRule="atLeast"/>
        </w:trPr>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 w:id="1215"/>
          <w:p>
            <w:pPr>
              <w:spacing w:after="20"/>
              <w:ind w:left="20"/>
              <w:jc w:val="both"/>
            </w:pPr>
            <w:r>
              <w:rPr>
                <w:rFonts w:ascii="Times New Roman"/>
                <w:b w:val="false"/>
                <w:i w:val="false"/>
                <w:color w:val="000000"/>
                <w:sz w:val="20"/>
              </w:rPr>
              <w:t>
КГД МФ</w:t>
            </w:r>
          </w:p>
          <w:bookmarkEnd w:id="1215"/>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Комитет государственных доходов Министерства финансов Республики Казахстан</w:t>
            </w:r>
          </w:p>
        </w:tc>
      </w:tr>
      <w:tr>
        <w:trPr>
          <w:trHeight w:val="30" w:hRule="atLeast"/>
        </w:trPr>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 w:id="1216"/>
          <w:p>
            <w:pPr>
              <w:spacing w:after="20"/>
              <w:ind w:left="20"/>
              <w:jc w:val="both"/>
            </w:pPr>
            <w:r>
              <w:rPr>
                <w:rFonts w:ascii="Times New Roman"/>
                <w:b w:val="false"/>
                <w:i w:val="false"/>
                <w:color w:val="000000"/>
                <w:sz w:val="20"/>
              </w:rPr>
              <w:t>
АО "БРК"</w:t>
            </w:r>
          </w:p>
          <w:bookmarkEnd w:id="1216"/>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акционерное общество "Банк Развития Казахстана"</w:t>
            </w:r>
          </w:p>
        </w:tc>
      </w:tr>
      <w:tr>
        <w:trPr>
          <w:trHeight w:val="30" w:hRule="atLeast"/>
        </w:trPr>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 w:id="1217"/>
          <w:p>
            <w:pPr>
              <w:spacing w:after="20"/>
              <w:ind w:left="20"/>
              <w:jc w:val="both"/>
            </w:pPr>
            <w:r>
              <w:rPr>
                <w:rFonts w:ascii="Times New Roman"/>
                <w:b w:val="false"/>
                <w:i w:val="false"/>
                <w:color w:val="000000"/>
                <w:sz w:val="20"/>
              </w:rPr>
              <w:t>
АО "БРК-лизинг"</w:t>
            </w:r>
          </w:p>
          <w:bookmarkEnd w:id="1217"/>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акционерное общество "БРК-лизинг"</w:t>
            </w:r>
          </w:p>
        </w:tc>
      </w:tr>
      <w:tr>
        <w:trPr>
          <w:trHeight w:val="30" w:hRule="atLeast"/>
        </w:trPr>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 w:id="1218"/>
          <w:p>
            <w:pPr>
              <w:spacing w:after="20"/>
              <w:ind w:left="20"/>
              <w:jc w:val="both"/>
            </w:pPr>
            <w:r>
              <w:rPr>
                <w:rFonts w:ascii="Times New Roman"/>
                <w:b w:val="false"/>
                <w:i w:val="false"/>
                <w:color w:val="000000"/>
                <w:sz w:val="20"/>
              </w:rPr>
              <w:t>
АО "ИО "КИК"</w:t>
            </w:r>
          </w:p>
          <w:bookmarkEnd w:id="1218"/>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акционерное общество "Ипотечная организация "Казахстанская ипотечная компания"</w:t>
            </w:r>
          </w:p>
        </w:tc>
      </w:tr>
      <w:tr>
        <w:trPr>
          <w:trHeight w:val="30" w:hRule="atLeast"/>
        </w:trPr>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1219"/>
          <w:p>
            <w:pPr>
              <w:spacing w:after="20"/>
              <w:ind w:left="20"/>
              <w:jc w:val="both"/>
            </w:pPr>
            <w:r>
              <w:rPr>
                <w:rFonts w:ascii="Times New Roman"/>
                <w:b w:val="false"/>
                <w:i w:val="false"/>
                <w:color w:val="000000"/>
                <w:sz w:val="20"/>
              </w:rPr>
              <w:t>
АО "КФГИК"</w:t>
            </w:r>
          </w:p>
          <w:bookmarkEnd w:id="1219"/>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акционерное общество "Казахстанский фонд гарантирования ипотечных кредитов"</w:t>
            </w:r>
          </w:p>
        </w:tc>
      </w:tr>
      <w:tr>
        <w:trPr>
          <w:trHeight w:val="30" w:hRule="atLeast"/>
        </w:trPr>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 w:id="1220"/>
          <w:p>
            <w:pPr>
              <w:spacing w:after="20"/>
              <w:ind w:left="20"/>
              <w:jc w:val="both"/>
            </w:pPr>
            <w:r>
              <w:rPr>
                <w:rFonts w:ascii="Times New Roman"/>
                <w:b w:val="false"/>
                <w:i w:val="false"/>
                <w:color w:val="000000"/>
                <w:sz w:val="20"/>
              </w:rPr>
              <w:t xml:space="preserve">
АО УК "СЭЗ "Хоргос – Восточные ворота" </w:t>
            </w:r>
          </w:p>
          <w:bookmarkEnd w:id="1220"/>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акционерное общество "Специальная экономическая зона "Хоргос – Восточные ворота"</w:t>
            </w:r>
          </w:p>
        </w:tc>
      </w:tr>
      <w:tr>
        <w:trPr>
          <w:trHeight w:val="30" w:hRule="atLeast"/>
        </w:trPr>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 w:id="1221"/>
          <w:p>
            <w:pPr>
              <w:spacing w:after="20"/>
              <w:ind w:left="20"/>
              <w:jc w:val="both"/>
            </w:pPr>
            <w:r>
              <w:rPr>
                <w:rFonts w:ascii="Times New Roman"/>
                <w:b w:val="false"/>
                <w:i w:val="false"/>
                <w:color w:val="000000"/>
                <w:sz w:val="20"/>
              </w:rPr>
              <w:t xml:space="preserve">
ГП </w:t>
            </w:r>
          </w:p>
          <w:bookmarkEnd w:id="1221"/>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Генеральная прокуратура Республики Казахстан</w:t>
            </w:r>
          </w:p>
        </w:tc>
      </w:tr>
      <w:tr>
        <w:trPr>
          <w:trHeight w:val="30" w:hRule="atLeast"/>
        </w:trPr>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 w:id="1222"/>
          <w:p>
            <w:pPr>
              <w:spacing w:after="20"/>
              <w:ind w:left="20"/>
              <w:jc w:val="both"/>
            </w:pPr>
            <w:r>
              <w:rPr>
                <w:rFonts w:ascii="Times New Roman"/>
                <w:b w:val="false"/>
                <w:i w:val="false"/>
                <w:color w:val="000000"/>
                <w:sz w:val="20"/>
              </w:rPr>
              <w:t xml:space="preserve">
НБ </w:t>
            </w:r>
          </w:p>
          <w:bookmarkEnd w:id="1222"/>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Национальный Банк Республики Казахстан</w:t>
            </w:r>
          </w:p>
        </w:tc>
      </w:tr>
      <w:tr>
        <w:trPr>
          <w:trHeight w:val="30" w:hRule="atLeast"/>
        </w:trPr>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 w:id="1223"/>
          <w:p>
            <w:pPr>
              <w:spacing w:after="20"/>
              <w:ind w:left="20"/>
              <w:jc w:val="both"/>
            </w:pPr>
            <w:r>
              <w:rPr>
                <w:rFonts w:ascii="Times New Roman"/>
                <w:b w:val="false"/>
                <w:i w:val="false"/>
                <w:color w:val="000000"/>
                <w:sz w:val="20"/>
              </w:rPr>
              <w:t xml:space="preserve">
КНБ </w:t>
            </w:r>
          </w:p>
          <w:bookmarkEnd w:id="1223"/>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Комитет национальной безопасности Республики Казахстан</w:t>
            </w:r>
          </w:p>
        </w:tc>
      </w:tr>
      <w:tr>
        <w:trPr>
          <w:trHeight w:val="30" w:hRule="atLeast"/>
        </w:trPr>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 w:id="1224"/>
          <w:p>
            <w:pPr>
              <w:spacing w:after="20"/>
              <w:ind w:left="20"/>
              <w:jc w:val="both"/>
            </w:pPr>
            <w:r>
              <w:rPr>
                <w:rFonts w:ascii="Times New Roman"/>
                <w:b w:val="false"/>
                <w:i w:val="false"/>
                <w:color w:val="000000"/>
                <w:sz w:val="20"/>
              </w:rPr>
              <w:t>
АО "НК "КТЖ"</w:t>
            </w:r>
          </w:p>
          <w:bookmarkEnd w:id="1224"/>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акционерное общество "Национальная компания "Қазақстан темір жолы"</w:t>
            </w:r>
          </w:p>
        </w:tc>
      </w:tr>
      <w:tr>
        <w:trPr>
          <w:trHeight w:val="30" w:hRule="atLeast"/>
        </w:trPr>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1225"/>
          <w:p>
            <w:pPr>
              <w:spacing w:after="20"/>
              <w:ind w:left="20"/>
              <w:jc w:val="both"/>
            </w:pPr>
            <w:r>
              <w:rPr>
                <w:rFonts w:ascii="Times New Roman"/>
                <w:b w:val="false"/>
                <w:i w:val="false"/>
                <w:color w:val="000000"/>
                <w:sz w:val="20"/>
              </w:rPr>
              <w:t>
АО "НМСК "КМТФ"</w:t>
            </w:r>
          </w:p>
          <w:bookmarkEnd w:id="1225"/>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акционерное общество "Национальная морская судоходная компания "Казмортрансфлот"</w:t>
            </w:r>
          </w:p>
        </w:tc>
      </w:tr>
      <w:tr>
        <w:trPr>
          <w:trHeight w:val="30" w:hRule="atLeast"/>
        </w:trPr>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 w:id="1226"/>
          <w:p>
            <w:pPr>
              <w:spacing w:after="20"/>
              <w:ind w:left="20"/>
              <w:jc w:val="both"/>
            </w:pPr>
            <w:r>
              <w:rPr>
                <w:rFonts w:ascii="Times New Roman"/>
                <w:b w:val="false"/>
                <w:i w:val="false"/>
                <w:color w:val="000000"/>
                <w:sz w:val="20"/>
              </w:rPr>
              <w:t>
РГП "Госэкспертиза"</w:t>
            </w:r>
          </w:p>
          <w:bookmarkEnd w:id="1226"/>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республиканское государственное предприятие на праве хозяйственного ведения "Государственная вневедомственная экспертиза проектов" </w:t>
            </w:r>
          </w:p>
        </w:tc>
      </w:tr>
      <w:tr>
        <w:trPr>
          <w:trHeight w:val="30" w:hRule="atLeast"/>
        </w:trPr>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 w:id="1227"/>
          <w:p>
            <w:pPr>
              <w:spacing w:after="20"/>
              <w:ind w:left="20"/>
              <w:jc w:val="both"/>
            </w:pPr>
            <w:r>
              <w:rPr>
                <w:rFonts w:ascii="Times New Roman"/>
                <w:b w:val="false"/>
                <w:i w:val="false"/>
                <w:color w:val="000000"/>
                <w:sz w:val="20"/>
              </w:rPr>
              <w:t>
ГЧП</w:t>
            </w:r>
          </w:p>
          <w:bookmarkEnd w:id="1227"/>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государственно-частное партнерство</w:t>
            </w:r>
          </w:p>
        </w:tc>
      </w:tr>
      <w:tr>
        <w:trPr>
          <w:trHeight w:val="30" w:hRule="atLeast"/>
        </w:trPr>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 w:id="1228"/>
          <w:p>
            <w:pPr>
              <w:spacing w:after="20"/>
              <w:ind w:left="20"/>
              <w:jc w:val="both"/>
            </w:pPr>
            <w:r>
              <w:rPr>
                <w:rFonts w:ascii="Times New Roman"/>
                <w:b w:val="false"/>
                <w:i w:val="false"/>
                <w:color w:val="000000"/>
                <w:sz w:val="20"/>
              </w:rPr>
              <w:t>
МКС</w:t>
            </w:r>
          </w:p>
          <w:bookmarkEnd w:id="1228"/>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культуры и спорта Республики Казахстан</w:t>
            </w:r>
          </w:p>
        </w:tc>
      </w:tr>
      <w:tr>
        <w:trPr>
          <w:trHeight w:val="30" w:hRule="atLeast"/>
        </w:trPr>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 w:id="1229"/>
          <w:p>
            <w:pPr>
              <w:spacing w:after="20"/>
              <w:ind w:left="20"/>
              <w:jc w:val="both"/>
            </w:pPr>
            <w:r>
              <w:rPr>
                <w:rFonts w:ascii="Times New Roman"/>
                <w:b w:val="false"/>
                <w:i w:val="false"/>
                <w:color w:val="000000"/>
                <w:sz w:val="20"/>
              </w:rPr>
              <w:t xml:space="preserve">
АО "Назарбаев Университет" </w:t>
            </w:r>
          </w:p>
          <w:bookmarkEnd w:id="1229"/>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автономная организация образования "Назарбаев Университет"</w:t>
            </w:r>
          </w:p>
        </w:tc>
      </w:tr>
      <w:tr>
        <w:trPr>
          <w:trHeight w:val="30" w:hRule="atLeast"/>
        </w:trPr>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3" w:id="1230"/>
          <w:p>
            <w:pPr>
              <w:spacing w:after="20"/>
              <w:ind w:left="20"/>
              <w:jc w:val="both"/>
            </w:pPr>
            <w:r>
              <w:rPr>
                <w:rFonts w:ascii="Times New Roman"/>
                <w:b w:val="false"/>
                <w:i w:val="false"/>
                <w:color w:val="000000"/>
                <w:sz w:val="20"/>
              </w:rPr>
              <w:t>
ИФО</w:t>
            </w:r>
          </w:p>
          <w:bookmarkEnd w:id="1230"/>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индекс физического объема</w:t>
            </w:r>
          </w:p>
        </w:tc>
      </w:tr>
      <w:tr>
        <w:trPr>
          <w:trHeight w:val="30" w:hRule="atLeast"/>
        </w:trPr>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4" w:id="1231"/>
          <w:p>
            <w:pPr>
              <w:spacing w:after="20"/>
              <w:ind w:left="20"/>
              <w:jc w:val="both"/>
            </w:pPr>
            <w:r>
              <w:rPr>
                <w:rFonts w:ascii="Times New Roman"/>
                <w:b w:val="false"/>
                <w:i w:val="false"/>
                <w:color w:val="000000"/>
                <w:sz w:val="20"/>
              </w:rPr>
              <w:t>
АО "НИИ ПБ и ГО"</w:t>
            </w:r>
          </w:p>
          <w:bookmarkEnd w:id="1231"/>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акционерное общество "Научно-исследовательский институт пожарной безопасности и гражданской обороны" Комитета по чрезвычайным ситуациям Министерства внутренних дел Республики Казахстан</w:t>
            </w:r>
          </w:p>
        </w:tc>
      </w:tr>
      <w:tr>
        <w:trPr>
          <w:trHeight w:val="30" w:hRule="atLeast"/>
        </w:trPr>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 w:id="1232"/>
          <w:p>
            <w:pPr>
              <w:spacing w:after="20"/>
              <w:ind w:left="20"/>
              <w:jc w:val="both"/>
            </w:pPr>
            <w:r>
              <w:rPr>
                <w:rFonts w:ascii="Times New Roman"/>
                <w:b w:val="false"/>
                <w:i w:val="false"/>
                <w:color w:val="000000"/>
                <w:sz w:val="20"/>
              </w:rPr>
              <w:t>
КПД</w:t>
            </w:r>
          </w:p>
          <w:bookmarkEnd w:id="1232"/>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коэффициент полезного действия</w:t>
            </w:r>
          </w:p>
        </w:tc>
      </w:tr>
      <w:tr>
        <w:trPr>
          <w:trHeight w:val="30" w:hRule="atLeast"/>
        </w:trPr>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 w:id="1233"/>
          <w:p>
            <w:pPr>
              <w:spacing w:after="20"/>
              <w:ind w:left="20"/>
              <w:jc w:val="both"/>
            </w:pPr>
            <w:r>
              <w:rPr>
                <w:rFonts w:ascii="Times New Roman"/>
                <w:b w:val="false"/>
                <w:i w:val="false"/>
                <w:color w:val="000000"/>
                <w:sz w:val="20"/>
              </w:rPr>
              <w:t>
РБ</w:t>
            </w:r>
          </w:p>
          <w:bookmarkEnd w:id="1233"/>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республиканский бюджет</w:t>
            </w:r>
          </w:p>
        </w:tc>
      </w:tr>
      <w:tr>
        <w:trPr>
          <w:trHeight w:val="30" w:hRule="atLeast"/>
        </w:trPr>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 w:id="1234"/>
          <w:p>
            <w:pPr>
              <w:spacing w:after="20"/>
              <w:ind w:left="20"/>
              <w:jc w:val="both"/>
            </w:pPr>
            <w:r>
              <w:rPr>
                <w:rFonts w:ascii="Times New Roman"/>
                <w:b w:val="false"/>
                <w:i w:val="false"/>
                <w:color w:val="000000"/>
                <w:sz w:val="20"/>
              </w:rPr>
              <w:t xml:space="preserve">
РГП на ПХВ "Республиканская ветеринарная лаборатория" </w:t>
            </w:r>
          </w:p>
          <w:bookmarkEnd w:id="1234"/>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республиканское государственное предприятие на праве хозяйственного ведения "Республиканская ветеринарная лаборатория" при Комитете ветеринарного контроля и надзора Министерства сельского хозяйства Республики Казахстан</w:t>
            </w:r>
          </w:p>
        </w:tc>
      </w:tr>
      <w:tr>
        <w:trPr>
          <w:trHeight w:val="30" w:hRule="atLeast"/>
        </w:trPr>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 w:id="1235"/>
          <w:p>
            <w:pPr>
              <w:spacing w:after="20"/>
              <w:ind w:left="20"/>
              <w:jc w:val="both"/>
            </w:pPr>
            <w:r>
              <w:rPr>
                <w:rFonts w:ascii="Times New Roman"/>
                <w:b w:val="false"/>
                <w:i w:val="false"/>
                <w:color w:val="000000"/>
                <w:sz w:val="20"/>
              </w:rPr>
              <w:t xml:space="preserve">
АО "ФНБ "Самрук-Казына" </w:t>
            </w:r>
          </w:p>
          <w:bookmarkEnd w:id="1235"/>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акционерное общество "Фонд национального благосостояния "Самрук-Казына"</w:t>
            </w:r>
          </w:p>
        </w:tc>
      </w:tr>
      <w:tr>
        <w:trPr>
          <w:trHeight w:val="30" w:hRule="atLeast"/>
        </w:trPr>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1236"/>
          <w:p>
            <w:pPr>
              <w:spacing w:after="20"/>
              <w:ind w:left="20"/>
              <w:jc w:val="both"/>
            </w:pPr>
            <w:r>
              <w:rPr>
                <w:rFonts w:ascii="Times New Roman"/>
                <w:b w:val="false"/>
                <w:i w:val="false"/>
                <w:color w:val="000000"/>
                <w:sz w:val="20"/>
              </w:rPr>
              <w:t>
МИД</w:t>
            </w:r>
          </w:p>
          <w:bookmarkEnd w:id="1236"/>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иностранных дел Республики Казахстан</w:t>
            </w:r>
          </w:p>
        </w:tc>
      </w:tr>
      <w:tr>
        <w:trPr>
          <w:trHeight w:val="30" w:hRule="atLeast"/>
        </w:trPr>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0" w:id="1237"/>
          <w:p>
            <w:pPr>
              <w:spacing w:after="20"/>
              <w:ind w:left="20"/>
              <w:jc w:val="both"/>
            </w:pPr>
            <w:r>
              <w:rPr>
                <w:rFonts w:ascii="Times New Roman"/>
                <w:b w:val="false"/>
                <w:i w:val="false"/>
                <w:color w:val="000000"/>
                <w:sz w:val="20"/>
              </w:rPr>
              <w:t>
ГОК</w:t>
            </w:r>
          </w:p>
          <w:bookmarkEnd w:id="1237"/>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горно-обогатительный комбинат</w:t>
            </w:r>
          </w:p>
        </w:tc>
      </w:tr>
      <w:tr>
        <w:trPr>
          <w:trHeight w:val="30" w:hRule="atLeast"/>
        </w:trPr>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 w:id="1238"/>
          <w:p>
            <w:pPr>
              <w:spacing w:after="20"/>
              <w:ind w:left="20"/>
              <w:jc w:val="both"/>
            </w:pPr>
            <w:r>
              <w:rPr>
                <w:rFonts w:ascii="Times New Roman"/>
                <w:b w:val="false"/>
                <w:i w:val="false"/>
                <w:color w:val="000000"/>
                <w:sz w:val="20"/>
              </w:rPr>
              <w:t>
ЖКХ</w:t>
            </w:r>
          </w:p>
          <w:bookmarkEnd w:id="1238"/>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жилищно-коммунальное хозяйство</w:t>
            </w:r>
          </w:p>
        </w:tc>
      </w:tr>
      <w:tr>
        <w:trPr>
          <w:trHeight w:val="30" w:hRule="atLeast"/>
        </w:trPr>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 w:id="1239"/>
          <w:p>
            <w:pPr>
              <w:spacing w:after="20"/>
              <w:ind w:left="20"/>
              <w:jc w:val="both"/>
            </w:pPr>
            <w:r>
              <w:rPr>
                <w:rFonts w:ascii="Times New Roman"/>
                <w:b w:val="false"/>
                <w:i w:val="false"/>
                <w:color w:val="000000"/>
                <w:sz w:val="20"/>
              </w:rPr>
              <w:t>
АО "КазЦентрЖКХ"</w:t>
            </w:r>
          </w:p>
          <w:bookmarkEnd w:id="1239"/>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акционерное общество "Казахстанский центр модернизации и развития жилищно-коммунального хозяйства"</w:t>
            </w:r>
          </w:p>
        </w:tc>
      </w:tr>
      <w:tr>
        <w:trPr>
          <w:trHeight w:val="30" w:hRule="atLeast"/>
        </w:trPr>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 w:id="1240"/>
          <w:p>
            <w:pPr>
              <w:spacing w:after="20"/>
              <w:ind w:left="20"/>
              <w:jc w:val="both"/>
            </w:pPr>
            <w:r>
              <w:rPr>
                <w:rFonts w:ascii="Times New Roman"/>
                <w:b w:val="false"/>
                <w:i w:val="false"/>
                <w:color w:val="000000"/>
                <w:sz w:val="20"/>
              </w:rPr>
              <w:t>
ТР</w:t>
            </w:r>
          </w:p>
          <w:bookmarkEnd w:id="1240"/>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технический регламент</w:t>
            </w:r>
          </w:p>
        </w:tc>
      </w:tr>
      <w:tr>
        <w:trPr>
          <w:trHeight w:val="30" w:hRule="atLeast"/>
        </w:trPr>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 w:id="1241"/>
          <w:p>
            <w:pPr>
              <w:spacing w:after="20"/>
              <w:ind w:left="20"/>
              <w:jc w:val="both"/>
            </w:pPr>
            <w:r>
              <w:rPr>
                <w:rFonts w:ascii="Times New Roman"/>
                <w:b w:val="false"/>
                <w:i w:val="false"/>
                <w:color w:val="000000"/>
                <w:sz w:val="20"/>
              </w:rPr>
              <w:t>
БАКАД</w:t>
            </w:r>
          </w:p>
          <w:bookmarkEnd w:id="1241"/>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Большая Алматинская кольцевая автомобильная дорога</w:t>
            </w:r>
          </w:p>
        </w:tc>
      </w:tr>
      <w:tr>
        <w:trPr>
          <w:trHeight w:val="30" w:hRule="atLeast"/>
        </w:trPr>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 w:id="1242"/>
          <w:p>
            <w:pPr>
              <w:spacing w:after="20"/>
              <w:ind w:left="20"/>
              <w:jc w:val="both"/>
            </w:pPr>
            <w:r>
              <w:rPr>
                <w:rFonts w:ascii="Times New Roman"/>
                <w:b w:val="false"/>
                <w:i w:val="false"/>
                <w:color w:val="000000"/>
                <w:sz w:val="20"/>
              </w:rPr>
              <w:t>
АО "СЭЗ "НИНТ"</w:t>
            </w:r>
          </w:p>
          <w:bookmarkEnd w:id="1242"/>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акционерное общество "Специальная экономическая зона "Национальный индустриальный нефтехимический технопарк"</w:t>
            </w:r>
          </w:p>
        </w:tc>
      </w:tr>
      <w:tr>
        <w:trPr>
          <w:trHeight w:val="30" w:hRule="atLeast"/>
        </w:trPr>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 w:id="1243"/>
          <w:p>
            <w:pPr>
              <w:spacing w:after="20"/>
              <w:ind w:left="20"/>
              <w:jc w:val="both"/>
            </w:pPr>
            <w:r>
              <w:rPr>
                <w:rFonts w:ascii="Times New Roman"/>
                <w:b w:val="false"/>
                <w:i w:val="false"/>
                <w:color w:val="000000"/>
                <w:sz w:val="20"/>
              </w:rPr>
              <w:t xml:space="preserve">
НФ </w:t>
            </w:r>
          </w:p>
          <w:bookmarkEnd w:id="1243"/>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Национальный фонд Республики Казахстан</w:t>
            </w:r>
          </w:p>
        </w:tc>
      </w:tr>
      <w:tr>
        <w:trPr>
          <w:trHeight w:val="30" w:hRule="atLeast"/>
        </w:trPr>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7" w:id="1244"/>
          <w:p>
            <w:pPr>
              <w:spacing w:after="20"/>
              <w:ind w:left="20"/>
              <w:jc w:val="both"/>
            </w:pPr>
            <w:r>
              <w:rPr>
                <w:rFonts w:ascii="Times New Roman"/>
                <w:b w:val="false"/>
                <w:i w:val="false"/>
                <w:color w:val="000000"/>
                <w:sz w:val="20"/>
              </w:rPr>
              <w:t>
ВПП</w:t>
            </w:r>
          </w:p>
          <w:bookmarkEnd w:id="1244"/>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взлетно-посадочная полоса</w:t>
            </w:r>
          </w:p>
        </w:tc>
      </w:tr>
      <w:tr>
        <w:trPr>
          <w:trHeight w:val="30" w:hRule="atLeast"/>
        </w:trPr>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8" w:id="1245"/>
          <w:p>
            <w:pPr>
              <w:spacing w:after="20"/>
              <w:ind w:left="20"/>
              <w:jc w:val="both"/>
            </w:pPr>
            <w:r>
              <w:rPr>
                <w:rFonts w:ascii="Times New Roman"/>
                <w:b w:val="false"/>
                <w:i w:val="false"/>
                <w:color w:val="000000"/>
                <w:sz w:val="20"/>
              </w:rPr>
              <w:t xml:space="preserve">
ПС КНБ </w:t>
            </w:r>
          </w:p>
          <w:bookmarkEnd w:id="1245"/>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Пограничная служба Комитета национальной безопасности Республики Казахстан</w:t>
            </w:r>
          </w:p>
        </w:tc>
      </w:tr>
      <w:tr>
        <w:trPr>
          <w:trHeight w:val="30" w:hRule="atLeast"/>
        </w:trPr>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9" w:id="1246"/>
          <w:p>
            <w:pPr>
              <w:spacing w:after="20"/>
              <w:ind w:left="20"/>
              <w:jc w:val="both"/>
            </w:pPr>
            <w:r>
              <w:rPr>
                <w:rFonts w:ascii="Times New Roman"/>
                <w:b w:val="false"/>
                <w:i w:val="false"/>
                <w:color w:val="000000"/>
                <w:sz w:val="20"/>
              </w:rPr>
              <w:t>
МНЭ</w:t>
            </w:r>
          </w:p>
          <w:bookmarkEnd w:id="1246"/>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национальной экономики Республики Казахстан</w:t>
            </w:r>
          </w:p>
        </w:tc>
      </w:tr>
      <w:tr>
        <w:trPr>
          <w:trHeight w:val="30" w:hRule="atLeast"/>
        </w:trPr>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0" w:id="1247"/>
          <w:p>
            <w:pPr>
              <w:spacing w:after="20"/>
              <w:ind w:left="20"/>
              <w:jc w:val="both"/>
            </w:pPr>
            <w:r>
              <w:rPr>
                <w:rFonts w:ascii="Times New Roman"/>
                <w:b w:val="false"/>
                <w:i w:val="false"/>
                <w:color w:val="000000"/>
                <w:sz w:val="20"/>
              </w:rPr>
              <w:t>
МВФ</w:t>
            </w:r>
          </w:p>
          <w:bookmarkEnd w:id="1247"/>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Международный валютный фонд</w:t>
            </w:r>
          </w:p>
        </w:tc>
      </w:tr>
      <w:tr>
        <w:trPr>
          <w:trHeight w:val="30" w:hRule="atLeast"/>
        </w:trPr>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 w:id="1248"/>
          <w:p>
            <w:pPr>
              <w:spacing w:after="20"/>
              <w:ind w:left="20"/>
              <w:jc w:val="both"/>
            </w:pPr>
            <w:r>
              <w:rPr>
                <w:rFonts w:ascii="Times New Roman"/>
                <w:b w:val="false"/>
                <w:i w:val="false"/>
                <w:color w:val="000000"/>
                <w:sz w:val="20"/>
              </w:rPr>
              <w:t>
МФО</w:t>
            </w:r>
          </w:p>
          <w:bookmarkEnd w:id="1248"/>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международные финансовые организации</w:t>
            </w:r>
          </w:p>
        </w:tc>
      </w:tr>
      <w:tr>
        <w:trPr>
          <w:trHeight w:val="30" w:hRule="atLeast"/>
        </w:trPr>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 w:id="1249"/>
          <w:p>
            <w:pPr>
              <w:spacing w:after="20"/>
              <w:ind w:left="20"/>
              <w:jc w:val="both"/>
            </w:pPr>
            <w:r>
              <w:rPr>
                <w:rFonts w:ascii="Times New Roman"/>
                <w:b w:val="false"/>
                <w:i w:val="false"/>
                <w:color w:val="000000"/>
                <w:sz w:val="20"/>
              </w:rPr>
              <w:t>
РГКПВП</w:t>
            </w:r>
          </w:p>
          <w:bookmarkEnd w:id="1249"/>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республиканские государственные казенные предприятия водных путей</w:t>
            </w:r>
          </w:p>
        </w:tc>
      </w:tr>
      <w:tr>
        <w:trPr>
          <w:trHeight w:val="30" w:hRule="atLeast"/>
        </w:trPr>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3" w:id="1250"/>
          <w:p>
            <w:pPr>
              <w:spacing w:after="20"/>
              <w:ind w:left="20"/>
              <w:jc w:val="both"/>
            </w:pPr>
            <w:r>
              <w:rPr>
                <w:rFonts w:ascii="Times New Roman"/>
                <w:b w:val="false"/>
                <w:i w:val="false"/>
                <w:color w:val="000000"/>
                <w:sz w:val="20"/>
              </w:rPr>
              <w:t>
МСБ</w:t>
            </w:r>
          </w:p>
          <w:bookmarkEnd w:id="1250"/>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малый и средний бизнес</w:t>
            </w:r>
          </w:p>
        </w:tc>
      </w:tr>
      <w:tr>
        <w:trPr>
          <w:trHeight w:val="30" w:hRule="atLeast"/>
        </w:trPr>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4" w:id="1251"/>
          <w:p>
            <w:pPr>
              <w:spacing w:after="20"/>
              <w:ind w:left="20"/>
              <w:jc w:val="both"/>
            </w:pPr>
            <w:r>
              <w:rPr>
                <w:rFonts w:ascii="Times New Roman"/>
                <w:b w:val="false"/>
                <w:i w:val="false"/>
                <w:color w:val="000000"/>
                <w:sz w:val="20"/>
              </w:rPr>
              <w:t>
КРС</w:t>
            </w:r>
          </w:p>
          <w:bookmarkEnd w:id="1251"/>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крупнорогатый скот</w:t>
            </w:r>
          </w:p>
        </w:tc>
      </w:tr>
      <w:tr>
        <w:trPr>
          <w:trHeight w:val="30" w:hRule="atLeast"/>
        </w:trPr>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 w:id="1252"/>
          <w:p>
            <w:pPr>
              <w:spacing w:after="20"/>
              <w:ind w:left="20"/>
              <w:jc w:val="both"/>
            </w:pPr>
            <w:r>
              <w:rPr>
                <w:rFonts w:ascii="Times New Roman"/>
                <w:b w:val="false"/>
                <w:i w:val="false"/>
                <w:color w:val="000000"/>
                <w:sz w:val="20"/>
              </w:rPr>
              <w:t>
МВД</w:t>
            </w:r>
          </w:p>
          <w:bookmarkEnd w:id="1252"/>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внутренних дел Республики Казахстан</w:t>
            </w:r>
          </w:p>
        </w:tc>
      </w:tr>
      <w:tr>
        <w:trPr>
          <w:trHeight w:val="30" w:hRule="atLeast"/>
        </w:trPr>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 w:id="1253"/>
          <w:p>
            <w:pPr>
              <w:spacing w:after="20"/>
              <w:ind w:left="20"/>
              <w:jc w:val="both"/>
            </w:pPr>
            <w:r>
              <w:rPr>
                <w:rFonts w:ascii="Times New Roman"/>
                <w:b w:val="false"/>
                <w:i w:val="false"/>
                <w:color w:val="000000"/>
                <w:sz w:val="20"/>
              </w:rPr>
              <w:t>
АО "Эйр Астана"</w:t>
            </w:r>
          </w:p>
          <w:bookmarkEnd w:id="1253"/>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акционерное общество "Эйр Астана"</w:t>
            </w:r>
          </w:p>
        </w:tc>
      </w:tr>
      <w:tr>
        <w:trPr>
          <w:trHeight w:val="30" w:hRule="atLeast"/>
        </w:trPr>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 w:id="1254"/>
          <w:p>
            <w:pPr>
              <w:spacing w:after="20"/>
              <w:ind w:left="20"/>
              <w:jc w:val="both"/>
            </w:pPr>
            <w:r>
              <w:rPr>
                <w:rFonts w:ascii="Times New Roman"/>
                <w:b w:val="false"/>
                <w:i w:val="false"/>
                <w:color w:val="000000"/>
                <w:sz w:val="20"/>
              </w:rPr>
              <w:t>
МЭ</w:t>
            </w:r>
          </w:p>
          <w:bookmarkEnd w:id="1254"/>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энергетики Республики Казахстан</w:t>
            </w:r>
          </w:p>
        </w:tc>
      </w:tr>
      <w:tr>
        <w:trPr>
          <w:trHeight w:val="30" w:hRule="atLeast"/>
        </w:trPr>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 w:id="1255"/>
          <w:p>
            <w:pPr>
              <w:spacing w:after="20"/>
              <w:ind w:left="20"/>
              <w:jc w:val="both"/>
            </w:pPr>
            <w:r>
              <w:rPr>
                <w:rFonts w:ascii="Times New Roman"/>
                <w:b w:val="false"/>
                <w:i w:val="false"/>
                <w:color w:val="000000"/>
                <w:sz w:val="20"/>
              </w:rPr>
              <w:t>
ОЭСР</w:t>
            </w:r>
          </w:p>
          <w:bookmarkEnd w:id="1255"/>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Организация экономического сотрудничества и развития</w:t>
            </w:r>
          </w:p>
        </w:tc>
      </w:tr>
      <w:tr>
        <w:trPr>
          <w:trHeight w:val="30" w:hRule="atLeast"/>
        </w:trPr>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9" w:id="1256"/>
          <w:p>
            <w:pPr>
              <w:spacing w:after="20"/>
              <w:ind w:left="20"/>
              <w:jc w:val="both"/>
            </w:pPr>
            <w:r>
              <w:rPr>
                <w:rFonts w:ascii="Times New Roman"/>
                <w:b w:val="false"/>
                <w:i w:val="false"/>
                <w:color w:val="000000"/>
                <w:sz w:val="20"/>
              </w:rPr>
              <w:t>
АО "KEGOC"</w:t>
            </w:r>
          </w:p>
          <w:bookmarkEnd w:id="1256"/>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акционерное общество "Казахстанская компания по управлению электрическими сетями"</w:t>
            </w:r>
          </w:p>
        </w:tc>
      </w:tr>
      <w:tr>
        <w:trPr>
          <w:trHeight w:val="30" w:hRule="atLeast"/>
        </w:trPr>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0" w:id="1257"/>
          <w:p>
            <w:pPr>
              <w:spacing w:after="20"/>
              <w:ind w:left="20"/>
              <w:jc w:val="both"/>
            </w:pPr>
            <w:r>
              <w:rPr>
                <w:rFonts w:ascii="Times New Roman"/>
                <w:b w:val="false"/>
                <w:i w:val="false"/>
                <w:color w:val="000000"/>
                <w:sz w:val="20"/>
              </w:rPr>
              <w:t>
FIDIC</w:t>
            </w:r>
          </w:p>
          <w:bookmarkEnd w:id="1257"/>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Международная федерация инженеров-консультантов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