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a4b8" w14:textId="8cba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2018 года № 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размещаемых акций акционерного общества "Фонд национального благосостояния "Самрук-Қазына" (далее – фонд) республиканское имущество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Комитету транспорта Министерства по инвестициям и развитию Республики Казахстан совместно с фондом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</w:t>
      </w:r>
      <w:r>
        <w:br/>
      </w:r>
      <w:r>
        <w:rPr>
          <w:rFonts w:ascii="Times New Roman"/>
          <w:b/>
          <w:i w:val="false"/>
          <w:color w:val="000000"/>
        </w:rPr>
        <w:t>размещаемых акции акционерного общества "Фонд национального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благосостояния "Самрук-Казына"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227"/>
        <w:gridCol w:w="2814"/>
        <w:gridCol w:w="1278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полувагона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полувагонов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52846185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52850047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52846094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52847183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52845823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52849999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52846318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52846227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52846045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52846813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52847241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52847225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52845690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52847233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52845898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52845963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52846490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52846086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52846755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52846201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Карабас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52850096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52849932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52849742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52845542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52849874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52850112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52849924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52849908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52849734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52849718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52848538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52850088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52849866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52846060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52845831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52849965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52849916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52849759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52849726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52850187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52846326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52850021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52849767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52849882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52846516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52850161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52849957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52849791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52849940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52850138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52849783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ст. Караганда-Сортировочная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