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cd2" w14:textId="2479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по реализации проекта "Реформирование системы экологических платежей. Анализ соблюдения принципа "загрязнитель платит" в Казахстане"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по реализации проекта "Реформирование системы экологических платежей. Анализ соблюдения принципа "загрязнитель платит" в Казахстане" на 2018 - 2019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по реализации проекта "Реформирование системы экологических платежей. Анализ соблюдения принципа "загрязнитель платит" в Казахстане" на 2018 - 2019 годы,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по реализации проекта "Реформирование системы экологических платежей. Анализ соблюдения принципа "загрязнитель платит" в Казахстане" на 2018 - 2019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экономического сотрудничества и развития, здесь и далее по отдельности именуемые "Сторона" или вместе именуемые "Стороны", согласились о нижеследующем: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Предмет Соглашения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(далее – ОЭСР) осуществляет проект "Реформирование системы экологических платежей. Анализ соблюдения принципа "загрязнитель платит" в Казахстане" на 2018 - 2019 годы (далее – проект), предусмотренный в приложении к настоящему Соглашению, являющемся его неотъемлемой частью.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вступает в силу с даты подписания и прекращает свое действие 31 декабря 2019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Бюджетные и финансовые механизмы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предоставить ОЭСР 132875 евро (сто тридцать две тысячи восемьсот семьдесят пять евро) на покрытие расходов, связанных с реализацией проекта,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 выплачивается в два этапа: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взнос в размере 66437,5 евро (шестьдесят шесть тысяч четыреста тридцать семь целых и пять десятых евро) выплачивается в полном объеме после подписания настоящего Соглашения и получения соответствующего счета-фактуры от ОЭСР;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взнос в размере 66437,5 евро (шестьдесят шесть тысяч четыреста тридцать семь целых и пять десятых евро) выплачивается при получении соответствующего счета-фактуры от ОЭСР и итогового отчета в конце проекта.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в размере 6,3 % от общей суммы взноса.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Описание работ и отчетности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ОЭСР выполняет проект, как описано в прилагаемом приложении, являющемся его неотъемлемой частью.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представит в Правительство Республики Казахстан предварительный нарративный отчет о ходе реализации проекта и предварительный финансовый отчет по расходам.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в Правительство Республики Казахстан окончательный нарративный отчет о ходе реализации проекта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Обмен информацией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помощь и информацию, необходимую для осуществления проекта.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обмен информацией между Сторонами адресуется: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Министерство энергетики Республики Казахстан – 010000,г. Астана, район "Есиль", ул. Кабанбай батыра, дом № 19, тел.: +7 (7172) 78-68-01, + 7 (7172) 74-01-98, + 7 (7172) 74-08-85, факс: + 7 (7172) 97-69-43, эл.адрес: kence@energo.gov.kz; a.shalabekova@energo.gov.kz, m.yesmurzina@energo.gov.kz.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Отдел "Зеленого Роста" и Глобальных Связей Директората по охране окружающей среды, 75775, Франция, Париж Cedex 16, 2, rue André-Pascal, эл.адрес: kumi.kitamori@oecd.org.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Использование результатов проекта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заключительный отчет.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 на английском языке и формы такой публикации.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Публикация заключительного отчета будет согласованa с Правительством Республики Казахстан и включать в себя признание вкладa Правительства Республики Казахстан в проект, символ Правительства Республики Казахстан, который размещается на оборотной стороне обложки публикации или внутри публикации рядом с указанным выше признанием.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для осуществления проекта.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Разрешение споров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из/или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действительными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Привилегии и иммунитеты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как отказ от иммунитетов и привилегий ОЭСР как международной организации.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Изменения и дополнения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Вступление в силу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обеими Сторонами, действует до тех пор, пока обе Стороны не выполнят все обязательства, вытекающие из него.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шести подлинных экземплярах, по два экземпляра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 стороны Правительства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bookmarkEnd w:id="3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" w:id="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 стороны Организации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экономического сотрудничества и развития</w:t>
                  </w:r>
                </w:p>
                <w:bookmarkEnd w:id="3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Қанат Бозумбаев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 энергетики Республики Казахстан</w:t>
                  </w:r>
                </w:p>
                <w:bookmarkEnd w:id="35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" w:id="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Энтони Кох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Исполняющий обязанности Директора Директората ОЭСР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 охране окружающей среды </w:t>
                  </w:r>
                </w:p>
                <w:bookmarkEnd w:id="36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Подпись: 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Дата: ______________________</w:t>
                  </w:r>
                </w:p>
                <w:bookmarkEnd w:id="37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"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"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Подпись: 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Дата: ________________________</w:t>
                  </w:r>
                </w:p>
                <w:bookmarkEnd w:id="39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" w:id="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 стороны Организации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экономического сотрудничества и развития</w:t>
                  </w:r>
                </w:p>
                <w:bookmarkEnd w:id="41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Антуан Пайль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Заместитель начальника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Службы управления программами,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бюджетом и финансами, Исполнительный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директорат </w:t>
                  </w:r>
                </w:p>
                <w:bookmarkEnd w:id="42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"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Подпись: ______________________</w:t>
                  </w:r>
                </w:p>
                <w:bookmarkEnd w:id="43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" w:id="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__________________________</w:t>
                  </w:r>
                </w:p>
                <w:bookmarkEnd w:id="4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 "Реформирование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соблюдения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"загрязнитель платит"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Казахстане" на 2018-2019 годы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  <w:r>
        <w:br/>
      </w:r>
      <w:r>
        <w:rPr>
          <w:rFonts w:ascii="Times New Roman"/>
          <w:b/>
          <w:i w:val="false"/>
          <w:color w:val="000000"/>
        </w:rPr>
        <w:t>на проект "Реформирование системы экологических платежей. Анализ соблюдения принципа "загрязнитель платит" в Казахстане" на 2018-2019 годыв рамках реализации Страновой программы между Правительством Республики Казахстан и Организацией экономического сотрудничества и развития  Общая информация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механизм природопользования, действующий в Республике Казахстан, не оказывает заметного воздействия на снижение уровня загрязнения окружающей среды. Основные элементы механизма – система платежей, традиции планирования, нормативная база, лежащая в основе лимитирования эмиссий загрязняющих веществ – создавались в конце 80-х и начале 90-х годов.На сегодняшний день основные характеристики данного механизм не соответствуют радикально изменившимся экономическим отношениям.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единых ставок платежей за эмиссии загрязняющих веществ в Налоговый кодекс сыграло положительную роль в долгосрочном планировании инвестиций, но целевое назначение платежей по-прежнему носит фискальный, а не стимулирующий характер. Платежи в Республике Казахстан достаточно велики для предпринимателей, однако никаких стимулирующих мер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ущерба окружающей среде практически всегда осуществляется косвенным методом на основе установленных коэффициентов и не адекватен реальному воздействию. Иногда суммы ущерба окружающей среде в несколько раз превышают величины балансовой стоимости компании, что не соразмерно с ее финансовым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лимитирования эмиссий на основе нормативов предельно допустимых загрязнений не обеспечивают соблюдения санитарно-экологических условий в атмосфере городов и речных бассейнов, где фоновые загрязнения уже вышли за пределы нормативных значений, поскольку отсутствуют процедуры корректировки лимитов на основе сводных расчетов. Законодательство предъявляет одинаковый уровень требований ко всем предприятиям, игнорируя различия в их экологической опасности и экономических возможностях. В сочетании с завышенными природоохранными требованиями это формирует значительные прогнозные потребности в инвестициях, трудновыполнимые, в том числе и для развитых стран. Обусловленный этим разрыв между природоохранными потребностями и экономическими возможностями приводит к массовому невыполнению предприятиями даже минимально необходимых экологических требований.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2016 году внедрен принцип механизма расширенных обязательств производителей (импортеров) (далее - РОП). Согласно экологическому законодательству производители и импортеры автотранспортных средств, упаковки, электрического и электронного оборудования обязаны обеспечить организацию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выбор инструментов и варианты проведения реформы рассматриваются вне зависимости от конкретных природоохранных задач. Данный подход существенно отличается от подхода к выбору и разработке инструментов природоохранной политики в странах ОЭСР, где отправной точкой обычно становится конкретная природоохранная проблема, требующая решения. После того, как в соответствии с этой проблемой определены природоохранные задачи, обычно выбирается адекватный пакет инструментов природоохранной политики, которые затем детально прорабатываются. Экономические инструменты редко используются изолированно; в целях решения конкретной проблемы они применяются либо в составе пакета регулирующих инструментов прямого действия и других вспомогательных программ либо параллельно с таким пакетом. Для решения различных видов природоохранных проблем и в связи с различными видами загрязняющих веществ следует применять различные виды и комбинации инструментов природоохранной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Казахстане действуют экономические инструменты, как платежи в бюджет за пользование отдельными видами природных ресурсов, обязательное экологическое страхование, финансирование природоохранных мероприятий, экономическая оценка ущерба, нанесенного окружающей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соответствия критериям Комитета по политике в сфере окружающей среды ОЭСР требуется содействие для изучения принципа "загрязнитель платит" с целью обеспечения полного и четкого понимания соответствия международным требованиям действующей практики в Казахстане. Данный обзор позволит государственным органам и общественным объединениям принимать взвешенные решения развития политики окружающей среды в целом для Казахстана и его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2.Цели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экономического механизма природопользования путем реформирования системы экологических платежей и проведения анализа соблюдения принципа "загрязнитель платит" в Казахстане.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Охват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предполагается в три этапа: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фаза предварительного обзора и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аналитического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обсуждение результатов анализа и представление окончательной версии аналитического отчета.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Предварительный обзор и анализ включа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rPr>
          <w:rFonts w:ascii="Times New Roman"/>
          <w:b/>
          <w:i w:val="false"/>
          <w:color w:val="000000"/>
          <w:sz w:val="28"/>
        </w:rPr>
        <w:t>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с Министерством энергетики, центральными государственными и местными исполнительными органами, ассоциациями природопользователей для более детального определения охвата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первой встречи с участием основных заинтересованных сторон в Казахстане, на которой будет представлен проект и обсуждается охват проекта(в ходе дискуссии будут определены основные проблемы,насколько это возможно на этом этапе, но при этом будут, как минимум, четко определены охват, цели и задачи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текущей ситуации в секторе на основе анализа доступных материалов, в частности, государственных стратегических документов и документов по вопросам политики, планов, нормативов по разработке среднесрочных программ бюджетных расходов, опубликованных и неопубликованных отчетов и прочих материалов как национальных, так и международных;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ряда двухсторонних встреч и консультаций с представителями соответствующих государственных, негосударственных и международных организаций для дальнейшего уточнения элементов исследования, сбора данных 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Подготовка аналитического отчета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проекта отчета, который охватывает, в частности, следующие основные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эффективности применяемых в Казахстане экономических механизмов регулирования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соответствия экономических механизмов, применяемых в Казахстане и используемых в международной практике, основополагающим правилам и принципам ОЭСР;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зарубежный опыт налогообложения и экономических механизмов мотивирования предприятий инвестировать в экологически чистые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изменению законодательства для стимулирования инвестиций в новые технологии в целях достижения наилучшего производственного и экологического эффекта;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заключительной встречи с заинтересованными сторонами и привлечение отраслевых ассоциаций и организации для обсуждения результатов проекта, на которой будет представлен проект отчета и согласована ее окончательная структура;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отчета с учетом комментариев партнеров в Казахстане.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Описание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будет реализовываться в тесном сотрудничестве с Министерством энергетики Республики Казахстан (далее–местный координатор), а также министерствами финансов и национальной экономики, Национальной палатой предпринимателей Республики Казахстан "Атамекен" и заинтересованными отраслевыми ассоциациями. ОЭСР и Национальный координатор организуют встречу с заинтересованными сторонами при участии различных организаций для дальнейшего обсуждения охвата программы, работа над которой будет осуществляться в рамках этого проекта и ее отдельных элементов.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будет реализовываться группой международных консультантов под руководством менеджера проекта от ОЭСР и при его непосредственном участии. Министерство энергетики, как ведущий партнер ОЭСР, будет играть ключевую роль в реализации проекта наряду с ОЭСР. Министерством будет назначен координатор проекта для его координации в стране. Активное участие представителей министерств финансов и национальной экономики в этом проекте имеет решающее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координатор проекта будет активно участвовать в реализации проекта, осуществлять деятельность по взаимодействию с ключевыми государственными органами, опираться в своей работе на налаженные рабочие отношения с ключевыми государственными ведомствами и поддержку Министерства энергетики, тесно сотрудничать с менеджером проекта от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координатор отвечает, в частности,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источников информации, сбор документов по запросу менеджера проекта от ОЭСР;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национальными органами по вопросам, касающимся проекта, в частности, по вопросам определения ключевых заинтересованных сторон, с которыми должны встретиться сотрудники проекта в рамках визитов ОЭСР;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встреч заинтересованных сторон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проекта отчета и окончательной версии отчета по итогам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решении организационных вопросов сотрудникам проекта: подготовка письменных приглашений, содействие в выдаче виз, определение мест проведения встреч, обеспечение успешного проведения встреч, организация перевода документов с государственного языка на английский язык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проекта в целом будут координироваться менеджером проекта от ОЭСР. В частности, менеджер проекта от ОЭСР будет отвечать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международных консультантов для работы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должностными лицами в стране для содействия реализации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сроками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комментариев и редактирование проектов отчетов для обеспечения высокого качества аналитической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встречах заинтересованных сторон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будет реализовываться ОЭСР при поддержке международных консультантов, имеющих практический опыт и знание системы экологических платежей в странах ВЕКЦА и ОЭСР. Консультантов будет нанимать непосредственно ОЭСР. Главными функциями международных консультантов будет проведение выездных миссий в Казахстан с целью сбора необходимых данных и разработки рекомендаций. Международным консультантам будет оказывать содействие национальный консультант; международные консультанты подотчетны менеджеру проекта от ОЭСР.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Результаты и сроки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будет завершена к 31 декабря 2019 года. К декабрю 2019 года ожидается получение следующих основных результатов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привлечение консультантов для работы по проекту – апрель 2018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встреча с заинтересованными сторонами, посвященная началу реализации проекта - май-июнь 2018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применяемых в Казахстане экономических механизмов регулирования в сфере охраны окружающей среды (</w:t>
      </w:r>
      <w:r>
        <w:rPr>
          <w:rFonts w:ascii="Times New Roman"/>
          <w:b w:val="false"/>
          <w:i/>
          <w:color w:val="000000"/>
          <w:sz w:val="28"/>
        </w:rPr>
        <w:t>с приведением конкретных примеров и обоснованных расчетов)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-октябрь 2018 года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соответствия экономических механизмов, применяемых в Казахстане и используемых в международной практике, основополагающим правилам и принципам ОЭСР </w:t>
      </w:r>
      <w:r>
        <w:rPr>
          <w:rFonts w:ascii="Times New Roman"/>
          <w:b w:val="false"/>
          <w:i/>
          <w:color w:val="000000"/>
          <w:sz w:val="28"/>
        </w:rPr>
        <w:t>(с приведением конкретных предложений по изменению законодательства Р</w:t>
      </w:r>
      <w:r>
        <w:rPr>
          <w:rFonts w:ascii="Times New Roman"/>
          <w:b w:val="false"/>
          <w:i/>
          <w:color w:val="000000"/>
          <w:sz w:val="28"/>
        </w:rPr>
        <w:t xml:space="preserve">еспублики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>азахстан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-ноябрь 2018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зарубежного опыта налогообложения и экономических механизмов мотивирования предприятий в инвестирование в экологически чистые технологии </w:t>
      </w:r>
      <w:r>
        <w:rPr>
          <w:rFonts w:ascii="Times New Roman"/>
          <w:b w:val="false"/>
          <w:i/>
          <w:color w:val="000000"/>
          <w:sz w:val="28"/>
        </w:rPr>
        <w:t>(с приведением конкретных предложений по изменению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законодательства Р</w:t>
      </w:r>
      <w:r>
        <w:rPr>
          <w:rFonts w:ascii="Times New Roman"/>
          <w:b w:val="false"/>
          <w:i/>
          <w:color w:val="000000"/>
          <w:sz w:val="28"/>
        </w:rPr>
        <w:t>еспублики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>азахстан</w:t>
      </w:r>
      <w:r>
        <w:rPr>
          <w:rFonts w:ascii="Times New Roman"/>
          <w:b w:val="false"/>
          <w:i/>
          <w:color w:val="000000"/>
          <w:sz w:val="28"/>
        </w:rPr>
        <w:t>)-</w:t>
      </w:r>
      <w:r>
        <w:rPr>
          <w:rFonts w:ascii="Times New Roman"/>
          <w:b w:val="false"/>
          <w:i w:val="false"/>
          <w:color w:val="000000"/>
          <w:sz w:val="28"/>
        </w:rPr>
        <w:t>декабрь 2018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окончательного отчета – январь-март 2019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итогового совещания – март 2019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Дорожной карты по внесению изменений и дополнений в законодательство Республики Казахстан по итогам аналитического отчета – март-июнь2019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финального отчета – сентябрь 2019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Бюджет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Общий бюджет проекта оценивается в 132875 евро (сто тридцать две тысячи восемьсот семьдесят пять евро). Реализация проекта предусматривается через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использованию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5"/>
        <w:gridCol w:w="5535"/>
      </w:tblGrid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расчетная стоимость (евро)</w:t>
            </w:r>
          </w:p>
        </w:tc>
      </w:tr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сотрудников ОЭСР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сбор ОЭСР (6,3 %)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расходы: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любой перерасход на одной строке бюджета может быть компенсирован недостачей на другой строке бюджета, оставаясь в рамках полного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