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e210" w14:textId="06be2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4 декабря 2012 года № 1546 "Об утверждении Правил осуществления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w:t>
      </w:r>
    </w:p>
    <w:p>
      <w:pPr>
        <w:spacing w:after="0"/>
        <w:ind w:left="0"/>
        <w:jc w:val="both"/>
      </w:pPr>
      <w:r>
        <w:rPr>
          <w:rFonts w:ascii="Times New Roman"/>
          <w:b w:val="false"/>
          <w:i w:val="false"/>
          <w:color w:val="000000"/>
          <w:sz w:val="28"/>
        </w:rPr>
        <w:t>Постановление Правительства Республики Казахстан от 10 мая 2018 года № 251.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2</w:t>
      </w:r>
      <w:r>
        <w:rPr>
          <w:rFonts w:ascii="Times New Roman"/>
          <w:b w:val="false"/>
          <w:i w:val="false"/>
          <w:color w:val="ff0000"/>
          <w:sz w:val="28"/>
        </w:rPr>
        <w:t>.</w:t>
      </w:r>
    </w:p>
    <w:bookmarkStart w:name="z6"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7"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декабря 2012 года № 1546 "Об утверждении Правил осуществления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 (САПП Республики Казахстан, 2013 г., № 2, ст. 34) следующие изменения и дополнения:</w:t>
      </w:r>
    </w:p>
    <w:bookmarkEnd w:id="1"/>
    <w:bookmarkStart w:name="z8"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мониторинга эффективности управления государственным имуществом, в том числе государственными предприятиями и юридическими лицами с участием государства,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0" w:id="3"/>
    <w:p>
      <w:pPr>
        <w:spacing w:after="0"/>
        <w:ind w:left="0"/>
        <w:jc w:val="both"/>
      </w:pPr>
      <w:r>
        <w:rPr>
          <w:rFonts w:ascii="Times New Roman"/>
          <w:b w:val="false"/>
          <w:i w:val="false"/>
          <w:color w:val="000000"/>
          <w:sz w:val="28"/>
        </w:rPr>
        <w:t>
      "4. Мониторинг выявляет состояние и тенденции развития государственных предприятий и юридических лиц с участием государства, а также состояние государственного имущества, в том числе находящегося в доверительном управлении, имущественном найме (аренде), концессии, оказывающие влияние на сохранение и укрепление ресурсно-энергетической основы экономики страны и регионов. Аналитическая информация о состоянии и тенденциях развития государственных предприятий и юридических лиц с участием государства, государственного имущества, в том числе находящегося в доверительном управлении, имущественном найме (аренде), концессии, полученная в результате мониторинга, направляется в Правительство Республики Казахстан, уполномоченному органу по государственному планированию:</w:t>
      </w:r>
    </w:p>
    <w:bookmarkEnd w:id="3"/>
    <w:bookmarkStart w:name="z11" w:id="4"/>
    <w:p>
      <w:pPr>
        <w:spacing w:after="0"/>
        <w:ind w:left="0"/>
        <w:jc w:val="both"/>
      </w:pPr>
      <w:r>
        <w:rPr>
          <w:rFonts w:ascii="Times New Roman"/>
          <w:b w:val="false"/>
          <w:i w:val="false"/>
          <w:color w:val="000000"/>
          <w:sz w:val="28"/>
        </w:rPr>
        <w:t>
      по республиканскому имуществу – уполномоченным органом по управлению государственным имуществом;</w:t>
      </w:r>
    </w:p>
    <w:bookmarkEnd w:id="4"/>
    <w:bookmarkStart w:name="z12" w:id="5"/>
    <w:p>
      <w:pPr>
        <w:spacing w:after="0"/>
        <w:ind w:left="0"/>
        <w:jc w:val="both"/>
      </w:pPr>
      <w:r>
        <w:rPr>
          <w:rFonts w:ascii="Times New Roman"/>
          <w:b w:val="false"/>
          <w:i w:val="false"/>
          <w:color w:val="000000"/>
          <w:sz w:val="28"/>
        </w:rPr>
        <w:t>
      по коммунальному имуществу – местным исполнительным органом области, города республиканского значения, столицы;</w:t>
      </w:r>
    </w:p>
    <w:bookmarkEnd w:id="5"/>
    <w:bookmarkStart w:name="z13" w:id="6"/>
    <w:p>
      <w:pPr>
        <w:spacing w:after="0"/>
        <w:ind w:left="0"/>
        <w:jc w:val="both"/>
      </w:pPr>
      <w:r>
        <w:rPr>
          <w:rFonts w:ascii="Times New Roman"/>
          <w:b w:val="false"/>
          <w:i w:val="false"/>
          <w:color w:val="000000"/>
          <w:sz w:val="28"/>
        </w:rPr>
        <w:t>
      по коммунальному имуществу местного самоуправления – аппаратом акима города районного значения, села, поселка, сельского округа.</w:t>
      </w:r>
    </w:p>
    <w:bookmarkEnd w:id="6"/>
    <w:bookmarkStart w:name="z14" w:id="7"/>
    <w:p>
      <w:pPr>
        <w:spacing w:after="0"/>
        <w:ind w:left="0"/>
        <w:jc w:val="both"/>
      </w:pPr>
      <w:r>
        <w:rPr>
          <w:rFonts w:ascii="Times New Roman"/>
          <w:b w:val="false"/>
          <w:i w:val="false"/>
          <w:color w:val="000000"/>
          <w:sz w:val="28"/>
        </w:rPr>
        <w:t>
      Аналитическая информация уполномоченным органом по управлению государственным имуществом, областным, районным уполномоченными органами, аппаратом акима города районного значения, села, поселка, сельского округа направляется в заинтересованные государственные органы.";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дополнить подпунктом 1-1) следующего содержания:</w:t>
      </w:r>
    </w:p>
    <w:bookmarkStart w:name="z16" w:id="8"/>
    <w:p>
      <w:pPr>
        <w:spacing w:after="0"/>
        <w:ind w:left="0"/>
        <w:jc w:val="both"/>
      </w:pPr>
      <w:r>
        <w:rPr>
          <w:rFonts w:ascii="Times New Roman"/>
          <w:b w:val="false"/>
          <w:i w:val="false"/>
          <w:color w:val="000000"/>
          <w:sz w:val="28"/>
        </w:rPr>
        <w:t>
      "1-1) уполномоченный орган по коммунальному имуществу местного самоуправления – аппарат акима города районного значения, села, поселка, сельского округа;";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8" w:id="9"/>
    <w:p>
      <w:pPr>
        <w:spacing w:after="0"/>
        <w:ind w:left="0"/>
        <w:jc w:val="both"/>
      </w:pPr>
      <w:r>
        <w:rPr>
          <w:rFonts w:ascii="Times New Roman"/>
          <w:b w:val="false"/>
          <w:i w:val="false"/>
          <w:color w:val="000000"/>
          <w:sz w:val="28"/>
        </w:rPr>
        <w:t>
      "9. По видам государственного имущества осуществляются мониторинг республиканского и коммунального имущества, а по уровням местного государственного управления и самоуправления – мониторинг областного, районного коммунального имущества и коммунального имущества местного самоуправления.</w:t>
      </w:r>
    </w:p>
    <w:bookmarkEnd w:id="9"/>
    <w:bookmarkStart w:name="z19" w:id="10"/>
    <w:p>
      <w:pPr>
        <w:spacing w:after="0"/>
        <w:ind w:left="0"/>
        <w:jc w:val="both"/>
      </w:pPr>
      <w:r>
        <w:rPr>
          <w:rFonts w:ascii="Times New Roman"/>
          <w:b w:val="false"/>
          <w:i w:val="false"/>
          <w:color w:val="000000"/>
          <w:sz w:val="28"/>
        </w:rPr>
        <w:t>
      10. Мониторинг объектов организуют:</w:t>
      </w:r>
    </w:p>
    <w:bookmarkEnd w:id="10"/>
    <w:bookmarkStart w:name="z20" w:id="11"/>
    <w:p>
      <w:pPr>
        <w:spacing w:after="0"/>
        <w:ind w:left="0"/>
        <w:jc w:val="both"/>
      </w:pPr>
      <w:r>
        <w:rPr>
          <w:rFonts w:ascii="Times New Roman"/>
          <w:b w:val="false"/>
          <w:i w:val="false"/>
          <w:color w:val="000000"/>
          <w:sz w:val="28"/>
        </w:rPr>
        <w:t>
      1) по республиканскому имуществу – уполномоченный орган по управлению государственным имуществом;</w:t>
      </w:r>
    </w:p>
    <w:bookmarkEnd w:id="11"/>
    <w:bookmarkStart w:name="z21" w:id="12"/>
    <w:p>
      <w:pPr>
        <w:spacing w:after="0"/>
        <w:ind w:left="0"/>
        <w:jc w:val="both"/>
      </w:pPr>
      <w:r>
        <w:rPr>
          <w:rFonts w:ascii="Times New Roman"/>
          <w:b w:val="false"/>
          <w:i w:val="false"/>
          <w:color w:val="000000"/>
          <w:sz w:val="28"/>
        </w:rPr>
        <w:t>
      2) по областному коммунальному имуществу – областной уполномоченный орган;</w:t>
      </w:r>
    </w:p>
    <w:bookmarkEnd w:id="12"/>
    <w:bookmarkStart w:name="z22" w:id="13"/>
    <w:p>
      <w:pPr>
        <w:spacing w:after="0"/>
        <w:ind w:left="0"/>
        <w:jc w:val="both"/>
      </w:pPr>
      <w:r>
        <w:rPr>
          <w:rFonts w:ascii="Times New Roman"/>
          <w:b w:val="false"/>
          <w:i w:val="false"/>
          <w:color w:val="000000"/>
          <w:sz w:val="28"/>
        </w:rPr>
        <w:t>
      3) по районному коммунальному имуществу – районный уполномоченный орган;</w:t>
      </w:r>
    </w:p>
    <w:bookmarkEnd w:id="13"/>
    <w:bookmarkStart w:name="z23" w:id="14"/>
    <w:p>
      <w:pPr>
        <w:spacing w:after="0"/>
        <w:ind w:left="0"/>
        <w:jc w:val="both"/>
      </w:pPr>
      <w:r>
        <w:rPr>
          <w:rFonts w:ascii="Times New Roman"/>
          <w:b w:val="false"/>
          <w:i w:val="false"/>
          <w:color w:val="000000"/>
          <w:sz w:val="28"/>
        </w:rPr>
        <w:t>
      4) по коммунальному имуществу местного самоуправления – аппарат акима города районного значения, села, поселка, сельского округа.</w:t>
      </w:r>
    </w:p>
    <w:bookmarkEnd w:id="14"/>
    <w:bookmarkStart w:name="z24" w:id="15"/>
    <w:p>
      <w:pPr>
        <w:spacing w:after="0"/>
        <w:ind w:left="0"/>
        <w:jc w:val="both"/>
      </w:pPr>
      <w:r>
        <w:rPr>
          <w:rFonts w:ascii="Times New Roman"/>
          <w:b w:val="false"/>
          <w:i w:val="false"/>
          <w:color w:val="000000"/>
          <w:sz w:val="28"/>
        </w:rPr>
        <w:t>
      Для проведения работ по обследованию объектов мониторинга, сбору и анализу информации, выработке рекомендаций уполномоченный орган по управлению государственным имуществом, областной, районный уполномоченные органы, аппарат акима города районного значения, села, поселка, сельского округа привлекают независимых экспертов, определяемых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2015 года "О государственных закупках".</w:t>
      </w:r>
    </w:p>
    <w:bookmarkEnd w:id="15"/>
    <w:bookmarkStart w:name="z25" w:id="16"/>
    <w:p>
      <w:pPr>
        <w:spacing w:after="0"/>
        <w:ind w:left="0"/>
        <w:jc w:val="both"/>
      </w:pPr>
      <w:r>
        <w:rPr>
          <w:rFonts w:ascii="Times New Roman"/>
          <w:b w:val="false"/>
          <w:i w:val="false"/>
          <w:color w:val="000000"/>
          <w:sz w:val="28"/>
        </w:rPr>
        <w:t>
      Права и обязанности независимых экспертов регулируются соответствующим договором о государственных закупках.";</w:t>
      </w:r>
    </w:p>
    <w:bookmarkEnd w:id="16"/>
    <w:bookmarkStart w:name="z26"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17"/>
    <w:bookmarkStart w:name="z27" w:id="18"/>
    <w:p>
      <w:pPr>
        <w:spacing w:after="0"/>
        <w:ind w:left="0"/>
        <w:jc w:val="both"/>
      </w:pPr>
      <w:r>
        <w:rPr>
          <w:rFonts w:ascii="Times New Roman"/>
          <w:b w:val="false"/>
          <w:i w:val="false"/>
          <w:color w:val="000000"/>
          <w:sz w:val="28"/>
        </w:rPr>
        <w:t xml:space="preserve">
      абзац первый и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End w:id="18"/>
    <w:bookmarkStart w:name="z28" w:id="19"/>
    <w:p>
      <w:pPr>
        <w:spacing w:after="0"/>
        <w:ind w:left="0"/>
        <w:jc w:val="both"/>
      </w:pPr>
      <w:r>
        <w:rPr>
          <w:rFonts w:ascii="Times New Roman"/>
          <w:b w:val="false"/>
          <w:i w:val="false"/>
          <w:color w:val="000000"/>
          <w:sz w:val="28"/>
        </w:rPr>
        <w:t>
      "14. Уполномоченный орган по управлению государственным имуществом, областной, районный уполномоченные органы, аппарат акима города районного значения, села, поселка, сельского округа в целях организации мониторинга:</w:t>
      </w:r>
    </w:p>
    <w:bookmarkEnd w:id="19"/>
    <w:bookmarkStart w:name="z29" w:id="20"/>
    <w:p>
      <w:pPr>
        <w:spacing w:after="0"/>
        <w:ind w:left="0"/>
        <w:jc w:val="both"/>
      </w:pPr>
      <w:r>
        <w:rPr>
          <w:rFonts w:ascii="Times New Roman"/>
          <w:b w:val="false"/>
          <w:i w:val="false"/>
          <w:color w:val="000000"/>
          <w:sz w:val="28"/>
        </w:rPr>
        <w:t>
      1) определяют перечень объектов мониторинга республиканского, областного коммунального и районного коммунального имущества, коммунального имущества местного самоуправления, периодичность и сроки проведения обследований;";</w:t>
      </w:r>
    </w:p>
    <w:bookmarkEnd w:id="20"/>
    <w:bookmarkStart w:name="z30" w:id="2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21"/>
    <w:bookmarkStart w:name="z31" w:id="22"/>
    <w:p>
      <w:pPr>
        <w:spacing w:after="0"/>
        <w:ind w:left="0"/>
        <w:jc w:val="both"/>
      </w:pPr>
      <w:r>
        <w:rPr>
          <w:rFonts w:ascii="Times New Roman"/>
          <w:b w:val="false"/>
          <w:i w:val="false"/>
          <w:color w:val="000000"/>
          <w:sz w:val="28"/>
        </w:rPr>
        <w:t>
      "15. Уполномоченный орган по управлению государственным имуществом, областной, районный уполномоченные органы, аппарат акима города районного значения, села, поселка, сельского округа в целях осуществления мониторинга:";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дополнить частью второй следующего содержания:</w:t>
      </w:r>
    </w:p>
    <w:bookmarkStart w:name="z33" w:id="23"/>
    <w:p>
      <w:pPr>
        <w:spacing w:after="0"/>
        <w:ind w:left="0"/>
        <w:jc w:val="both"/>
      </w:pPr>
      <w:r>
        <w:rPr>
          <w:rFonts w:ascii="Times New Roman"/>
          <w:b w:val="false"/>
          <w:i w:val="false"/>
          <w:color w:val="000000"/>
          <w:sz w:val="28"/>
        </w:rPr>
        <w:t>
      "Аппарату акима города районного значения, села, поселка, сельского округа и/или его доверенным лицам, имеющим соответствующие подтвержденные полномочия, вся необходимая информация для достоверного и объективного анализа эффективности управления на бумажном и электронном носителях представляется государственными предприятиями.";</w:t>
      </w:r>
    </w:p>
    <w:bookmarkEnd w:id="23"/>
    <w:bookmarkStart w:name="z34"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6" w:id="25"/>
    <w:p>
      <w:pPr>
        <w:spacing w:after="0"/>
        <w:ind w:left="0"/>
        <w:jc w:val="both"/>
      </w:pPr>
      <w:r>
        <w:rPr>
          <w:rFonts w:ascii="Times New Roman"/>
          <w:b w:val="false"/>
          <w:i w:val="false"/>
          <w:color w:val="000000"/>
          <w:sz w:val="28"/>
        </w:rPr>
        <w:t>
      "1) уполномоченный орган по управлению государственным имуществом или областной, районный уполномоченные органы либо аппарат акима города районного значения, села, поселка, сельского округа не позднее десяти рабочих дней до начала обследования объекта уведомляют руководителей государственных предприятий и юридических лиц c участием государства, а также сторону договора о производстве обследования с указанием независимых экспертов, с которыми заключены договора на проведение обследования, и перечня информации, которая представляется для ознакомления;";</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38" w:id="26"/>
    <w:p>
      <w:pPr>
        <w:spacing w:after="0"/>
        <w:ind w:left="0"/>
        <w:jc w:val="both"/>
      </w:pPr>
      <w:r>
        <w:rPr>
          <w:rFonts w:ascii="Times New Roman"/>
          <w:b w:val="false"/>
          <w:i w:val="false"/>
          <w:color w:val="000000"/>
          <w:sz w:val="28"/>
        </w:rPr>
        <w:t>
      "4) на основании обследования объекта мониторинга и проведенного анализа его деятельности независимые эксперты, проводившие обследование, оформляют отчет и первичные материалы, которые представляются:</w:t>
      </w:r>
    </w:p>
    <w:bookmarkEnd w:id="26"/>
    <w:bookmarkStart w:name="z39" w:id="27"/>
    <w:p>
      <w:pPr>
        <w:spacing w:after="0"/>
        <w:ind w:left="0"/>
        <w:jc w:val="both"/>
      </w:pPr>
      <w:r>
        <w:rPr>
          <w:rFonts w:ascii="Times New Roman"/>
          <w:b w:val="false"/>
          <w:i w:val="false"/>
          <w:color w:val="000000"/>
          <w:sz w:val="28"/>
        </w:rPr>
        <w:t>
      в бумажном варианте в уполномоченный орган по управлению государственным имуществом или областной, районный уполномоченные органы либо аппарат акима города районного значения, села, поселка, сельского округа;</w:t>
      </w:r>
    </w:p>
    <w:bookmarkEnd w:id="27"/>
    <w:bookmarkStart w:name="z40" w:id="28"/>
    <w:p>
      <w:pPr>
        <w:spacing w:after="0"/>
        <w:ind w:left="0"/>
        <w:jc w:val="both"/>
      </w:pPr>
      <w:r>
        <w:rPr>
          <w:rFonts w:ascii="Times New Roman"/>
          <w:b w:val="false"/>
          <w:i w:val="false"/>
          <w:color w:val="000000"/>
          <w:sz w:val="28"/>
        </w:rPr>
        <w:t>
      в виде электронного отчета в реестр с прикрепленной к нему сканированной копией бумажного варианта отчета, подписанного и заверенного печатью независимого эксперта;".</w:t>
      </w:r>
    </w:p>
    <w:bookmarkEnd w:id="28"/>
    <w:bookmarkStart w:name="z41" w:id="29"/>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 - для городов районного значения, сел, поселков, сельских округов с численностью населения более двух тысяч человек, с 1 января 2020 года – для городов районного значения, сел, поселков, сельских округов с численностью населения две тысячи и менее человек.</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