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1901" w14:textId="9ed1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2018 года № 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2018 - 2020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по инвестициям и развитию, финансов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бюджетного кредита.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88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- заемщик) устанавливаются следующие основные условия: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10000000000 (десять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— 2020 годы" по бюджетной программе 220 "Кредитование АО "Национальный управляющий холдинг "Байтерек" для обеспечения конкурентоспособности и устойчивости национальной экономики";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9 (девять) лет по ставке вознаграждения, равной 0,1 % годовых;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из республиканского бюджета кредита осуществляется путем единовременного перечисления всей суммы кредита на счет заемщика;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полугодовыми платежами;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с 2021 года по истечении льготного периода, который составляет 3 (три) года;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"БРК-Лизинг" со ставкой вознаграждения 0,2 % годовых со сроком на 9 (девять) лет для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обслуживанию кредитов устанавливаются в кредитных договорах соответствии с бюджетным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