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93f6" w14:textId="d339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апреля 2008 года № 387 "О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2017 года № 868.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2.</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"4. Министерство финансов Республики Казахстан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 и, в случаях, предусмотренных Бюджетным кодексом Республики Казахстан (далее – Бюджетный кодекс), международными договорами, ратифицированными Республикой Казахстан, иные счета.";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"9. Местонахождение Министерства финансов Республики Казахстан: 010000, город Астана, район Есиль, проспект Мәңгілік Ел 8, административное здание "Дом министерств", 4 подъезд.";</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16</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в функциях центрального аппарата: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 формирование и реализация государственной политики в области бюджетного планирования, исполнения бюджета, бухгалтерского и бюджетного учета, финансовой и бюджетной отчетности, внутреннего государственного аудита и финансового контроля, аудиторской деятельности, управления правительственным и гарантированным государством долгом и долгом перед государством, государственных закупок,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 участие в формировании и реализации политики по предупреждению, выявлению, пресечению, раскрытию и расследованию экономических и финансовых преступлений и правонарушений, а также участие в формировании и реализация политики по накоплению в Национальный фонд Республики Казахстан финансовых активов, а также иного имущества, за исключением нематериальных активов;";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"6) межотраслевая координация и методологическое руководство в области государственных закупок, исполнения республиканского и местных бюджетов, бухгалтерского и бюджетного учета, аудиторской деятельности, внутреннего государственного аудита и финансового контроля, финансовой и бюджетной отчетности;";</w:t>
      </w:r>
    </w:p>
    <w:bookmarkEnd w:id="7"/>
    <w:bookmarkStart w:name="z16" w:id="8"/>
    <w:p>
      <w:pPr>
        <w:spacing w:after="0"/>
        <w:ind w:left="0"/>
        <w:jc w:val="both"/>
      </w:pPr>
      <w:r>
        <w:rPr>
          <w:rFonts w:ascii="Times New Roman"/>
          <w:b w:val="false"/>
          <w:i w:val="false"/>
          <w:color w:val="000000"/>
          <w:sz w:val="28"/>
        </w:rPr>
        <w:t>
      дополнить подпунктом 18-1) следующего содержания:</w:t>
      </w:r>
    </w:p>
    <w:bookmarkEnd w:id="8"/>
    <w:bookmarkStart w:name="z17" w:id="9"/>
    <w:p>
      <w:pPr>
        <w:spacing w:after="0"/>
        <w:ind w:left="0"/>
        <w:jc w:val="both"/>
      </w:pPr>
      <w:r>
        <w:rPr>
          <w:rFonts w:ascii="Times New Roman"/>
          <w:b w:val="false"/>
          <w:i w:val="false"/>
          <w:color w:val="000000"/>
          <w:sz w:val="28"/>
        </w:rPr>
        <w:t>
      "18-1) ведение статистики государственных финансов;";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"19) составление отчетов об исполнении планов поступлений и расходов денег от реализации товаров (работ, услуг), поступлении и расходовании денег от филантропической деятельности и (или) спонсорской деятельности, и (или) меценатской деятельности по государственному бюджету;";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исключить;</w:t>
      </w:r>
    </w:p>
    <w:bookmarkStart w:name="z21" w:id="11"/>
    <w:p>
      <w:pPr>
        <w:spacing w:after="0"/>
        <w:ind w:left="0"/>
        <w:jc w:val="both"/>
      </w:pPr>
      <w:r>
        <w:rPr>
          <w:rFonts w:ascii="Times New Roman"/>
          <w:b w:val="false"/>
          <w:i w:val="false"/>
          <w:color w:val="000000"/>
          <w:sz w:val="28"/>
        </w:rPr>
        <w:t>
      дополнить подпунктами 33-1), 33-2) и 33-3) следующего содержания:</w:t>
      </w:r>
    </w:p>
    <w:bookmarkEnd w:id="11"/>
    <w:bookmarkStart w:name="z22" w:id="12"/>
    <w:p>
      <w:pPr>
        <w:spacing w:after="0"/>
        <w:ind w:left="0"/>
        <w:jc w:val="both"/>
      </w:pPr>
      <w:r>
        <w:rPr>
          <w:rFonts w:ascii="Times New Roman"/>
          <w:b w:val="false"/>
          <w:i w:val="false"/>
          <w:color w:val="000000"/>
          <w:sz w:val="28"/>
        </w:rPr>
        <w:t>
      "33-1) разработка и утверждение порядка отражения поступлений в годовой консолидированной финансовой отчетности об исполнении республиканского бюджета, бюджета области, бюджетов города республиканского значения, столицы;</w:t>
      </w:r>
    </w:p>
    <w:bookmarkEnd w:id="12"/>
    <w:bookmarkStart w:name="z23" w:id="13"/>
    <w:p>
      <w:pPr>
        <w:spacing w:after="0"/>
        <w:ind w:left="0"/>
        <w:jc w:val="both"/>
      </w:pPr>
      <w:r>
        <w:rPr>
          <w:rFonts w:ascii="Times New Roman"/>
          <w:b w:val="false"/>
          <w:i w:val="false"/>
          <w:color w:val="000000"/>
          <w:sz w:val="28"/>
        </w:rPr>
        <w:t>
      33-2) согласование проектов нормативных правовых актов о порядке применения общих положений по бухгалтерскому учету в государственных учреждениях своей системы с учетом специфики их деятельности;</w:t>
      </w:r>
    </w:p>
    <w:bookmarkEnd w:id="13"/>
    <w:bookmarkStart w:name="z24" w:id="14"/>
    <w:p>
      <w:pPr>
        <w:spacing w:after="0"/>
        <w:ind w:left="0"/>
        <w:jc w:val="both"/>
      </w:pPr>
      <w:r>
        <w:rPr>
          <w:rFonts w:ascii="Times New Roman"/>
          <w:b w:val="false"/>
          <w:i w:val="false"/>
          <w:color w:val="000000"/>
          <w:sz w:val="28"/>
        </w:rPr>
        <w:t>
      33-3) разработка и утверждение правил сертификации должностных лиц администраторов республиканских бюджетных программ и местных уполномоченных органов по исполнению бюджета области, города республиканского значения, столицы, уполномоченных на ведение бухгалтерского учета и составление финансовой отчетности;";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w:t>
      </w:r>
      <w:r>
        <w:rPr>
          <w:rFonts w:ascii="Times New Roman"/>
          <w:b w:val="false"/>
          <w:i w:val="false"/>
          <w:color w:val="000000"/>
          <w:sz w:val="28"/>
        </w:rPr>
        <w:t xml:space="preserve"> изложить в следующей редакции:</w:t>
      </w:r>
    </w:p>
    <w:bookmarkStart w:name="z26" w:id="15"/>
    <w:p>
      <w:pPr>
        <w:spacing w:after="0"/>
        <w:ind w:left="0"/>
        <w:jc w:val="both"/>
      </w:pPr>
      <w:r>
        <w:rPr>
          <w:rFonts w:ascii="Times New Roman"/>
          <w:b w:val="false"/>
          <w:i w:val="false"/>
          <w:color w:val="000000"/>
          <w:sz w:val="28"/>
        </w:rPr>
        <w:t>
      "40) согласование конкурсной документации и проекта договора концессии, в том числе при внесении в них изменений и дополнений, в отношении объектов, относящихся к республиканской собственности;";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изложить в следующей редакции:</w:t>
      </w:r>
    </w:p>
    <w:bookmarkStart w:name="z29" w:id="16"/>
    <w:p>
      <w:pPr>
        <w:spacing w:after="0"/>
        <w:ind w:left="0"/>
        <w:jc w:val="both"/>
      </w:pPr>
      <w:r>
        <w:rPr>
          <w:rFonts w:ascii="Times New Roman"/>
          <w:b w:val="false"/>
          <w:i w:val="false"/>
          <w:color w:val="000000"/>
          <w:sz w:val="28"/>
        </w:rPr>
        <w:t>
      "53) утверждение перечня заемщиков по гарантированным государством займам, расходы на погашение и обслуживание которых предусмотрены в законе о республиканском бюджете;";</w:t>
      </w:r>
    </w:p>
    <w:bookmarkEnd w:id="16"/>
    <w:bookmarkStart w:name="z30" w:id="17"/>
    <w:p>
      <w:pPr>
        <w:spacing w:after="0"/>
        <w:ind w:left="0"/>
        <w:jc w:val="both"/>
      </w:pPr>
      <w:r>
        <w:rPr>
          <w:rFonts w:ascii="Times New Roman"/>
          <w:b w:val="false"/>
          <w:i w:val="false"/>
          <w:color w:val="000000"/>
          <w:sz w:val="28"/>
        </w:rPr>
        <w:t>
      подпункт 55-3) изложить в следующей редакции:</w:t>
      </w:r>
    </w:p>
    <w:bookmarkEnd w:id="17"/>
    <w:bookmarkStart w:name="z31" w:id="18"/>
    <w:p>
      <w:pPr>
        <w:spacing w:after="0"/>
        <w:ind w:left="0"/>
        <w:jc w:val="both"/>
      </w:pPr>
      <w:r>
        <w:rPr>
          <w:rFonts w:ascii="Times New Roman"/>
          <w:b w:val="false"/>
          <w:i w:val="false"/>
          <w:color w:val="000000"/>
          <w:sz w:val="28"/>
        </w:rPr>
        <w:t>
      "55-3) разработка и утверждение типовой системы управления рисками, которая применяется при формировании перечня объектов государственного аудита на соответствующий год и проведении внутреннего государственного аудита;";</w:t>
      </w:r>
    </w:p>
    <w:bookmarkEnd w:id="18"/>
    <w:bookmarkStart w:name="z32" w:id="19"/>
    <w:p>
      <w:pPr>
        <w:spacing w:after="0"/>
        <w:ind w:left="0"/>
        <w:jc w:val="both"/>
      </w:pPr>
      <w:r>
        <w:rPr>
          <w:rFonts w:ascii="Times New Roman"/>
          <w:b w:val="false"/>
          <w:i w:val="false"/>
          <w:color w:val="000000"/>
          <w:sz w:val="28"/>
        </w:rPr>
        <w:t>
      дополнить подпунктом 55-5) следующего содержания:</w:t>
      </w:r>
    </w:p>
    <w:bookmarkEnd w:id="19"/>
    <w:bookmarkStart w:name="z33" w:id="20"/>
    <w:p>
      <w:pPr>
        <w:spacing w:after="0"/>
        <w:ind w:left="0"/>
        <w:jc w:val="both"/>
      </w:pPr>
      <w:r>
        <w:rPr>
          <w:rFonts w:ascii="Times New Roman"/>
          <w:b w:val="false"/>
          <w:i w:val="false"/>
          <w:color w:val="000000"/>
          <w:sz w:val="28"/>
        </w:rPr>
        <w:t>
      "55-5) утверждение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по согласованию с Национальным Банком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изложить в следующей редакции:</w:t>
      </w:r>
    </w:p>
    <w:bookmarkStart w:name="z36" w:id="21"/>
    <w:p>
      <w:pPr>
        <w:spacing w:after="0"/>
        <w:ind w:left="0"/>
        <w:jc w:val="both"/>
      </w:pPr>
      <w:r>
        <w:rPr>
          <w:rFonts w:ascii="Times New Roman"/>
          <w:b w:val="false"/>
          <w:i w:val="false"/>
          <w:color w:val="000000"/>
          <w:sz w:val="28"/>
        </w:rPr>
        <w:t>
      "61) разработка и утверждение совместно с уполномоченным органом по государственному планированию методики по оценке эффективности достижения целей и показателей бюджетных программ и ее методологическое сопровождение;";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63)</w:t>
      </w:r>
      <w:r>
        <w:rPr>
          <w:rFonts w:ascii="Times New Roman"/>
          <w:b w:val="false"/>
          <w:i w:val="false"/>
          <w:color w:val="000000"/>
          <w:sz w:val="28"/>
        </w:rPr>
        <w:t xml:space="preserve"> изложить в следующей редакции:</w:t>
      </w:r>
    </w:p>
    <w:bookmarkStart w:name="z38" w:id="22"/>
    <w:p>
      <w:pPr>
        <w:spacing w:after="0"/>
        <w:ind w:left="0"/>
        <w:jc w:val="both"/>
      </w:pPr>
      <w:r>
        <w:rPr>
          <w:rFonts w:ascii="Times New Roman"/>
          <w:b w:val="false"/>
          <w:i w:val="false"/>
          <w:color w:val="000000"/>
          <w:sz w:val="28"/>
        </w:rPr>
        <w:t>
      "63) участие в разработке и реализации государственных программ, утверждаемых Правительством Республики Казахстан;";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76)</w:t>
      </w:r>
      <w:r>
        <w:rPr>
          <w:rFonts w:ascii="Times New Roman"/>
          <w:b w:val="false"/>
          <w:i w:val="false"/>
          <w:color w:val="000000"/>
          <w:sz w:val="28"/>
        </w:rPr>
        <w:t xml:space="preserve"> изложить в следующей редакции:</w:t>
      </w:r>
    </w:p>
    <w:bookmarkStart w:name="z40" w:id="23"/>
    <w:p>
      <w:pPr>
        <w:spacing w:after="0"/>
        <w:ind w:left="0"/>
        <w:jc w:val="both"/>
      </w:pPr>
      <w:r>
        <w:rPr>
          <w:rFonts w:ascii="Times New Roman"/>
          <w:b w:val="false"/>
          <w:i w:val="false"/>
          <w:color w:val="000000"/>
          <w:sz w:val="28"/>
        </w:rPr>
        <w:t>
      "76) утверждение типовых форм заключения временного администратора и банкротного управляющего об эффективности (неэффективности) плана реабилитации;";</w:t>
      </w:r>
    </w:p>
    <w:bookmarkEnd w:id="23"/>
    <w:bookmarkStart w:name="z41" w:id="24"/>
    <w:p>
      <w:pPr>
        <w:spacing w:after="0"/>
        <w:ind w:left="0"/>
        <w:jc w:val="both"/>
      </w:pPr>
      <w:r>
        <w:rPr>
          <w:rFonts w:ascii="Times New Roman"/>
          <w:b w:val="false"/>
          <w:i w:val="false"/>
          <w:color w:val="000000"/>
          <w:sz w:val="28"/>
        </w:rPr>
        <w:t>
      дополнить подпунктами 78-1), 78-2), 78-3), 78-4), 78-5) и 78-6) следующего содержания:</w:t>
      </w:r>
    </w:p>
    <w:bookmarkEnd w:id="24"/>
    <w:bookmarkStart w:name="z42" w:id="25"/>
    <w:p>
      <w:pPr>
        <w:spacing w:after="0"/>
        <w:ind w:left="0"/>
        <w:jc w:val="both"/>
      </w:pPr>
      <w:r>
        <w:rPr>
          <w:rFonts w:ascii="Times New Roman"/>
          <w:b w:val="false"/>
          <w:i w:val="false"/>
          <w:color w:val="000000"/>
          <w:sz w:val="28"/>
        </w:rPr>
        <w:t>
      "78-1) утверждение правил проведения и определения организатора электронного аукциона по продаже имущества (активов) должника (банкрота);</w:t>
      </w:r>
    </w:p>
    <w:bookmarkEnd w:id="25"/>
    <w:bookmarkStart w:name="z43" w:id="26"/>
    <w:p>
      <w:pPr>
        <w:spacing w:after="0"/>
        <w:ind w:left="0"/>
        <w:jc w:val="both"/>
      </w:pPr>
      <w:r>
        <w:rPr>
          <w:rFonts w:ascii="Times New Roman"/>
          <w:b w:val="false"/>
          <w:i w:val="false"/>
          <w:color w:val="000000"/>
          <w:sz w:val="28"/>
        </w:rPr>
        <w:t>
      78-2) утверждение минимального и максимального пределов основного вознаграждения временного администратора, реабилитационного, временного и банкротного управляющих, а также порядка выплаты такого вознаграждения;</w:t>
      </w:r>
    </w:p>
    <w:bookmarkEnd w:id="26"/>
    <w:bookmarkStart w:name="z44" w:id="27"/>
    <w:p>
      <w:pPr>
        <w:spacing w:after="0"/>
        <w:ind w:left="0"/>
        <w:jc w:val="both"/>
      </w:pPr>
      <w:r>
        <w:rPr>
          <w:rFonts w:ascii="Times New Roman"/>
          <w:b w:val="false"/>
          <w:i w:val="false"/>
          <w:color w:val="000000"/>
          <w:sz w:val="28"/>
        </w:rPr>
        <w:t>
      78-3) утверждение правил и сроков проведения камерального контроля за деятельностью администратора в реабилитационной процедуре и процедуре банкротства;</w:t>
      </w:r>
    </w:p>
    <w:bookmarkEnd w:id="27"/>
    <w:bookmarkStart w:name="z45" w:id="28"/>
    <w:p>
      <w:pPr>
        <w:spacing w:after="0"/>
        <w:ind w:left="0"/>
        <w:jc w:val="both"/>
      </w:pPr>
      <w:r>
        <w:rPr>
          <w:rFonts w:ascii="Times New Roman"/>
          <w:b w:val="false"/>
          <w:i w:val="false"/>
          <w:color w:val="000000"/>
          <w:sz w:val="28"/>
        </w:rPr>
        <w:t>
      78-4) утверждение правил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а также форм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отчета об исполнении уведомления об устранении нарушений, выявленных по результатам камерального контроля деятельности администратора;</w:t>
      </w:r>
    </w:p>
    <w:bookmarkEnd w:id="28"/>
    <w:bookmarkStart w:name="z46" w:id="29"/>
    <w:p>
      <w:pPr>
        <w:spacing w:after="0"/>
        <w:ind w:left="0"/>
        <w:jc w:val="both"/>
      </w:pPr>
      <w:r>
        <w:rPr>
          <w:rFonts w:ascii="Times New Roman"/>
          <w:b w:val="false"/>
          <w:i w:val="false"/>
          <w:color w:val="000000"/>
          <w:sz w:val="28"/>
        </w:rPr>
        <w:t>
      78-5) утверждение формы, правил и сроков представления администратором текущей и запрашиваемой информации о ходе осуществления реабилитационной процедуры и процедуры банкротства;</w:t>
      </w:r>
    </w:p>
    <w:bookmarkEnd w:id="29"/>
    <w:bookmarkStart w:name="z47" w:id="30"/>
    <w:p>
      <w:pPr>
        <w:spacing w:after="0"/>
        <w:ind w:left="0"/>
        <w:jc w:val="both"/>
      </w:pPr>
      <w:r>
        <w:rPr>
          <w:rFonts w:ascii="Times New Roman"/>
          <w:b w:val="false"/>
          <w:i w:val="false"/>
          <w:color w:val="000000"/>
          <w:sz w:val="28"/>
        </w:rPr>
        <w:t>
      78-6) утверждение правил возмещения кредитором по налогам и другим обязательным платежам в бюджет административных расходов, связанных с возбуждением дела о банкротстве и проведением процедуры банкротства;";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110)</w:t>
      </w:r>
      <w:r>
        <w:rPr>
          <w:rFonts w:ascii="Times New Roman"/>
          <w:b w:val="false"/>
          <w:i w:val="false"/>
          <w:color w:val="000000"/>
          <w:sz w:val="28"/>
        </w:rPr>
        <w:t xml:space="preserve"> изложить в следующей редакции:</w:t>
      </w:r>
    </w:p>
    <w:bookmarkStart w:name="z50" w:id="31"/>
    <w:p>
      <w:pPr>
        <w:spacing w:after="0"/>
        <w:ind w:left="0"/>
        <w:jc w:val="both"/>
      </w:pPr>
      <w:r>
        <w:rPr>
          <w:rFonts w:ascii="Times New Roman"/>
          <w:b w:val="false"/>
          <w:i w:val="false"/>
          <w:color w:val="000000"/>
          <w:sz w:val="28"/>
        </w:rPr>
        <w:t>
      "110) утверждение правил аккредитации профессиональных аудиторских организаций, профессиональных организаций бухгалтеров, организаций по профессиональной сертификации бухгалтеров;";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114)</w:t>
      </w:r>
      <w:r>
        <w:rPr>
          <w:rFonts w:ascii="Times New Roman"/>
          <w:b w:val="false"/>
          <w:i w:val="false"/>
          <w:color w:val="000000"/>
          <w:sz w:val="28"/>
        </w:rPr>
        <w:t xml:space="preserve"> изложить в следующей редакции:</w:t>
      </w:r>
    </w:p>
    <w:bookmarkStart w:name="z52" w:id="32"/>
    <w:p>
      <w:pPr>
        <w:spacing w:after="0"/>
        <w:ind w:left="0"/>
        <w:jc w:val="both"/>
      </w:pPr>
      <w:r>
        <w:rPr>
          <w:rFonts w:ascii="Times New Roman"/>
          <w:b w:val="false"/>
          <w:i w:val="false"/>
          <w:color w:val="000000"/>
          <w:sz w:val="28"/>
        </w:rPr>
        <w:t>
      "114) утверждение правил определения первоначальной стоимости фиксированных активов, получаемых концессионером (правопреемником или юридическим лицом, специально созданным исключительно концессионером для реализации договора концессии) от концедента по договору концессии, а также стоимости,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114-4)</w:t>
      </w:r>
      <w:r>
        <w:rPr>
          <w:rFonts w:ascii="Times New Roman"/>
          <w:b w:val="false"/>
          <w:i w:val="false"/>
          <w:color w:val="000000"/>
          <w:sz w:val="28"/>
        </w:rPr>
        <w:t xml:space="preserve"> изложить в следующей редакции:</w:t>
      </w:r>
    </w:p>
    <w:bookmarkStart w:name="z54" w:id="33"/>
    <w:p>
      <w:pPr>
        <w:spacing w:after="0"/>
        <w:ind w:left="0"/>
        <w:jc w:val="both"/>
      </w:pPr>
      <w:r>
        <w:rPr>
          <w:rFonts w:ascii="Times New Roman"/>
          <w:b w:val="false"/>
          <w:i w:val="false"/>
          <w:color w:val="000000"/>
          <w:sz w:val="28"/>
        </w:rPr>
        <w:t>
      "114-4) утверждение правил представления таможенным представителем в органы государственных доходов отчетности, в том числе с использованием информационно-коммуникационных технологий;";</w:t>
      </w:r>
    </w:p>
    <w:bookmarkEnd w:id="33"/>
    <w:bookmarkStart w:name="z55" w:id="34"/>
    <w:p>
      <w:pPr>
        <w:spacing w:after="0"/>
        <w:ind w:left="0"/>
        <w:jc w:val="both"/>
      </w:pPr>
      <w:r>
        <w:rPr>
          <w:rFonts w:ascii="Times New Roman"/>
          <w:b w:val="false"/>
          <w:i w:val="false"/>
          <w:color w:val="000000"/>
          <w:sz w:val="28"/>
        </w:rPr>
        <w:t>
      дополнить подпунктами 114-34), 114-35), 114-36), 114-37), 114-38) и 114-39) следующего содержания:</w:t>
      </w:r>
    </w:p>
    <w:bookmarkEnd w:id="34"/>
    <w:bookmarkStart w:name="z56" w:id="35"/>
    <w:p>
      <w:pPr>
        <w:spacing w:after="0"/>
        <w:ind w:left="0"/>
        <w:jc w:val="both"/>
      </w:pPr>
      <w:r>
        <w:rPr>
          <w:rFonts w:ascii="Times New Roman"/>
          <w:b w:val="false"/>
          <w:i w:val="false"/>
          <w:color w:val="000000"/>
          <w:sz w:val="28"/>
        </w:rPr>
        <w:t>
      "114-34) утверждение форм решений по классификации товаров, о классификации товара в несобранном виде и предварительных решений относительно определения страны происхождения товара при применении преференциального и непреференциального режимов;</w:t>
      </w:r>
    </w:p>
    <w:bookmarkEnd w:id="35"/>
    <w:bookmarkStart w:name="z57" w:id="36"/>
    <w:p>
      <w:pPr>
        <w:spacing w:after="0"/>
        <w:ind w:left="0"/>
        <w:jc w:val="both"/>
      </w:pPr>
      <w:r>
        <w:rPr>
          <w:rFonts w:ascii="Times New Roman"/>
          <w:b w:val="false"/>
          <w:i w:val="false"/>
          <w:color w:val="000000"/>
          <w:sz w:val="28"/>
        </w:rPr>
        <w:t>
      114-35) утверждение форм анкеты на получение свидетельства о включении в реестр уполномоченных экономических операторов, реестра уполномоченных экономических операторов, свидетельства о включении в реестр уполномоченных экономических операторов;</w:t>
      </w:r>
    </w:p>
    <w:bookmarkEnd w:id="36"/>
    <w:bookmarkStart w:name="z58" w:id="37"/>
    <w:p>
      <w:pPr>
        <w:spacing w:after="0"/>
        <w:ind w:left="0"/>
        <w:jc w:val="both"/>
      </w:pPr>
      <w:r>
        <w:rPr>
          <w:rFonts w:ascii="Times New Roman"/>
          <w:b w:val="false"/>
          <w:i w:val="false"/>
          <w:color w:val="000000"/>
          <w:sz w:val="28"/>
        </w:rPr>
        <w:t>
      114-36) утверждение форм заявлений, предусмотренных Кодексом Республики Казахстан от 30 июня 2010 года "О таможенном деле в Республике Казахстан";</w:t>
      </w:r>
    </w:p>
    <w:bookmarkEnd w:id="37"/>
    <w:bookmarkStart w:name="z59" w:id="38"/>
    <w:p>
      <w:pPr>
        <w:spacing w:after="0"/>
        <w:ind w:left="0"/>
        <w:jc w:val="both"/>
      </w:pPr>
      <w:r>
        <w:rPr>
          <w:rFonts w:ascii="Times New Roman"/>
          <w:b w:val="false"/>
          <w:i w:val="false"/>
          <w:color w:val="000000"/>
          <w:sz w:val="28"/>
        </w:rPr>
        <w:t>
      114-37) утверждение правил ведения таможенного реестра объектов интеллектуальной собственности;</w:t>
      </w:r>
    </w:p>
    <w:bookmarkEnd w:id="38"/>
    <w:bookmarkStart w:name="z60" w:id="39"/>
    <w:p>
      <w:pPr>
        <w:spacing w:after="0"/>
        <w:ind w:left="0"/>
        <w:jc w:val="both"/>
      </w:pPr>
      <w:r>
        <w:rPr>
          <w:rFonts w:ascii="Times New Roman"/>
          <w:b w:val="false"/>
          <w:i w:val="false"/>
          <w:color w:val="000000"/>
          <w:sz w:val="28"/>
        </w:rPr>
        <w:t>
      114-38) утверждение правил таможенного декларирования и таможенной очистки товара в несобранном или разобранном виде, в том числе в некомплектном или незавершенном виде, перемещаемого в течение установленного периода времени;</w:t>
      </w:r>
    </w:p>
    <w:bookmarkEnd w:id="39"/>
    <w:bookmarkStart w:name="z61" w:id="40"/>
    <w:p>
      <w:pPr>
        <w:spacing w:after="0"/>
        <w:ind w:left="0"/>
        <w:jc w:val="both"/>
      </w:pPr>
      <w:r>
        <w:rPr>
          <w:rFonts w:ascii="Times New Roman"/>
          <w:b w:val="false"/>
          <w:i w:val="false"/>
          <w:color w:val="000000"/>
          <w:sz w:val="28"/>
        </w:rPr>
        <w:t>
      114-39) утверждение правил совершения таможенных операций при таможенном декларировании и выпуске товаров до подачи таможенной декларации в соответствии со статьей 298 Кодекса Республики Казахстан от 30 июня 2010 года "О таможенном деле в Республике Казахстан";";</w:t>
      </w:r>
    </w:p>
    <w:bookmarkEnd w:id="40"/>
    <w:bookmarkStart w:name="z62" w:id="41"/>
    <w:p>
      <w:pPr>
        <w:spacing w:after="0"/>
        <w:ind w:left="0"/>
        <w:jc w:val="both"/>
      </w:pPr>
      <w:r>
        <w:rPr>
          <w:rFonts w:ascii="Times New Roman"/>
          <w:b w:val="false"/>
          <w:i w:val="false"/>
          <w:color w:val="000000"/>
          <w:sz w:val="28"/>
        </w:rPr>
        <w:t>
      дополнить подпунктами 137), 138), 139), 140), 141), 142), 143), 144), 145) и 146) следующего содержания:</w:t>
      </w:r>
    </w:p>
    <w:bookmarkEnd w:id="41"/>
    <w:bookmarkStart w:name="z63" w:id="42"/>
    <w:p>
      <w:pPr>
        <w:spacing w:after="0"/>
        <w:ind w:left="0"/>
        <w:jc w:val="both"/>
      </w:pPr>
      <w:r>
        <w:rPr>
          <w:rFonts w:ascii="Times New Roman"/>
          <w:b w:val="false"/>
          <w:i w:val="false"/>
          <w:color w:val="000000"/>
          <w:sz w:val="28"/>
        </w:rPr>
        <w:t>
      "137) составление сводного плана поступлений в бюджет, за исключением бюджетов городов районного значения, сел, поселков, сельских округов, которые составляются аппаратами акимов соответствующих административно-территориальных единиц;</w:t>
      </w:r>
    </w:p>
    <w:bookmarkEnd w:id="42"/>
    <w:bookmarkStart w:name="z64" w:id="43"/>
    <w:p>
      <w:pPr>
        <w:spacing w:after="0"/>
        <w:ind w:left="0"/>
        <w:jc w:val="both"/>
      </w:pPr>
      <w:r>
        <w:rPr>
          <w:rFonts w:ascii="Times New Roman"/>
          <w:b w:val="false"/>
          <w:i w:val="false"/>
          <w:color w:val="000000"/>
          <w:sz w:val="28"/>
        </w:rPr>
        <w:t>
      138) определение лимитов расходов администраторов бюджетных программ, лимитов на новые инициативы и их доведение до администраторов бюджетных программ до 1 мая текущего финансового года;</w:t>
      </w:r>
    </w:p>
    <w:bookmarkEnd w:id="43"/>
    <w:bookmarkStart w:name="z65" w:id="44"/>
    <w:p>
      <w:pPr>
        <w:spacing w:after="0"/>
        <w:ind w:left="0"/>
        <w:jc w:val="both"/>
      </w:pPr>
      <w:r>
        <w:rPr>
          <w:rFonts w:ascii="Times New Roman"/>
          <w:b w:val="false"/>
          <w:i w:val="false"/>
          <w:color w:val="000000"/>
          <w:sz w:val="28"/>
        </w:rPr>
        <w:t>
      139) согласование лимитов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органа на трехлетний период;</w:t>
      </w:r>
    </w:p>
    <w:bookmarkEnd w:id="44"/>
    <w:bookmarkStart w:name="z66" w:id="45"/>
    <w:p>
      <w:pPr>
        <w:spacing w:after="0"/>
        <w:ind w:left="0"/>
        <w:jc w:val="both"/>
      </w:pPr>
      <w:r>
        <w:rPr>
          <w:rFonts w:ascii="Times New Roman"/>
          <w:b w:val="false"/>
          <w:i w:val="false"/>
          <w:color w:val="000000"/>
          <w:sz w:val="28"/>
        </w:rPr>
        <w:t>
      140) утверждение правил ведения реестра заключенных договоров концессии и предоставленных государственных гарантий и поручительств государства по согласованию с уполномоченным органом по государственному планированию;</w:t>
      </w:r>
    </w:p>
    <w:bookmarkEnd w:id="45"/>
    <w:bookmarkStart w:name="z67" w:id="46"/>
    <w:p>
      <w:pPr>
        <w:spacing w:after="0"/>
        <w:ind w:left="0"/>
        <w:jc w:val="both"/>
      </w:pPr>
      <w:r>
        <w:rPr>
          <w:rFonts w:ascii="Times New Roman"/>
          <w:b w:val="false"/>
          <w:i w:val="false"/>
          <w:color w:val="000000"/>
          <w:sz w:val="28"/>
        </w:rPr>
        <w:t>
      141) утверждение правил выплат компенсации эксплуатационных затрат по согласованию с уполномоченным органом по государственному планированию;</w:t>
      </w:r>
    </w:p>
    <w:bookmarkEnd w:id="46"/>
    <w:bookmarkStart w:name="z68" w:id="47"/>
    <w:p>
      <w:pPr>
        <w:spacing w:after="0"/>
        <w:ind w:left="0"/>
        <w:jc w:val="both"/>
      </w:pPr>
      <w:r>
        <w:rPr>
          <w:rFonts w:ascii="Times New Roman"/>
          <w:b w:val="false"/>
          <w:i w:val="false"/>
          <w:color w:val="000000"/>
          <w:sz w:val="28"/>
        </w:rPr>
        <w:t>
      142) утверждение правил предоставления компенсации инвестиционных затрат по концессионным проектам по согласованию с уполномоченным органом по государственному планированию;</w:t>
      </w:r>
    </w:p>
    <w:bookmarkEnd w:id="47"/>
    <w:bookmarkStart w:name="z69" w:id="48"/>
    <w:p>
      <w:pPr>
        <w:spacing w:after="0"/>
        <w:ind w:left="0"/>
        <w:jc w:val="both"/>
      </w:pPr>
      <w:r>
        <w:rPr>
          <w:rFonts w:ascii="Times New Roman"/>
          <w:b w:val="false"/>
          <w:i w:val="false"/>
          <w:color w:val="000000"/>
          <w:sz w:val="28"/>
        </w:rPr>
        <w:t>
      143) утверждение правил выплаты вознаграждения за осуществление управления объектом концессии по согласованию с уполномоченным органом по государственному планированию;</w:t>
      </w:r>
    </w:p>
    <w:bookmarkEnd w:id="48"/>
    <w:bookmarkStart w:name="z70" w:id="49"/>
    <w:p>
      <w:pPr>
        <w:spacing w:after="0"/>
        <w:ind w:left="0"/>
        <w:jc w:val="both"/>
      </w:pPr>
      <w:r>
        <w:rPr>
          <w:rFonts w:ascii="Times New Roman"/>
          <w:b w:val="false"/>
          <w:i w:val="false"/>
          <w:color w:val="000000"/>
          <w:sz w:val="28"/>
        </w:rPr>
        <w:t>
      144) согласование перечня республиканских проектов государственно-частного партнерства, планируемых к реализации;</w:t>
      </w:r>
    </w:p>
    <w:bookmarkEnd w:id="49"/>
    <w:bookmarkStart w:name="z71" w:id="50"/>
    <w:p>
      <w:pPr>
        <w:spacing w:after="0"/>
        <w:ind w:left="0"/>
        <w:jc w:val="both"/>
      </w:pPr>
      <w:r>
        <w:rPr>
          <w:rFonts w:ascii="Times New Roman"/>
          <w:b w:val="false"/>
          <w:i w:val="false"/>
          <w:color w:val="000000"/>
          <w:sz w:val="28"/>
        </w:rPr>
        <w:t>
      145) согласование конкурсной документации проекта государственно-частного партнерства и проекта договора государственно-частного партнерства, в том числе при внесении в них соответствующих изменений и (или) дополнений по республиканским проектам государственно-частного партнерства;</w:t>
      </w:r>
    </w:p>
    <w:bookmarkEnd w:id="50"/>
    <w:bookmarkStart w:name="z72" w:id="51"/>
    <w:p>
      <w:pPr>
        <w:spacing w:after="0"/>
        <w:ind w:left="0"/>
        <w:jc w:val="both"/>
      </w:pPr>
      <w:r>
        <w:rPr>
          <w:rFonts w:ascii="Times New Roman"/>
          <w:b w:val="false"/>
          <w:i w:val="false"/>
          <w:color w:val="000000"/>
          <w:sz w:val="28"/>
        </w:rPr>
        <w:t>
      146) обеспечение условий для развития и внедрения современных информационно-коммуникационных технологий в производственные процессы системы Министерства финансов Республики Казахстан;";</w:t>
      </w:r>
    </w:p>
    <w:bookmarkEnd w:id="51"/>
    <w:bookmarkStart w:name="z73"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функциях ведомств</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5" w:id="53"/>
    <w:p>
      <w:pPr>
        <w:spacing w:after="0"/>
        <w:ind w:left="0"/>
        <w:jc w:val="both"/>
      </w:pPr>
      <w:r>
        <w:rPr>
          <w:rFonts w:ascii="Times New Roman"/>
          <w:b w:val="false"/>
          <w:i w:val="false"/>
          <w:color w:val="000000"/>
          <w:sz w:val="28"/>
        </w:rPr>
        <w:t>
      "4) составление отчетов об исполнении планов поступлений и расходов денег от реализации товаров (работ, услуг), о поступлении и расходовании денег от филантропической деятельности и (или) спонсорской деятельности, и (или) меценатской деятельности по республиканскому и местным бюджетам;";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77" w:id="54"/>
    <w:p>
      <w:pPr>
        <w:spacing w:after="0"/>
        <w:ind w:left="0"/>
        <w:jc w:val="both"/>
      </w:pPr>
      <w:r>
        <w:rPr>
          <w:rFonts w:ascii="Times New Roman"/>
          <w:b w:val="false"/>
          <w:i w:val="false"/>
          <w:color w:val="000000"/>
          <w:sz w:val="28"/>
        </w:rPr>
        <w:t>
      "8) осуществление бюджетного мониторинга в части регулярного и систематического сбора, с целью выявления причин несвоевременного принятия обязательств, несвоевременного проведения платежей по бюджетным программам;";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79" w:id="55"/>
    <w:p>
      <w:pPr>
        <w:spacing w:after="0"/>
        <w:ind w:left="0"/>
        <w:jc w:val="both"/>
      </w:pPr>
      <w:r>
        <w:rPr>
          <w:rFonts w:ascii="Times New Roman"/>
          <w:b w:val="false"/>
          <w:i w:val="false"/>
          <w:color w:val="000000"/>
          <w:sz w:val="28"/>
        </w:rPr>
        <w:t>
       "17) распределение сумм поступлений между уровнями бюджетов, Национальным фондом Республики Казахстан и контрольными счетами наличности государств-членов Евразийского экономического союза с последующим зачислением на соответствующие контрольные счета наличности;</w:t>
      </w:r>
    </w:p>
    <w:bookmarkEnd w:id="55"/>
    <w:bookmarkStart w:name="z80" w:id="56"/>
    <w:p>
      <w:pPr>
        <w:spacing w:after="0"/>
        <w:ind w:left="0"/>
        <w:jc w:val="both"/>
      </w:pPr>
      <w:r>
        <w:rPr>
          <w:rFonts w:ascii="Times New Roman"/>
          <w:b w:val="false"/>
          <w:i w:val="false"/>
          <w:color w:val="000000"/>
          <w:sz w:val="28"/>
        </w:rPr>
        <w:t>
      18) перевод денежных средств с контрольного счета наличности Евразийского экономического союза на счета государств-членов Евразийского экономического союза, открытые в Национальном Банке Республики Казахстан;</w:t>
      </w:r>
    </w:p>
    <w:bookmarkEnd w:id="56"/>
    <w:bookmarkStart w:name="z81" w:id="57"/>
    <w:p>
      <w:pPr>
        <w:spacing w:after="0"/>
        <w:ind w:left="0"/>
        <w:jc w:val="both"/>
      </w:pPr>
      <w:r>
        <w:rPr>
          <w:rFonts w:ascii="Times New Roman"/>
          <w:b w:val="false"/>
          <w:i w:val="false"/>
          <w:color w:val="000000"/>
          <w:sz w:val="28"/>
        </w:rPr>
        <w:t>
      19) подготовка и направление информации по суммам таможенных пошлин в уполномоченные органы государств-членов Евразийского экономического союза и Евразийскую экономическую комиссию;";</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bookmarkStart w:name="z83" w:id="58"/>
    <w:p>
      <w:pPr>
        <w:spacing w:after="0"/>
        <w:ind w:left="0"/>
        <w:jc w:val="both"/>
      </w:pPr>
      <w:r>
        <w:rPr>
          <w:rFonts w:ascii="Times New Roman"/>
          <w:b w:val="false"/>
          <w:i w:val="false"/>
          <w:color w:val="000000"/>
          <w:sz w:val="28"/>
        </w:rPr>
        <w:t>
      "27) размещение временно свободных бюджетных денег республиканского и местных бюджетов во вклады (депозиты) Национального Банка Республики Казахстан и прогнозирование объема вознаграждений (интереса) по депозитам Правительства Республики Казахстан в республиканский бюджет;";</w:t>
      </w:r>
    </w:p>
    <w:bookmarkEnd w:id="58"/>
    <w:bookmarkStart w:name="z84" w:id="59"/>
    <w:p>
      <w:pPr>
        <w:spacing w:after="0"/>
        <w:ind w:left="0"/>
        <w:jc w:val="both"/>
      </w:pPr>
      <w:r>
        <w:rPr>
          <w:rFonts w:ascii="Times New Roman"/>
          <w:b w:val="false"/>
          <w:i w:val="false"/>
          <w:color w:val="000000"/>
          <w:sz w:val="28"/>
        </w:rPr>
        <w:t>
      дополнить подпунктом 38-1) следующего содержания:</w:t>
      </w:r>
    </w:p>
    <w:bookmarkEnd w:id="59"/>
    <w:bookmarkStart w:name="z85" w:id="60"/>
    <w:p>
      <w:pPr>
        <w:spacing w:after="0"/>
        <w:ind w:left="0"/>
        <w:jc w:val="both"/>
      </w:pPr>
      <w:r>
        <w:rPr>
          <w:rFonts w:ascii="Times New Roman"/>
          <w:b w:val="false"/>
          <w:i w:val="false"/>
          <w:color w:val="000000"/>
          <w:sz w:val="28"/>
        </w:rPr>
        <w:t>
      "38-1) разработка форм анкеты на получение свидетельства о включении в реестр уполномоченных экономических операторов, реестра уполномоченных экономических операторов, свидетельства о включении в реестр уполномоченных экономических операторов;";</w:t>
      </w:r>
    </w:p>
    <w:bookmarkEnd w:id="60"/>
    <w:bookmarkStart w:name="z86" w:id="61"/>
    <w:p>
      <w:pPr>
        <w:spacing w:after="0"/>
        <w:ind w:left="0"/>
        <w:jc w:val="both"/>
      </w:pPr>
      <w:r>
        <w:rPr>
          <w:rFonts w:ascii="Times New Roman"/>
          <w:b w:val="false"/>
          <w:i w:val="false"/>
          <w:color w:val="000000"/>
          <w:sz w:val="28"/>
        </w:rPr>
        <w:t>
      дополнить подпунктом 40-1) следующего содержания:</w:t>
      </w:r>
    </w:p>
    <w:bookmarkEnd w:id="61"/>
    <w:bookmarkStart w:name="z87" w:id="62"/>
    <w:p>
      <w:pPr>
        <w:spacing w:after="0"/>
        <w:ind w:left="0"/>
        <w:jc w:val="both"/>
      </w:pPr>
      <w:r>
        <w:rPr>
          <w:rFonts w:ascii="Times New Roman"/>
          <w:b w:val="false"/>
          <w:i w:val="false"/>
          <w:color w:val="000000"/>
          <w:sz w:val="28"/>
        </w:rPr>
        <w:t>
      "40-1) разработка правил ведения таможенного реестра объектов интеллектуальной собственности;";</w:t>
      </w:r>
    </w:p>
    <w:bookmarkEnd w:id="62"/>
    <w:bookmarkStart w:name="z88" w:id="63"/>
    <w:p>
      <w:pPr>
        <w:spacing w:after="0"/>
        <w:ind w:left="0"/>
        <w:jc w:val="both"/>
      </w:pPr>
      <w:r>
        <w:rPr>
          <w:rFonts w:ascii="Times New Roman"/>
          <w:b w:val="false"/>
          <w:i w:val="false"/>
          <w:color w:val="000000"/>
          <w:sz w:val="28"/>
        </w:rPr>
        <w:t>
      дополнить подпунктом 41-1) следующего содержания:</w:t>
      </w:r>
    </w:p>
    <w:bookmarkEnd w:id="63"/>
    <w:bookmarkStart w:name="z89" w:id="64"/>
    <w:p>
      <w:pPr>
        <w:spacing w:after="0"/>
        <w:ind w:left="0"/>
        <w:jc w:val="both"/>
      </w:pPr>
      <w:r>
        <w:rPr>
          <w:rFonts w:ascii="Times New Roman"/>
          <w:b w:val="false"/>
          <w:i w:val="false"/>
          <w:color w:val="000000"/>
          <w:sz w:val="28"/>
        </w:rPr>
        <w:t xml:space="preserve">
      "41-1) разработка форм заявлений,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64"/>
    <w:bookmarkStart w:name="z90" w:id="65"/>
    <w:p>
      <w:pPr>
        <w:spacing w:after="0"/>
        <w:ind w:left="0"/>
        <w:jc w:val="both"/>
      </w:pPr>
      <w:r>
        <w:rPr>
          <w:rFonts w:ascii="Times New Roman"/>
          <w:b w:val="false"/>
          <w:i w:val="false"/>
          <w:color w:val="000000"/>
          <w:sz w:val="28"/>
        </w:rPr>
        <w:t>
      дополнить подпунктами 45-1), 45-2) и 45-3) следующего содержания:</w:t>
      </w:r>
    </w:p>
    <w:bookmarkEnd w:id="65"/>
    <w:bookmarkStart w:name="z91" w:id="66"/>
    <w:p>
      <w:pPr>
        <w:spacing w:after="0"/>
        <w:ind w:left="0"/>
        <w:jc w:val="both"/>
      </w:pPr>
      <w:r>
        <w:rPr>
          <w:rFonts w:ascii="Times New Roman"/>
          <w:b w:val="false"/>
          <w:i w:val="false"/>
          <w:color w:val="000000"/>
          <w:sz w:val="28"/>
        </w:rPr>
        <w:t>
      "45-1) разработка порядка совершения таможенной очистки товаров должностными лицами органов государственных доходов;</w:t>
      </w:r>
    </w:p>
    <w:bookmarkEnd w:id="66"/>
    <w:bookmarkStart w:name="z92" w:id="67"/>
    <w:p>
      <w:pPr>
        <w:spacing w:after="0"/>
        <w:ind w:left="0"/>
        <w:jc w:val="both"/>
      </w:pPr>
      <w:r>
        <w:rPr>
          <w:rFonts w:ascii="Times New Roman"/>
          <w:b w:val="false"/>
          <w:i w:val="false"/>
          <w:color w:val="000000"/>
          <w:sz w:val="28"/>
        </w:rPr>
        <w:t>
      45-2) разработка правил таможенного декларирования и таможенной очистки товара в несобранном или разобранном виде, в том числе в некомплектном или незавершенном виде, перемещаемого в течение установленного периода времени;</w:t>
      </w:r>
    </w:p>
    <w:bookmarkEnd w:id="67"/>
    <w:bookmarkStart w:name="z93" w:id="68"/>
    <w:p>
      <w:pPr>
        <w:spacing w:after="0"/>
        <w:ind w:left="0"/>
        <w:jc w:val="both"/>
      </w:pPr>
      <w:r>
        <w:rPr>
          <w:rFonts w:ascii="Times New Roman"/>
          <w:b w:val="false"/>
          <w:i w:val="false"/>
          <w:color w:val="000000"/>
          <w:sz w:val="28"/>
        </w:rPr>
        <w:t xml:space="preserve">
      45-3) разработка правил совершения таможенных операций при таможенном декларировании и выпуске товаров до подачи таможенной декларации в соответствии со </w:t>
      </w:r>
      <w:r>
        <w:rPr>
          <w:rFonts w:ascii="Times New Roman"/>
          <w:b w:val="false"/>
          <w:i w:val="false"/>
          <w:color w:val="000000"/>
          <w:sz w:val="28"/>
        </w:rPr>
        <w:t>статьей 298</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w:t>
      </w:r>
    </w:p>
    <w:bookmarkEnd w:id="68"/>
    <w:bookmarkStart w:name="z94" w:id="69"/>
    <w:p>
      <w:pPr>
        <w:spacing w:after="0"/>
        <w:ind w:left="0"/>
        <w:jc w:val="both"/>
      </w:pPr>
      <w:r>
        <w:rPr>
          <w:rFonts w:ascii="Times New Roman"/>
          <w:b w:val="false"/>
          <w:i w:val="false"/>
          <w:color w:val="000000"/>
          <w:sz w:val="28"/>
        </w:rPr>
        <w:t>
      дополнить подпунктом 50-1) следующего содержания:</w:t>
      </w:r>
    </w:p>
    <w:bookmarkEnd w:id="69"/>
    <w:bookmarkStart w:name="z95" w:id="70"/>
    <w:p>
      <w:pPr>
        <w:spacing w:after="0"/>
        <w:ind w:left="0"/>
        <w:jc w:val="both"/>
      </w:pPr>
      <w:r>
        <w:rPr>
          <w:rFonts w:ascii="Times New Roman"/>
          <w:b w:val="false"/>
          <w:i w:val="false"/>
          <w:color w:val="000000"/>
          <w:sz w:val="28"/>
        </w:rPr>
        <w:t>
      "50-1) разработка ставок таможенных сборов, взимаемых органами государственных доходов;";</w:t>
      </w:r>
    </w:p>
    <w:bookmarkEnd w:id="70"/>
    <w:bookmarkStart w:name="z96" w:id="71"/>
    <w:p>
      <w:pPr>
        <w:spacing w:after="0"/>
        <w:ind w:left="0"/>
        <w:jc w:val="both"/>
      </w:pPr>
      <w:r>
        <w:rPr>
          <w:rFonts w:ascii="Times New Roman"/>
          <w:b w:val="false"/>
          <w:i w:val="false"/>
          <w:color w:val="000000"/>
          <w:sz w:val="28"/>
        </w:rPr>
        <w:t>
      дополнить подпунктами 54-1) и 54-2) следующего содержания:</w:t>
      </w:r>
    </w:p>
    <w:bookmarkEnd w:id="71"/>
    <w:bookmarkStart w:name="z97" w:id="72"/>
    <w:p>
      <w:pPr>
        <w:spacing w:after="0"/>
        <w:ind w:left="0"/>
        <w:jc w:val="both"/>
      </w:pPr>
      <w:r>
        <w:rPr>
          <w:rFonts w:ascii="Times New Roman"/>
          <w:b w:val="false"/>
          <w:i w:val="false"/>
          <w:color w:val="000000"/>
          <w:sz w:val="28"/>
        </w:rPr>
        <w:t>
      "54-1) разработка форм решений по классификации товаров, о классификации товара в несобранном виде и предварительных решений относительно определения страны происхождения товара при применении преференциального и непреференциального режимов;</w:t>
      </w:r>
    </w:p>
    <w:bookmarkEnd w:id="72"/>
    <w:bookmarkStart w:name="z98" w:id="73"/>
    <w:p>
      <w:pPr>
        <w:spacing w:after="0"/>
        <w:ind w:left="0"/>
        <w:jc w:val="both"/>
      </w:pPr>
      <w:r>
        <w:rPr>
          <w:rFonts w:ascii="Times New Roman"/>
          <w:b w:val="false"/>
          <w:i w:val="false"/>
          <w:color w:val="000000"/>
          <w:sz w:val="28"/>
        </w:rPr>
        <w:t>
      54-2) предоставление разъяснений по классификации отдельных видов товаров, обеспечивая их публикацию на официальном интернет-ресурсе, веб-портале уполномоченного органа в сфере таможенного дела;";</w:t>
      </w:r>
    </w:p>
    <w:bookmarkEnd w:id="73"/>
    <w:bookmarkStart w:name="z99" w:id="74"/>
    <w:p>
      <w:pPr>
        <w:spacing w:after="0"/>
        <w:ind w:left="0"/>
        <w:jc w:val="both"/>
      </w:pPr>
      <w:r>
        <w:rPr>
          <w:rFonts w:ascii="Times New Roman"/>
          <w:b w:val="false"/>
          <w:i w:val="false"/>
          <w:color w:val="000000"/>
          <w:sz w:val="28"/>
        </w:rPr>
        <w:t>
      подпункт 69) исключить;</w:t>
      </w:r>
    </w:p>
    <w:bookmarkEnd w:id="74"/>
    <w:bookmarkStart w:name="z100" w:id="75"/>
    <w:p>
      <w:pPr>
        <w:spacing w:after="0"/>
        <w:ind w:left="0"/>
        <w:jc w:val="both"/>
      </w:pPr>
      <w:r>
        <w:rPr>
          <w:rFonts w:ascii="Times New Roman"/>
          <w:b w:val="false"/>
          <w:i w:val="false"/>
          <w:color w:val="000000"/>
          <w:sz w:val="28"/>
        </w:rPr>
        <w:t>
      подпункт 121) изложить в следующей редакции:</w:t>
      </w:r>
    </w:p>
    <w:bookmarkEnd w:id="75"/>
    <w:bookmarkStart w:name="z101" w:id="76"/>
    <w:p>
      <w:pPr>
        <w:spacing w:after="0"/>
        <w:ind w:left="0"/>
        <w:jc w:val="both"/>
      </w:pPr>
      <w:r>
        <w:rPr>
          <w:rFonts w:ascii="Times New Roman"/>
          <w:b w:val="false"/>
          <w:i w:val="false"/>
          <w:color w:val="000000"/>
          <w:sz w:val="28"/>
        </w:rPr>
        <w:t>
      "121) осуществление государственного контроля в области бухгалтерского учета и финансовой отчетности и за деятельностью профессиональных организаций и организаций по сертификации;";</w:t>
      </w:r>
    </w:p>
    <w:bookmarkEnd w:id="76"/>
    <w:bookmarkStart w:name="z102" w:id="77"/>
    <w:p>
      <w:pPr>
        <w:spacing w:after="0"/>
        <w:ind w:left="0"/>
        <w:jc w:val="both"/>
      </w:pPr>
      <w:r>
        <w:rPr>
          <w:rFonts w:ascii="Times New Roman"/>
          <w:b w:val="false"/>
          <w:i w:val="false"/>
          <w:color w:val="000000"/>
          <w:sz w:val="28"/>
        </w:rPr>
        <w:t>
      подпункт 130-2) изложить в следующей редакции:</w:t>
      </w:r>
    </w:p>
    <w:bookmarkEnd w:id="77"/>
    <w:bookmarkStart w:name="z103" w:id="78"/>
    <w:p>
      <w:pPr>
        <w:spacing w:after="0"/>
        <w:ind w:left="0"/>
        <w:jc w:val="both"/>
      </w:pPr>
      <w:r>
        <w:rPr>
          <w:rFonts w:ascii="Times New Roman"/>
          <w:b w:val="false"/>
          <w:i w:val="false"/>
          <w:color w:val="000000"/>
          <w:sz w:val="28"/>
        </w:rPr>
        <w:t>
      "130-2) оценка эффективности местных исполнительных органов по достижению целей и показателей бюджетных программ, а также перепроверка отчетных данных центральных государственных органов по реализации бюджетных программ;";</w:t>
      </w:r>
    </w:p>
    <w:bookmarkEnd w:id="78"/>
    <w:bookmarkStart w:name="z104" w:id="79"/>
    <w:p>
      <w:pPr>
        <w:spacing w:after="0"/>
        <w:ind w:left="0"/>
        <w:jc w:val="both"/>
      </w:pPr>
      <w:r>
        <w:rPr>
          <w:rFonts w:ascii="Times New Roman"/>
          <w:b w:val="false"/>
          <w:i w:val="false"/>
          <w:color w:val="000000"/>
          <w:sz w:val="28"/>
        </w:rPr>
        <w:t>
      дополнить подпунктами 151-1), 151-2), 151-3), 151-4), 151-5), 151-6), 151-7), 151-8), 151-9), 151-10), 151-11) и 151-12) следующего содержания:</w:t>
      </w:r>
    </w:p>
    <w:bookmarkEnd w:id="79"/>
    <w:bookmarkStart w:name="z105" w:id="80"/>
    <w:p>
      <w:pPr>
        <w:spacing w:after="0"/>
        <w:ind w:left="0"/>
        <w:jc w:val="both"/>
      </w:pPr>
      <w:r>
        <w:rPr>
          <w:rFonts w:ascii="Times New Roman"/>
          <w:b w:val="false"/>
          <w:i w:val="false"/>
          <w:color w:val="000000"/>
          <w:sz w:val="28"/>
        </w:rPr>
        <w:t>
      "151-1) разработка правил проведения и определения организатора электронного аукциона по продаже имущества (активов) должника (банкрота);</w:t>
      </w:r>
    </w:p>
    <w:bookmarkEnd w:id="80"/>
    <w:bookmarkStart w:name="z106" w:id="81"/>
    <w:p>
      <w:pPr>
        <w:spacing w:after="0"/>
        <w:ind w:left="0"/>
        <w:jc w:val="both"/>
      </w:pPr>
      <w:r>
        <w:rPr>
          <w:rFonts w:ascii="Times New Roman"/>
          <w:b w:val="false"/>
          <w:i w:val="false"/>
          <w:color w:val="000000"/>
          <w:sz w:val="28"/>
        </w:rPr>
        <w:t>
      151-2) разработка минимального и максимального пределов основного вознаграждения временного администратора, реабилитационного, временного и банкротного управляющих, а также правил выплаты такого вознаграждения;</w:t>
      </w:r>
    </w:p>
    <w:bookmarkEnd w:id="81"/>
    <w:bookmarkStart w:name="z107" w:id="82"/>
    <w:p>
      <w:pPr>
        <w:spacing w:after="0"/>
        <w:ind w:left="0"/>
        <w:jc w:val="both"/>
      </w:pPr>
      <w:r>
        <w:rPr>
          <w:rFonts w:ascii="Times New Roman"/>
          <w:b w:val="false"/>
          <w:i w:val="false"/>
          <w:color w:val="000000"/>
          <w:sz w:val="28"/>
        </w:rPr>
        <w:t>
      151-3) разработка правил и сроков проведения камерального контроля за деятельностью администратора в реабилитационной процедуре и процедуре банкротства;</w:t>
      </w:r>
    </w:p>
    <w:bookmarkEnd w:id="82"/>
    <w:bookmarkStart w:name="z108" w:id="83"/>
    <w:p>
      <w:pPr>
        <w:spacing w:after="0"/>
        <w:ind w:left="0"/>
        <w:jc w:val="both"/>
      </w:pPr>
      <w:r>
        <w:rPr>
          <w:rFonts w:ascii="Times New Roman"/>
          <w:b w:val="false"/>
          <w:i w:val="false"/>
          <w:color w:val="000000"/>
          <w:sz w:val="28"/>
        </w:rPr>
        <w:t>
      151-4) разработка правил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а также форм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отчета об исполнении уведомления об устранении нарушений, выявленных по результатам камерального контроля деятельности администратора;</w:t>
      </w:r>
    </w:p>
    <w:bookmarkEnd w:id="83"/>
    <w:bookmarkStart w:name="z109" w:id="84"/>
    <w:p>
      <w:pPr>
        <w:spacing w:after="0"/>
        <w:ind w:left="0"/>
        <w:jc w:val="both"/>
      </w:pPr>
      <w:r>
        <w:rPr>
          <w:rFonts w:ascii="Times New Roman"/>
          <w:b w:val="false"/>
          <w:i w:val="false"/>
          <w:color w:val="000000"/>
          <w:sz w:val="28"/>
        </w:rPr>
        <w:t>
      151-5) разработка формы, правил и сроков представления администратором текущей и запрашиваемой информации о ходе осуществления реабилитационной процедуры и процедуры банкротства;</w:t>
      </w:r>
    </w:p>
    <w:bookmarkEnd w:id="84"/>
    <w:bookmarkStart w:name="z110" w:id="85"/>
    <w:p>
      <w:pPr>
        <w:spacing w:after="0"/>
        <w:ind w:left="0"/>
        <w:jc w:val="both"/>
      </w:pPr>
      <w:r>
        <w:rPr>
          <w:rFonts w:ascii="Times New Roman"/>
          <w:b w:val="false"/>
          <w:i w:val="false"/>
          <w:color w:val="000000"/>
          <w:sz w:val="28"/>
        </w:rPr>
        <w:t>
      151-6) разработка правил возмещения кредитором по налогам и другим обязательным платежам в бюджет административных расходов, связанных с возбуждением дела о банкротстве и проведением процедуры банкротства;</w:t>
      </w:r>
    </w:p>
    <w:bookmarkEnd w:id="85"/>
    <w:bookmarkStart w:name="z111" w:id="86"/>
    <w:p>
      <w:pPr>
        <w:spacing w:after="0"/>
        <w:ind w:left="0"/>
        <w:jc w:val="both"/>
      </w:pPr>
      <w:r>
        <w:rPr>
          <w:rFonts w:ascii="Times New Roman"/>
          <w:b w:val="false"/>
          <w:i w:val="false"/>
          <w:color w:val="000000"/>
          <w:sz w:val="28"/>
        </w:rPr>
        <w:t>
      151-7) опубликование на интернет-ресурсе списка банкротов, в отношении которых решения суда о признании их банкротами вступили в законную силу;</w:t>
      </w:r>
    </w:p>
    <w:bookmarkEnd w:id="86"/>
    <w:bookmarkStart w:name="z112" w:id="87"/>
    <w:p>
      <w:pPr>
        <w:spacing w:after="0"/>
        <w:ind w:left="0"/>
        <w:jc w:val="both"/>
      </w:pPr>
      <w:r>
        <w:rPr>
          <w:rFonts w:ascii="Times New Roman"/>
          <w:b w:val="false"/>
          <w:i w:val="false"/>
          <w:color w:val="000000"/>
          <w:sz w:val="28"/>
        </w:rPr>
        <w:t>
      151-8) разработка формы заключительного отчета реабилитационного и банкротного управляющих;</w:t>
      </w:r>
    </w:p>
    <w:bookmarkEnd w:id="87"/>
    <w:bookmarkStart w:name="z113" w:id="88"/>
    <w:p>
      <w:pPr>
        <w:spacing w:after="0"/>
        <w:ind w:left="0"/>
        <w:jc w:val="both"/>
      </w:pPr>
      <w:r>
        <w:rPr>
          <w:rFonts w:ascii="Times New Roman"/>
          <w:b w:val="false"/>
          <w:i w:val="false"/>
          <w:color w:val="000000"/>
          <w:sz w:val="28"/>
        </w:rPr>
        <w:t>
      151-9) разработка порядка учета администраторов, назначения и отстранения реабилитационного и банкротного управляющих, а также повышения квалификации администратора;</w:t>
      </w:r>
    </w:p>
    <w:bookmarkEnd w:id="88"/>
    <w:bookmarkStart w:name="z114" w:id="89"/>
    <w:p>
      <w:pPr>
        <w:spacing w:after="0"/>
        <w:ind w:left="0"/>
        <w:jc w:val="both"/>
      </w:pPr>
      <w:r>
        <w:rPr>
          <w:rFonts w:ascii="Times New Roman"/>
          <w:b w:val="false"/>
          <w:i w:val="false"/>
          <w:color w:val="000000"/>
          <w:sz w:val="28"/>
        </w:rPr>
        <w:t>
      151-10) разработка типовых форм заключения временного администратора и банкротного управляющего об эффективности (неэффективности) плана реабилитации;</w:t>
      </w:r>
    </w:p>
    <w:bookmarkEnd w:id="89"/>
    <w:bookmarkStart w:name="z115" w:id="90"/>
    <w:p>
      <w:pPr>
        <w:spacing w:after="0"/>
        <w:ind w:left="0"/>
        <w:jc w:val="both"/>
      </w:pPr>
      <w:r>
        <w:rPr>
          <w:rFonts w:ascii="Times New Roman"/>
          <w:b w:val="false"/>
          <w:i w:val="false"/>
          <w:color w:val="000000"/>
          <w:sz w:val="28"/>
        </w:rPr>
        <w:t>
      151-11) разработка типовых форм заключения временного управляющего о финансовом положении должника;</w:t>
      </w:r>
    </w:p>
    <w:bookmarkEnd w:id="90"/>
    <w:bookmarkStart w:name="z116" w:id="91"/>
    <w:p>
      <w:pPr>
        <w:spacing w:after="0"/>
        <w:ind w:left="0"/>
        <w:jc w:val="both"/>
      </w:pPr>
      <w:r>
        <w:rPr>
          <w:rFonts w:ascii="Times New Roman"/>
          <w:b w:val="false"/>
          <w:i w:val="false"/>
          <w:color w:val="000000"/>
          <w:sz w:val="28"/>
        </w:rPr>
        <w:t>
      151-12) разработка порядка проведения квалификационного экзамена;";</w:t>
      </w:r>
    </w:p>
    <w:bookmarkEnd w:id="91"/>
    <w:bookmarkStart w:name="z117" w:id="92"/>
    <w:p>
      <w:pPr>
        <w:spacing w:after="0"/>
        <w:ind w:left="0"/>
        <w:jc w:val="both"/>
      </w:pPr>
      <w:r>
        <w:rPr>
          <w:rFonts w:ascii="Times New Roman"/>
          <w:b w:val="false"/>
          <w:i w:val="false"/>
          <w:color w:val="000000"/>
          <w:sz w:val="28"/>
        </w:rPr>
        <w:t>
      дополнить подпунктом 174-1) следующего содержания:</w:t>
      </w:r>
    </w:p>
    <w:bookmarkEnd w:id="92"/>
    <w:bookmarkStart w:name="z118" w:id="93"/>
    <w:p>
      <w:pPr>
        <w:spacing w:after="0"/>
        <w:ind w:left="0"/>
        <w:jc w:val="both"/>
      </w:pPr>
      <w:r>
        <w:rPr>
          <w:rFonts w:ascii="Times New Roman"/>
          <w:b w:val="false"/>
          <w:i w:val="false"/>
          <w:color w:val="000000"/>
          <w:sz w:val="28"/>
        </w:rPr>
        <w:t>
      "174-1) согласование республиканскому государственному казенному предприятию отчуждения или иным способом распоряжения имущества, относящегося к основным средствам, передачи и списания дебиторской задолженности;";</w:t>
      </w:r>
    </w:p>
    <w:bookmarkEnd w:id="93"/>
    <w:bookmarkStart w:name="z119" w:id="94"/>
    <w:p>
      <w:pPr>
        <w:spacing w:after="0"/>
        <w:ind w:left="0"/>
        <w:jc w:val="both"/>
      </w:pPr>
      <w:r>
        <w:rPr>
          <w:rFonts w:ascii="Times New Roman"/>
          <w:b w:val="false"/>
          <w:i w:val="false"/>
          <w:color w:val="000000"/>
          <w:sz w:val="28"/>
        </w:rPr>
        <w:t>
      подпункты 205) и 207) исключить;</w:t>
      </w:r>
    </w:p>
    <w:bookmarkEnd w:id="94"/>
    <w:bookmarkStart w:name="z120" w:id="95"/>
    <w:p>
      <w:pPr>
        <w:spacing w:after="0"/>
        <w:ind w:left="0"/>
        <w:jc w:val="both"/>
      </w:pPr>
      <w:r>
        <w:rPr>
          <w:rFonts w:ascii="Times New Roman"/>
          <w:b w:val="false"/>
          <w:i w:val="false"/>
          <w:color w:val="000000"/>
          <w:sz w:val="28"/>
        </w:rPr>
        <w:t>
      в подпункт 235-2) внесено изменение на государственном языке, текст на русском языке не меняется;</w:t>
      </w:r>
    </w:p>
    <w:bookmarkEnd w:id="95"/>
    <w:bookmarkStart w:name="z121" w:id="96"/>
    <w:p>
      <w:pPr>
        <w:spacing w:after="0"/>
        <w:ind w:left="0"/>
        <w:jc w:val="both"/>
      </w:pPr>
      <w:r>
        <w:rPr>
          <w:rFonts w:ascii="Times New Roman"/>
          <w:b w:val="false"/>
          <w:i w:val="false"/>
          <w:color w:val="000000"/>
          <w:sz w:val="28"/>
        </w:rPr>
        <w:t>
      подпункты 229-5) и 229-6) изложить в следующей редакции:</w:t>
      </w:r>
    </w:p>
    <w:bookmarkEnd w:id="96"/>
    <w:bookmarkStart w:name="z122" w:id="97"/>
    <w:p>
      <w:pPr>
        <w:spacing w:after="0"/>
        <w:ind w:left="0"/>
        <w:jc w:val="both"/>
      </w:pPr>
      <w:r>
        <w:rPr>
          <w:rFonts w:ascii="Times New Roman"/>
          <w:b w:val="false"/>
          <w:i w:val="false"/>
          <w:color w:val="000000"/>
          <w:sz w:val="28"/>
        </w:rPr>
        <w:t xml:space="preserve">
      "229-5) осуществление учета субъектов финансового мониторинга, предусмотренных подпунктами 7) (за исключением адвокатов), 13) – 16) </w:t>
      </w:r>
      <w:r>
        <w:rPr>
          <w:rFonts w:ascii="Times New Roman"/>
          <w:b w:val="false"/>
          <w:i w:val="false"/>
          <w:color w:val="000000"/>
          <w:sz w:val="28"/>
        </w:rPr>
        <w:t>пункта 1</w:t>
      </w:r>
      <w:r>
        <w:rPr>
          <w:rFonts w:ascii="Times New Roman"/>
          <w:b w:val="false"/>
          <w:i w:val="false"/>
          <w:color w:val="000000"/>
          <w:sz w:val="28"/>
        </w:rPr>
        <w:t xml:space="preserve"> статьи 3 Закона Республики Казахстан "О противодействии легализации (отмыванию) доходов, полученных преступным путем, и финансированию терроризма"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97"/>
    <w:bookmarkStart w:name="z123" w:id="98"/>
    <w:p>
      <w:pPr>
        <w:spacing w:after="0"/>
        <w:ind w:left="0"/>
        <w:jc w:val="both"/>
      </w:pPr>
      <w:r>
        <w:rPr>
          <w:rFonts w:ascii="Times New Roman"/>
          <w:b w:val="false"/>
          <w:i w:val="false"/>
          <w:color w:val="000000"/>
          <w:sz w:val="28"/>
        </w:rPr>
        <w:t>
      229-6) осуществление приема уведомлений от субъектов финансового мониторинга, предусмотренных подпунктами 7) (за исключением адвокатов), 13) – 16) пункта 1 статьи 3 Закона Республики Казахстан "О противодействии легализации (отмыванию) доходов, полученных преступным путем, и финансированию терроризма" в соответствии с Законом Республики Казахстан "О разрешениях и уведомлениях";";</w:t>
      </w:r>
    </w:p>
    <w:bookmarkEnd w:id="98"/>
    <w:bookmarkStart w:name="z124" w:id="99"/>
    <w:p>
      <w:pPr>
        <w:spacing w:after="0"/>
        <w:ind w:left="0"/>
        <w:jc w:val="both"/>
      </w:pPr>
      <w:r>
        <w:rPr>
          <w:rFonts w:ascii="Times New Roman"/>
          <w:b w:val="false"/>
          <w:i w:val="false"/>
          <w:color w:val="000000"/>
          <w:sz w:val="28"/>
        </w:rPr>
        <w:t>
      дополнить подпунктами 234-1), 234-2) и 234-3) следующего содержания:</w:t>
      </w:r>
    </w:p>
    <w:bookmarkEnd w:id="99"/>
    <w:bookmarkStart w:name="z125" w:id="100"/>
    <w:p>
      <w:pPr>
        <w:spacing w:after="0"/>
        <w:ind w:left="0"/>
        <w:jc w:val="both"/>
      </w:pPr>
      <w:r>
        <w:rPr>
          <w:rFonts w:ascii="Times New Roman"/>
          <w:b w:val="false"/>
          <w:i w:val="false"/>
          <w:color w:val="000000"/>
          <w:sz w:val="28"/>
        </w:rPr>
        <w:t>
      "234-1) утверждение типологий, схем и способов легализации (отмывания) преступных доходов и финансирования терроризма и доведение их до субъектов финансового мониторинга путем размещения на официальном интернет-ресурсе;</w:t>
      </w:r>
    </w:p>
    <w:bookmarkEnd w:id="100"/>
    <w:bookmarkStart w:name="z126" w:id="101"/>
    <w:p>
      <w:pPr>
        <w:spacing w:after="0"/>
        <w:ind w:left="0"/>
        <w:jc w:val="both"/>
      </w:pPr>
      <w:r>
        <w:rPr>
          <w:rFonts w:ascii="Times New Roman"/>
          <w:b w:val="false"/>
          <w:i w:val="false"/>
          <w:color w:val="000000"/>
          <w:sz w:val="28"/>
        </w:rPr>
        <w:t>
      234-2) направление информации в правоохранительные и специальные государственные органы в соответствии с их компетенцией при наличии оснований полагать, что деятельность физических и юридических лиц связана с легализацией (отмыванием) доходов, полученных преступным путем, и (или) финансированием терроризма;</w:t>
      </w:r>
    </w:p>
    <w:bookmarkEnd w:id="101"/>
    <w:bookmarkStart w:name="z127" w:id="102"/>
    <w:p>
      <w:pPr>
        <w:spacing w:after="0"/>
        <w:ind w:left="0"/>
        <w:jc w:val="both"/>
      </w:pPr>
      <w:r>
        <w:rPr>
          <w:rFonts w:ascii="Times New Roman"/>
          <w:b w:val="false"/>
          <w:i w:val="false"/>
          <w:color w:val="000000"/>
          <w:sz w:val="28"/>
        </w:rPr>
        <w:t>
      234-3) осуществление взаимодействия с правоохранительными и специальными государственными органами по переданной информации;".</w:t>
      </w:r>
    </w:p>
    <w:bookmarkEnd w:id="102"/>
    <w:bookmarkStart w:name="z128" w:id="103"/>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за исключением абзаца девятнадцатого </w:t>
      </w:r>
      <w:r>
        <w:rPr>
          <w:rFonts w:ascii="Times New Roman"/>
          <w:b w:val="false"/>
          <w:i w:val="false"/>
          <w:color w:val="000000"/>
          <w:sz w:val="28"/>
        </w:rPr>
        <w:t>пункта 1</w:t>
      </w:r>
      <w:r>
        <w:rPr>
          <w:rFonts w:ascii="Times New Roman"/>
          <w:b w:val="false"/>
          <w:i w:val="false"/>
          <w:color w:val="000000"/>
          <w:sz w:val="28"/>
        </w:rPr>
        <w:t>, который вводится в действие с 1 января 2018 года, и абзаца двадцать первого пункта 1, который вводится в действие с 1 января 2019 года.</w:t>
      </w:r>
    </w:p>
    <w:bookmarkEnd w:id="1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