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d39" w14:textId="a5eb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7 года № 76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4) и 3-5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) акционерное общество "Казахстанский центр модернизации и развития жилищно-коммунального хозяйства", сто процентов акций которого находятся в республиканской собственности, по итогам 2016 – 2018 годов направляет на выплату дивидендов на государственный пакет акций 5 (пять) процентов от чистого дох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акционерное общество "Казахский научно-исследовательский и проектный институт строительства и архитектуры", сто процентов акций которого находятся в республиканской собственности, по итогам 2016 – 2018 годов направляет на выплату дивидендов на государственный пакет акций 5 (пять) процентов от чистого дохода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7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7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 направление части чистого дохода, полученного по итогам 2016 – 2018 годов, оставшихся в распоряжении акционерных обществ "Казахстанский центр модернизации и развития жилищно-коммунального хозяйства" и "Казахский научно-исследовательский и проектный институт строительства и архитектуры", на завершение строительства Демонстрационного центра энергосберегающих технологий в городе Астане и Центра энергоэффективности в городе Алматы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