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8ddd" w14:textId="db08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и дополнений в Соглашение о гармонизации требований к дополнительному обучению и профессиональной компетентности международных автомобильных перевозчиков государств-участников СНГ от 24 ноября 2006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2017 года № 703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 внесении изменений и дополнений в Соглашение о гармонизации требований к дополнительному обучению и профессиональной компетентности международных автомобильных перевозчиков государств-участников СНГ от 24 ноября 2006 года.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Протокол 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гармонизации требований к дополнительному обучению и профессиональной компетентности международных автомобильных перевозчиков государств-участников СНГ от 24 ноября 2006 года.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2017 года № 703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 Соглашение о гармонизации требований к дополнительному обучению и профессиональной компетентности международных автомобильных перевозчиков государств-участников СНГ от 24 ноября 2006 года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государств-участников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гармонизации требований к дополнительному обучению и профессиональной компетентности международных автомобильных перевозчиков государств-участников СНГ от 24 ноября 2006 года (далее − Соглашение), далее именуемые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Соглашению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"Форма 5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 </w:t>
      </w:r>
      <w:r>
        <w:br/>
      </w:r>
      <w:r>
        <w:rPr>
          <w:rFonts w:ascii="Times New Roman"/>
          <w:b/>
          <w:i w:val="false"/>
          <w:color w:val="000000"/>
        </w:rPr>
        <w:t>о педагогических кадрах, обеспечивающих учебный процесс 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"/>
        <w:gridCol w:w="1430"/>
        <w:gridCol w:w="1324"/>
        <w:gridCol w:w="1012"/>
        <w:gridCol w:w="1946"/>
        <w:gridCol w:w="1431"/>
        <w:gridCol w:w="2258"/>
        <w:gridCol w:w="1743"/>
      </w:tblGrid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Читаемый курс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(указать специальность)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степень, звание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педагогический стаж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долго преподает указанный курс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Указываются темы (предметы, дисциплины) в соответствии с едиными программами, утвержденными компетентными органами Сторон в области дополнительного обучения международных автомобильных перевозчиков.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Указывается по основному месту работы и в учебной организации/образовательной организации.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Указывается по основной специальности, связанной с дополнительным обучением на профессиональную компетентность международных автомобильных перевозчиков.".</w:t>
      </w:r>
    </w:p>
    <w:bookmarkEnd w:id="17"/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 гармонизации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дополнительному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обучению и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перевозчиков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государств-участников СНГ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2006 года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свидетельства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8"/>
        <w:gridCol w:w="5942"/>
      </w:tblGrid>
      <w:tr>
        <w:trPr>
          <w:trHeight w:val="30" w:hRule="atLeast"/>
        </w:trPr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и отличительный символ соответствующего государства–участника СНГ (1)</w:t>
            </w:r>
          </w:p>
          <w:bookmarkEnd w:id="20"/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Компетентный орган в области подготовки международных автомобильных перевозчиков (2)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ПРОФЕССИОНАЛЬНОЙ КОМПЕТЕНТНОСТИ</w:t>
      </w:r>
      <w:r>
        <w:br/>
      </w:r>
      <w:r>
        <w:rPr>
          <w:rFonts w:ascii="Times New Roman"/>
          <w:b/>
          <w:i w:val="false"/>
          <w:color w:val="000000"/>
        </w:rPr>
        <w:t>МЕЖДУНАРОДНОГО АВТОМОБИЛЬНОГО ПЕРЕВОЗЧИКА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2"/>
        </w:tc>
      </w:tr>
    </w:tbl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……………………............................................................................................................. (3)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рождения………………, сдал(а) квалификационный экзамен (год:…………; дата:………) на профессиональную компетентность и признан(а) квалифицированным(ой) для профессиональной работы в качестве (4) ………………………………………………...................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…………………………………………………………………………….………….………………….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6"/>
        <w:gridCol w:w="91"/>
        <w:gridCol w:w="478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Данное свидетельство является достаточным доказательством профессиональной компетентности в соответствии с Соглашением о гармонизации требований к дополнительному обучению и профессиональной компетентности международных автомобильных перевозчиков государств-участников СНГ от 24 ноября 2006 года и предназначено для обеспечения лицам, профессионально работающим в этой области, права свободного участия в международных транспортных операциях</w:t>
            </w:r>
          </w:p>
          <w:bookmarkEnd w:id="26"/>
        </w:tc>
      </w:tr>
      <w:tr>
        <w:trPr>
          <w:trHeight w:val="30" w:hRule="atLeast"/>
        </w:trPr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………………………………………..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                                                                             (место выдачи свидетельства)</w:t>
            </w:r>
          </w:p>
          <w:bookmarkEnd w:id="27"/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........................................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(дата выдачи свидетельства)</w:t>
            </w:r>
          </w:p>
        </w:tc>
      </w:tr>
    </w:tbl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аттестационной комиссии ____________  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                                    (подпись)                                                      (инициалы и фамилия)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__________________  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(подпись)                                                                                          (инициалы и фамилия)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(1) Название, отличительный символ, соответствующий названию государства-участника СНГ.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(2) Наименование компетентного органа государства-участника СНГ в области подготовки международных автомобильных перевозчиков, выдающего свидетельство.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(3) Фамилия, имя, отчество.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(4) Категория специалиста (должностного лица, ответственного за выполнение международных автомобильных перевозок/ водителя, осуществляющего перевозку пассажиров и грузов в международном сообщении).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> Бланки свидетельств должны являться бланками строгой отчетности с элементами (средствами) защиты (защищенная полиграфическая продукция), изготавливаться и реализовываться в соответствии с требованиями, предъявляемыми к уровню защищенности бланков строгой отчетности, и порядком их реализации и учета в соответствии с законодательством государств-участников СНГ.".</w:t>
      </w:r>
    </w:p>
    <w:bookmarkEnd w:id="34"/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настоящий Протокол вступает в силу с даты получения депозитарием соответствующих документов.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городе_______ "__" _______года в одном подлинном экземпляре на русском языке. Подлинный экземпляр хранится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 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Азербайджанской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Российской Федерации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Республики Армения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Республики Таджикистан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Республики Беларусь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Туркменистана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Республики Узбекистан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Украины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Молдова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