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0fb" w14:textId="34d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2017 года № 613. Утратило силу постановлением Правительства Республики Казахстан от 13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 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2017 года № 613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2007 года № 1081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 для инвестирования активов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"Государственный фонд социального страхования"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887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размером инвестирования не менее сорока процентов от активов акционерного общества "Государственный фонд социального страхования", включая деньги на банковских счетах в Национальном Банке Республики Казахстан, за исключением ценных бумаг,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 не более пятнадцати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"А-" по Standard &amp; Poor's или равнозначным рейтингом Fitch или Moody’s Investors Service, но 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в том числе облигации, выпущенные национальными управляющими холдингами, с кредитным рейтингом финансового инструмента или эмитента не ниже суверенного рейтинга Республики Казахстан по Standard &amp; Poor's или равнозначным рейтингом Fitch или Moody’s Investors Service, но 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корпоративные облигации с рейтингом финансового инструмента или эмитента не ниже "ВВ-" по Standard &amp; Poor's или равнозначным рейтингом Fitch или Moody’s Investors Service,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1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РЕПО. Соответствует максимальному возможному удельному весу финансовых инструментов, выступающих в качестве залога по сделке обратного РЕПО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